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60DF" w14:textId="43E29DF4" w:rsidR="00B777AF" w:rsidRPr="00383FD0" w:rsidRDefault="00A70E13" w:rsidP="2D51F52E">
      <w:pPr>
        <w:pStyle w:val="PolicyMainHead"/>
        <w:tabs>
          <w:tab w:val="left" w:pos="360"/>
        </w:tabs>
        <w:spacing w:after="0" w:line="240" w:lineRule="auto"/>
        <w:rPr>
          <w:rFonts w:ascii="Times New Roman" w:hAnsi="Times New Roman"/>
          <w:color w:val="00548C"/>
          <w:sz w:val="36"/>
          <w:szCs w:val="36"/>
        </w:rPr>
        <w:sectPr w:rsidR="00B777AF" w:rsidRPr="00383FD0" w:rsidSect="00B777AF">
          <w:headerReference w:type="even" r:id="rId11"/>
          <w:headerReference w:type="default" r:id="rId12"/>
          <w:footerReference w:type="even" r:id="rId13"/>
          <w:footerReference w:type="default" r:id="rId14"/>
          <w:headerReference w:type="first" r:id="rId15"/>
          <w:footerReference w:type="first" r:id="rId16"/>
          <w:pgSz w:w="12240" w:h="15840" w:code="1"/>
          <w:pgMar w:top="1440" w:right="907" w:bottom="1152" w:left="1440" w:header="576" w:footer="288" w:gutter="0"/>
          <w:cols w:space="720"/>
          <w:titlePg/>
          <w:docGrid w:linePitch="360"/>
        </w:sectPr>
      </w:pPr>
      <w:r w:rsidRPr="00383FD0">
        <w:rPr>
          <w:rFonts w:ascii="Times New Roman" w:hAnsi="Times New Roman"/>
          <w:color w:val="00548C"/>
          <w:sz w:val="36"/>
          <w:szCs w:val="36"/>
        </w:rPr>
        <w:t>Payment</w:t>
      </w:r>
      <w:r w:rsidR="00230FE4" w:rsidRPr="00383FD0">
        <w:rPr>
          <w:rFonts w:ascii="Times New Roman" w:hAnsi="Times New Roman"/>
          <w:color w:val="00548C"/>
          <w:sz w:val="36"/>
          <w:szCs w:val="36"/>
        </w:rPr>
        <w:t xml:space="preserve"> Policy: </w:t>
      </w:r>
      <w:r w:rsidR="000F5908" w:rsidRPr="00383FD0">
        <w:rPr>
          <w:rFonts w:ascii="Times New Roman" w:hAnsi="Times New Roman"/>
          <w:color w:val="00548C"/>
          <w:sz w:val="36"/>
          <w:szCs w:val="36"/>
        </w:rPr>
        <w:t xml:space="preserve"> Leveling of Care: E</w:t>
      </w:r>
      <w:r w:rsidR="00F9515E" w:rsidRPr="00383FD0">
        <w:rPr>
          <w:rFonts w:ascii="Times New Roman" w:hAnsi="Times New Roman"/>
          <w:color w:val="00548C"/>
          <w:sz w:val="36"/>
          <w:szCs w:val="36"/>
        </w:rPr>
        <w:t xml:space="preserve">mergency </w:t>
      </w:r>
      <w:r w:rsidR="001E110F" w:rsidRPr="00383FD0">
        <w:rPr>
          <w:rFonts w:ascii="Times New Roman" w:hAnsi="Times New Roman"/>
          <w:color w:val="00548C"/>
          <w:sz w:val="36"/>
          <w:szCs w:val="36"/>
        </w:rPr>
        <w:t xml:space="preserve">Department </w:t>
      </w:r>
      <w:r w:rsidR="00F9515E" w:rsidRPr="00383FD0">
        <w:rPr>
          <w:rFonts w:ascii="Times New Roman" w:hAnsi="Times New Roman"/>
          <w:color w:val="00548C"/>
          <w:sz w:val="36"/>
          <w:szCs w:val="36"/>
        </w:rPr>
        <w:t>E</w:t>
      </w:r>
      <w:r w:rsidR="000F5908" w:rsidRPr="00383FD0">
        <w:rPr>
          <w:rFonts w:ascii="Times New Roman" w:hAnsi="Times New Roman"/>
          <w:color w:val="00548C"/>
          <w:sz w:val="36"/>
          <w:szCs w:val="36"/>
        </w:rPr>
        <w:t xml:space="preserve">valuation and Management </w:t>
      </w:r>
      <w:r w:rsidR="00F23124" w:rsidRPr="00383FD0">
        <w:rPr>
          <w:rFonts w:ascii="Times New Roman" w:hAnsi="Times New Roman"/>
          <w:color w:val="00548C"/>
          <w:sz w:val="36"/>
          <w:szCs w:val="36"/>
        </w:rPr>
        <w:t>Overcoding</w:t>
      </w:r>
      <w:r w:rsidR="00606788" w:rsidRPr="00383FD0">
        <w:rPr>
          <w:rFonts w:ascii="Times New Roman" w:hAnsi="Times New Roman"/>
          <w:color w:val="00548C"/>
          <w:sz w:val="36"/>
          <w:szCs w:val="36"/>
        </w:rPr>
        <w:t xml:space="preserve"> for </w:t>
      </w:r>
      <w:r w:rsidR="0002700D" w:rsidRPr="00383FD0">
        <w:rPr>
          <w:rFonts w:ascii="Times New Roman" w:hAnsi="Times New Roman"/>
          <w:color w:val="00548C"/>
          <w:sz w:val="36"/>
          <w:szCs w:val="36"/>
        </w:rPr>
        <w:t>Facility</w:t>
      </w:r>
      <w:r w:rsidR="1D253FA0" w:rsidRPr="35410FB6">
        <w:rPr>
          <w:rFonts w:ascii="Times New Roman" w:hAnsi="Times New Roman"/>
          <w:color w:val="00548C"/>
          <w:sz w:val="36"/>
          <w:szCs w:val="36"/>
        </w:rPr>
        <w:t xml:space="preserve"> </w:t>
      </w:r>
      <w:r w:rsidR="00606788" w:rsidRPr="00383FD0">
        <w:rPr>
          <w:rFonts w:ascii="Times New Roman" w:hAnsi="Times New Roman"/>
          <w:color w:val="00548C"/>
          <w:sz w:val="36"/>
          <w:szCs w:val="36"/>
        </w:rPr>
        <w:t>Services</w:t>
      </w:r>
    </w:p>
    <w:p w14:paraId="430D975F" w14:textId="67B3C2C0" w:rsidR="00A70E13" w:rsidRDefault="181DE4E6" w:rsidP="2D51F52E">
      <w:pPr>
        <w:pStyle w:val="PolicyMainHead"/>
        <w:spacing w:after="0" w:line="240" w:lineRule="auto"/>
        <w:rPr>
          <w:rFonts w:ascii="Times New Roman" w:hAnsi="Times New Roman"/>
          <w:color w:val="00548C"/>
          <w:sz w:val="24"/>
          <w:szCs w:val="24"/>
        </w:rPr>
      </w:pPr>
      <w:r w:rsidRPr="4A7C7462">
        <w:rPr>
          <w:rFonts w:ascii="Times New Roman" w:hAnsi="Times New Roman"/>
          <w:color w:val="00548C"/>
          <w:sz w:val="24"/>
          <w:szCs w:val="24"/>
        </w:rPr>
        <w:t xml:space="preserve">Reference Number: </w:t>
      </w:r>
      <w:r w:rsidR="07B698AA" w:rsidRPr="4A7C7462">
        <w:rPr>
          <w:rFonts w:ascii="Times New Roman" w:hAnsi="Times New Roman"/>
          <w:color w:val="00548C"/>
          <w:sz w:val="24"/>
          <w:szCs w:val="24"/>
        </w:rPr>
        <w:t>CC.PP.</w:t>
      </w:r>
      <w:r w:rsidR="4862417C" w:rsidRPr="4A7C7462">
        <w:rPr>
          <w:rFonts w:ascii="Times New Roman" w:hAnsi="Times New Roman"/>
          <w:color w:val="00548C"/>
          <w:sz w:val="24"/>
          <w:szCs w:val="24"/>
        </w:rPr>
        <w:t>80</w:t>
      </w:r>
    </w:p>
    <w:p w14:paraId="6FA32C40" w14:textId="69F441F9" w:rsidR="001C5869" w:rsidRPr="00A04562" w:rsidRDefault="7F63F2ED" w:rsidP="2D51F52E">
      <w:pPr>
        <w:pStyle w:val="PolicyMainHead"/>
        <w:spacing w:after="0" w:line="240" w:lineRule="auto"/>
        <w:rPr>
          <w:rFonts w:ascii="Times New Roman" w:hAnsi="Times New Roman"/>
          <w:color w:val="00548C"/>
          <w:sz w:val="24"/>
          <w:szCs w:val="24"/>
        </w:rPr>
      </w:pPr>
      <w:r w:rsidRPr="4A7C7462">
        <w:rPr>
          <w:rFonts w:ascii="Times New Roman" w:hAnsi="Times New Roman"/>
          <w:color w:val="00548C"/>
          <w:sz w:val="24"/>
          <w:szCs w:val="24"/>
        </w:rPr>
        <w:t>Product Type</w:t>
      </w:r>
      <w:r w:rsidR="7DCB1BC2" w:rsidRPr="4A7C7462">
        <w:rPr>
          <w:rFonts w:ascii="Times New Roman" w:hAnsi="Times New Roman"/>
          <w:color w:val="00548C"/>
          <w:sz w:val="24"/>
          <w:szCs w:val="24"/>
        </w:rPr>
        <w:t>:</w:t>
      </w:r>
      <w:r w:rsidR="4862417C" w:rsidRPr="4A7C7462">
        <w:rPr>
          <w:rFonts w:ascii="Times New Roman" w:hAnsi="Times New Roman"/>
          <w:color w:val="00548C"/>
          <w:sz w:val="24"/>
          <w:szCs w:val="24"/>
        </w:rPr>
        <w:t xml:space="preserve"> All</w:t>
      </w:r>
    </w:p>
    <w:p w14:paraId="3BDA162D" w14:textId="1F521541" w:rsidR="7F37520D" w:rsidRDefault="1E8471A4" w:rsidP="51943259">
      <w:pPr>
        <w:pStyle w:val="PolicyMainHead"/>
        <w:spacing w:after="0" w:line="240" w:lineRule="auto"/>
        <w:rPr>
          <w:rFonts w:ascii="Times New Roman" w:hAnsi="Times New Roman"/>
          <w:color w:val="00548C"/>
          <w:sz w:val="24"/>
          <w:szCs w:val="24"/>
        </w:rPr>
      </w:pPr>
      <w:r w:rsidRPr="4A7C7462">
        <w:rPr>
          <w:rFonts w:ascii="Times New Roman" w:hAnsi="Times New Roman"/>
          <w:color w:val="00548C"/>
          <w:sz w:val="24"/>
          <w:szCs w:val="24"/>
        </w:rPr>
        <w:t>Date of Last Revision: 04/2026</w:t>
      </w:r>
    </w:p>
    <w:p w14:paraId="7B6ED78C" w14:textId="74B5C9E5" w:rsidR="51943259" w:rsidRDefault="51943259" w:rsidP="51943259">
      <w:pPr>
        <w:pStyle w:val="PolicyMainHead"/>
        <w:spacing w:after="0" w:line="240" w:lineRule="auto"/>
        <w:rPr>
          <w:rFonts w:ascii="Times New Roman" w:hAnsi="Times New Roman"/>
          <w:color w:val="00548C"/>
          <w:sz w:val="24"/>
          <w:szCs w:val="24"/>
        </w:rPr>
      </w:pPr>
    </w:p>
    <w:p w14:paraId="7E04F8B4" w14:textId="3AFC9ECC" w:rsidR="00422F5B" w:rsidRDefault="00422F5B" w:rsidP="2D51F52E">
      <w:pPr>
        <w:pStyle w:val="PolicyMainHead"/>
        <w:spacing w:after="0" w:line="240" w:lineRule="auto"/>
        <w:rPr>
          <w:rFonts w:ascii="Times New Roman" w:hAnsi="Times New Roman"/>
          <w:color w:val="00548C"/>
          <w:sz w:val="24"/>
          <w:szCs w:val="24"/>
        </w:rPr>
      </w:pPr>
    </w:p>
    <w:p w14:paraId="57F0EB1F" w14:textId="36A45B79" w:rsidR="00AE2244" w:rsidRPr="00A04562" w:rsidRDefault="3005A522" w:rsidP="4021FDD6">
      <w:pPr>
        <w:pStyle w:val="PolicyMainHead"/>
        <w:spacing w:after="0" w:line="240" w:lineRule="auto"/>
        <w:ind w:left="2880" w:right="-5220"/>
        <w:jc w:val="right"/>
      </w:pPr>
      <w:hyperlink w:anchor="_Revision_History" w:history="1">
        <w:r w:rsidRPr="4021FDD6">
          <w:rPr>
            <w:rStyle w:val="Hyperlink"/>
            <w:rFonts w:ascii="Times New Roman" w:hAnsi="Times New Roman"/>
            <w:sz w:val="24"/>
            <w:szCs w:val="24"/>
          </w:rPr>
          <w:t>Revision Log</w:t>
        </w:r>
      </w:hyperlink>
    </w:p>
    <w:p w14:paraId="209FA40C" w14:textId="658033C1" w:rsidR="00A70E13" w:rsidRPr="005568CC" w:rsidDel="00AE2244" w:rsidRDefault="7D943BE0" w:rsidP="4021FDD6">
      <w:pPr>
        <w:tabs>
          <w:tab w:val="left" w:pos="360"/>
        </w:tabs>
        <w:ind w:right="-5220"/>
        <w:jc w:val="right"/>
      </w:pPr>
      <w:hyperlink w:anchor="_Coding_and_Modifier" w:history="1">
        <w:r w:rsidRPr="4021FDD6">
          <w:rPr>
            <w:rStyle w:val="Hyperlink"/>
            <w:noProof/>
          </w:rPr>
          <w:t>Coding Implications</w:t>
        </w:r>
      </w:hyperlink>
    </w:p>
    <w:p w14:paraId="0CABC72D" w14:textId="73E56BA0" w:rsidR="00A70E13" w:rsidRPr="005568CC" w:rsidDel="00AE2244" w:rsidRDefault="00A70E13" w:rsidP="2DCB52D6"/>
    <w:p w14:paraId="2E01417A" w14:textId="4DFB66A8" w:rsidR="00A70E13" w:rsidRPr="00383FD0" w:rsidDel="00AE2244" w:rsidRDefault="00B777AF" w:rsidP="2DCB52D6">
      <w:pPr>
        <w:pStyle w:val="PolicyMainHead"/>
        <w:spacing w:after="0" w:line="240" w:lineRule="auto"/>
        <w:rPr>
          <w:rFonts w:ascii="Times New Roman" w:hAnsi="Times New Roman"/>
          <w:sz w:val="24"/>
          <w:szCs w:val="24"/>
        </w:rPr>
      </w:pPr>
      <w:r w:rsidRPr="4A7C7462">
        <w:rPr>
          <w:rFonts w:ascii="Times New Roman" w:hAnsi="Times New Roman"/>
          <w:color w:val="00548C"/>
          <w:sz w:val="24"/>
          <w:szCs w:val="24"/>
        </w:rPr>
        <w:fldChar w:fldCharType="begin"/>
      </w:r>
      <w:r w:rsidRPr="4A7C7462">
        <w:rPr>
          <w:rFonts w:ascii="Times New Roman" w:hAnsi="Times New Roman"/>
          <w:color w:val="00548C"/>
          <w:sz w:val="24"/>
          <w:szCs w:val="24"/>
        </w:rPr>
        <w:instrText>HYPERLINK  \l "_Revision_History"</w:instrText>
      </w:r>
      <w:r w:rsidRPr="4A7C7462">
        <w:rPr>
          <w:rFonts w:ascii="Times New Roman" w:hAnsi="Times New Roman"/>
          <w:color w:val="00548C"/>
          <w:sz w:val="24"/>
          <w:szCs w:val="24"/>
        </w:rPr>
      </w:r>
      <w:r w:rsidRPr="4A7C7462">
        <w:rPr>
          <w:rFonts w:ascii="Times New Roman" w:hAnsi="Times New Roman"/>
          <w:color w:val="00548C"/>
          <w:sz w:val="24"/>
          <w:szCs w:val="24"/>
        </w:rPr>
        <w:fldChar w:fldCharType="separate"/>
      </w:r>
    </w:p>
    <w:p w14:paraId="580A58CF" w14:textId="57B008F0" w:rsidR="001C3C5C" w:rsidRPr="00654940" w:rsidRDefault="00B777AF" w:rsidP="4A7C7462">
      <w:pPr>
        <w:pStyle w:val="PolicyMainHead"/>
        <w:tabs>
          <w:tab w:val="left" w:pos="360"/>
        </w:tabs>
        <w:spacing w:after="0" w:line="240" w:lineRule="auto"/>
        <w:ind w:left="2880"/>
        <w:rPr>
          <w:rFonts w:ascii="Times New Roman" w:hAnsi="Times New Roman"/>
          <w:sz w:val="24"/>
          <w:szCs w:val="24"/>
        </w:rPr>
      </w:pPr>
      <w:r w:rsidRPr="4A7C7462">
        <w:rPr>
          <w:rFonts w:ascii="Times New Roman" w:hAnsi="Times New Roman"/>
          <w:color w:val="00548C"/>
          <w:sz w:val="24"/>
          <w:szCs w:val="24"/>
        </w:rPr>
        <w:fldChar w:fldCharType="end"/>
      </w:r>
    </w:p>
    <w:p w14:paraId="229622B8" w14:textId="25C5B88F" w:rsidR="0BB3161D" w:rsidRDefault="0BB3161D" w:rsidP="1A34B881">
      <w:pPr>
        <w:pStyle w:val="PolicyMainHead"/>
        <w:tabs>
          <w:tab w:val="left" w:pos="360"/>
        </w:tabs>
        <w:spacing w:after="0" w:line="240" w:lineRule="auto"/>
        <w:ind w:left="2880"/>
        <w:rPr>
          <w:rFonts w:ascii="Times New Roman" w:hAnsi="Times New Roman"/>
          <w:color w:val="00548C"/>
          <w:sz w:val="24"/>
          <w:szCs w:val="24"/>
        </w:rPr>
        <w:sectPr w:rsidR="0BB3161D" w:rsidSect="00480C09">
          <w:type w:val="continuous"/>
          <w:pgSz w:w="12240" w:h="15840" w:code="1"/>
          <w:pgMar w:top="1440" w:right="1170" w:bottom="1152" w:left="1440" w:header="576" w:footer="288" w:gutter="0"/>
          <w:cols w:num="2" w:space="720"/>
          <w:titlePg/>
          <w:docGrid w:linePitch="360"/>
        </w:sectPr>
      </w:pPr>
    </w:p>
    <w:p w14:paraId="213B2193" w14:textId="67D27547" w:rsidR="001C3C5C" w:rsidRPr="00383FD0" w:rsidRDefault="001C3C5C" w:rsidP="35410FB6">
      <w:pPr>
        <w:pStyle w:val="PolicyMainHead"/>
        <w:tabs>
          <w:tab w:val="left" w:pos="360"/>
        </w:tabs>
        <w:spacing w:after="0" w:line="240" w:lineRule="auto"/>
        <w:jc w:val="right"/>
        <w:rPr>
          <w:rFonts w:ascii="Times New Roman" w:hAnsi="Times New Roman"/>
          <w:color w:val="00548C"/>
          <w:sz w:val="24"/>
          <w:szCs w:val="24"/>
        </w:rPr>
        <w:sectPr w:rsidR="001C3C5C" w:rsidRPr="00383FD0" w:rsidSect="00480C09">
          <w:type w:val="continuous"/>
          <w:pgSz w:w="12240" w:h="15840" w:code="1"/>
          <w:pgMar w:top="1440" w:right="1170" w:bottom="1152" w:left="1440" w:header="576" w:footer="288" w:gutter="0"/>
          <w:cols w:num="2" w:space="720"/>
          <w:titlePg/>
          <w:docGrid w:linePitch="360"/>
        </w:sectPr>
      </w:pPr>
    </w:p>
    <w:p w14:paraId="18EB2D19" w14:textId="5A2AB087" w:rsidR="001C3C5C" w:rsidRDefault="001C3C5C" w:rsidP="00383FD0">
      <w:pPr>
        <w:pStyle w:val="PolicyMainHead"/>
        <w:tabs>
          <w:tab w:val="left" w:pos="360"/>
        </w:tabs>
        <w:spacing w:after="0" w:line="240" w:lineRule="auto"/>
        <w:rPr>
          <w:rFonts w:ascii="Times New Roman" w:hAnsi="Times New Roman"/>
          <w:color w:val="00548C"/>
          <w:sz w:val="24"/>
          <w:szCs w:val="24"/>
          <w:highlight w:val="yellow"/>
        </w:rPr>
        <w:sectPr w:rsidR="001C3C5C">
          <w:type w:val="continuous"/>
          <w:pgSz w:w="12240" w:h="15840"/>
          <w:pgMar w:top="1440" w:right="1170" w:bottom="1152" w:left="1440" w:header="720" w:footer="720" w:gutter="0"/>
          <w:cols w:num="2" w:space="720"/>
          <w:titlePg/>
        </w:sectPr>
      </w:pPr>
    </w:p>
    <w:p w14:paraId="08225929" w14:textId="45494D7E" w:rsidR="00D574CA" w:rsidRPr="005D7B81" w:rsidRDefault="005D7B81" w:rsidP="33C238A7">
      <w:pPr>
        <w:pStyle w:val="NormalWeb"/>
        <w:spacing w:before="0" w:beforeAutospacing="0" w:after="0" w:afterAutospacing="0"/>
        <w:rPr>
          <w:rStyle w:val="Strong"/>
          <w:rFonts w:ascii="Times New Roman" w:hAnsi="Times New Roman" w:cs="Times New Roman"/>
          <w:b w:val="0"/>
          <w:bCs w:val="0"/>
          <w:color w:val="00548C"/>
          <w:u w:val="single"/>
        </w:rPr>
      </w:pPr>
      <w:r w:rsidRPr="00383FD0">
        <w:rPr>
          <w:rFonts w:ascii="Times New Roman" w:hAnsi="Times New Roman" w:cs="Times New Roman"/>
          <w:b/>
          <w:color w:val="00548C"/>
        </w:rPr>
        <w:t xml:space="preserve">See </w:t>
      </w:r>
      <w:hyperlink w:anchor="Important_reminder" w:history="1">
        <w:r w:rsidR="724DA1C8" w:rsidRPr="00383FD0">
          <w:rPr>
            <w:rStyle w:val="Hyperlink"/>
            <w:rFonts w:ascii="Times New Roman" w:eastAsia="Times New Roman" w:hAnsi="Times New Roman" w:cs="Times New Roman"/>
            <w:noProof/>
          </w:rPr>
          <w:t>Important Reminder</w:t>
        </w:r>
      </w:hyperlink>
      <w:r w:rsidRPr="00383FD0">
        <w:rPr>
          <w:rFonts w:ascii="Times New Roman" w:hAnsi="Times New Roman" w:cs="Times New Roman"/>
          <w:b/>
          <w:color w:val="00548C"/>
        </w:rPr>
        <w:t xml:space="preserve"> at the end of th</w:t>
      </w:r>
      <w:r w:rsidR="00493710" w:rsidRPr="00383FD0">
        <w:rPr>
          <w:rFonts w:ascii="Times New Roman" w:hAnsi="Times New Roman" w:cs="Times New Roman"/>
          <w:b/>
          <w:color w:val="00548C"/>
        </w:rPr>
        <w:t>is</w:t>
      </w:r>
      <w:r w:rsidRPr="00383FD0">
        <w:rPr>
          <w:rFonts w:ascii="Times New Roman" w:hAnsi="Times New Roman" w:cs="Times New Roman"/>
          <w:b/>
          <w:color w:val="00548C"/>
        </w:rPr>
        <w:t xml:space="preserve"> policy for</w:t>
      </w:r>
      <w:r w:rsidR="00493710" w:rsidRPr="00383FD0">
        <w:rPr>
          <w:rFonts w:ascii="Times New Roman" w:hAnsi="Times New Roman" w:cs="Times New Roman"/>
          <w:b/>
          <w:color w:val="00548C"/>
        </w:rPr>
        <w:t xml:space="preserve"> important</w:t>
      </w:r>
      <w:r w:rsidRPr="00383FD0">
        <w:rPr>
          <w:rFonts w:ascii="Times New Roman" w:hAnsi="Times New Roman" w:cs="Times New Roman"/>
          <w:b/>
          <w:color w:val="00548C"/>
        </w:rPr>
        <w:t xml:space="preserve"> regulatory and legal information</w:t>
      </w:r>
      <w:r w:rsidR="00493710" w:rsidRPr="00383FD0">
        <w:rPr>
          <w:rFonts w:ascii="Times New Roman" w:hAnsi="Times New Roman" w:cs="Times New Roman"/>
          <w:b/>
          <w:color w:val="00548C"/>
        </w:rPr>
        <w:t>.</w:t>
      </w:r>
    </w:p>
    <w:p w14:paraId="28C3286D" w14:textId="77777777" w:rsidR="00C73CF5" w:rsidRDefault="00C73CF5" w:rsidP="00875924">
      <w:pPr>
        <w:pStyle w:val="NormalWeb"/>
        <w:spacing w:before="0" w:beforeAutospacing="0" w:after="0" w:afterAutospacing="0"/>
        <w:jc w:val="center"/>
        <w:rPr>
          <w:rStyle w:val="Strong"/>
          <w:rFonts w:ascii="Times New Roman" w:hAnsi="Times New Roman" w:cs="Times New Roman"/>
          <w:b w:val="0"/>
          <w:bCs w:val="0"/>
          <w:u w:val="single"/>
        </w:rPr>
      </w:pPr>
    </w:p>
    <w:p w14:paraId="61F2AFB8" w14:textId="77777777" w:rsidR="00A70E13" w:rsidRPr="009E11D0" w:rsidRDefault="00A70E13" w:rsidP="00983688">
      <w:pPr>
        <w:pStyle w:val="Heading2"/>
      </w:pPr>
      <w:r w:rsidRPr="009E11D0">
        <w:rPr>
          <w:u w:val="none"/>
        </w:rPr>
        <w:t>Policy Overview</w:t>
      </w:r>
    </w:p>
    <w:p w14:paraId="15768293" w14:textId="5243CDA2" w:rsidR="00271194" w:rsidRDefault="00271194" w:rsidP="4021FDD6">
      <w:pPr>
        <w:rPr>
          <w:rFonts w:cs="Arial"/>
        </w:rPr>
      </w:pPr>
      <w:r w:rsidRPr="4021FDD6">
        <w:rPr>
          <w:rFonts w:cs="Arial"/>
        </w:rPr>
        <w:t xml:space="preserve">According to the Federal Registrar and </w:t>
      </w:r>
      <w:r w:rsidR="00887A5E" w:rsidRPr="4021FDD6">
        <w:rPr>
          <w:rFonts w:cs="Arial"/>
        </w:rPr>
        <w:t>the</w:t>
      </w:r>
      <w:r w:rsidRPr="4021FDD6">
        <w:rPr>
          <w:rFonts w:cs="Arial"/>
        </w:rPr>
        <w:t xml:space="preserve"> American College of Emergency Physicians, </w:t>
      </w:r>
      <w:r w:rsidR="6CB34B55" w:rsidRPr="4021FDD6">
        <w:rPr>
          <w:rFonts w:cs="Arial"/>
        </w:rPr>
        <w:t>e</w:t>
      </w:r>
      <w:r w:rsidR="00CC5F55" w:rsidRPr="4021FDD6">
        <w:rPr>
          <w:rFonts w:cs="Arial"/>
        </w:rPr>
        <w:t xml:space="preserve">mergency </w:t>
      </w:r>
      <w:r w:rsidR="7F073C74" w:rsidRPr="4021FDD6">
        <w:rPr>
          <w:rFonts w:cs="Arial"/>
        </w:rPr>
        <w:t>d</w:t>
      </w:r>
      <w:r w:rsidR="00CC5F55" w:rsidRPr="4021FDD6">
        <w:rPr>
          <w:rFonts w:cs="Arial"/>
        </w:rPr>
        <w:t>epartme</w:t>
      </w:r>
      <w:r w:rsidR="00C15DA6" w:rsidRPr="4021FDD6">
        <w:rPr>
          <w:rFonts w:cs="Arial"/>
        </w:rPr>
        <w:t>nt</w:t>
      </w:r>
      <w:r w:rsidR="712A2D72" w:rsidRPr="4021FDD6">
        <w:rPr>
          <w:rFonts w:cs="Arial"/>
        </w:rPr>
        <w:t xml:space="preserve"> (ED)</w:t>
      </w:r>
      <w:r w:rsidR="00C15DA6" w:rsidRPr="4021FDD6">
        <w:rPr>
          <w:rFonts w:cs="Arial"/>
        </w:rPr>
        <w:t xml:space="preserve"> facility </w:t>
      </w:r>
      <w:r w:rsidR="44E7BDAA" w:rsidRPr="4021FDD6">
        <w:rPr>
          <w:rFonts w:cs="Arial"/>
        </w:rPr>
        <w:t>e</w:t>
      </w:r>
      <w:r w:rsidR="00404D8E" w:rsidRPr="4021FDD6">
        <w:rPr>
          <w:rFonts w:cs="Arial"/>
        </w:rPr>
        <w:t xml:space="preserve">valuation and </w:t>
      </w:r>
      <w:r w:rsidR="4A30DD1A" w:rsidRPr="4021FDD6">
        <w:rPr>
          <w:rFonts w:cs="Arial"/>
        </w:rPr>
        <w:t>m</w:t>
      </w:r>
      <w:r w:rsidR="00404D8E" w:rsidRPr="4021FDD6">
        <w:rPr>
          <w:rFonts w:cs="Arial"/>
        </w:rPr>
        <w:t xml:space="preserve">anagement </w:t>
      </w:r>
      <w:r w:rsidR="007070DE" w:rsidRPr="4021FDD6">
        <w:rPr>
          <w:rFonts w:cs="Arial"/>
        </w:rPr>
        <w:t>(E/M) levels</w:t>
      </w:r>
      <w:r w:rsidR="7DB92651" w:rsidRPr="4021FDD6">
        <w:rPr>
          <w:rFonts w:cs="Arial"/>
        </w:rPr>
        <w:t xml:space="preserve"> </w:t>
      </w:r>
      <w:r w:rsidR="003E1C7F" w:rsidRPr="4021FDD6">
        <w:rPr>
          <w:rFonts w:cs="Arial"/>
        </w:rPr>
        <w:t>are based</w:t>
      </w:r>
      <w:r w:rsidR="53B2D18A" w:rsidRPr="4021FDD6">
        <w:rPr>
          <w:rFonts w:cs="Arial"/>
        </w:rPr>
        <w:t xml:space="preserve"> </w:t>
      </w:r>
      <w:r w:rsidRPr="4021FDD6">
        <w:rPr>
          <w:rFonts w:cs="Arial"/>
        </w:rPr>
        <w:t xml:space="preserve">primarily on the </w:t>
      </w:r>
      <w:r w:rsidR="007E531A" w:rsidRPr="4021FDD6">
        <w:rPr>
          <w:rFonts w:cs="Arial"/>
        </w:rPr>
        <w:t xml:space="preserve">hospital </w:t>
      </w:r>
      <w:r w:rsidRPr="4021FDD6">
        <w:rPr>
          <w:rFonts w:cs="Arial"/>
        </w:rPr>
        <w:t xml:space="preserve">resources </w:t>
      </w:r>
      <w:r w:rsidR="00EC3645" w:rsidRPr="4021FDD6">
        <w:rPr>
          <w:rFonts w:cs="Arial"/>
        </w:rPr>
        <w:t>utilized</w:t>
      </w:r>
      <w:r w:rsidRPr="4021FDD6">
        <w:rPr>
          <w:rFonts w:cs="Arial"/>
        </w:rPr>
        <w:t xml:space="preserve"> by the </w:t>
      </w:r>
      <w:r>
        <w:t>facility and staff</w:t>
      </w:r>
      <w:r w:rsidRPr="4021FDD6">
        <w:rPr>
          <w:rFonts w:cs="Arial"/>
        </w:rPr>
        <w:t xml:space="preserve"> of the ED</w:t>
      </w:r>
      <w:r w:rsidR="00271446" w:rsidRPr="4021FDD6">
        <w:rPr>
          <w:rFonts w:cs="Arial"/>
        </w:rPr>
        <w:t xml:space="preserve"> </w:t>
      </w:r>
      <w:r w:rsidR="005808A4" w:rsidRPr="4021FDD6">
        <w:rPr>
          <w:rFonts w:cs="Arial"/>
        </w:rPr>
        <w:t>to evaluate and manage the patient.</w:t>
      </w:r>
      <w:r w:rsidRPr="4021FDD6">
        <w:rPr>
          <w:rFonts w:cs="Arial"/>
        </w:rPr>
        <w:t xml:space="preserve"> </w:t>
      </w:r>
      <w:r w:rsidR="2A948D3B" w:rsidRPr="4021FDD6">
        <w:rPr>
          <w:rFonts w:cs="Arial"/>
        </w:rPr>
        <w:t xml:space="preserve">Facility resources </w:t>
      </w:r>
      <w:r w:rsidR="0019649B" w:rsidRPr="4021FDD6">
        <w:rPr>
          <w:rFonts w:cs="Arial"/>
        </w:rPr>
        <w:t xml:space="preserve">may </w:t>
      </w:r>
      <w:r w:rsidR="7300A901" w:rsidRPr="4021FDD6">
        <w:rPr>
          <w:rFonts w:cs="Arial"/>
        </w:rPr>
        <w:t>i</w:t>
      </w:r>
      <w:r w:rsidR="2A948D3B" w:rsidRPr="4021FDD6">
        <w:rPr>
          <w:rFonts w:cs="Arial"/>
        </w:rPr>
        <w:t>nclude</w:t>
      </w:r>
      <w:r w:rsidR="622414C4" w:rsidRPr="4021FDD6">
        <w:rPr>
          <w:rFonts w:cs="Arial"/>
        </w:rPr>
        <w:t xml:space="preserve"> </w:t>
      </w:r>
      <w:r w:rsidR="2A948D3B" w:rsidRPr="4021FDD6">
        <w:rPr>
          <w:rFonts w:cs="Arial"/>
        </w:rPr>
        <w:t xml:space="preserve">nursing time, clinical staff effort, supplies, equipment,  overhead </w:t>
      </w:r>
      <w:r w:rsidR="00BC0CF9" w:rsidRPr="4021FDD6">
        <w:rPr>
          <w:rFonts w:cs="Arial"/>
        </w:rPr>
        <w:t xml:space="preserve">and other resources </w:t>
      </w:r>
      <w:r w:rsidR="2A948D3B" w:rsidRPr="4021FDD6">
        <w:rPr>
          <w:rFonts w:cs="Arial"/>
        </w:rPr>
        <w:t>directly related to the patient’s care</w:t>
      </w:r>
      <w:r w:rsidR="507CB7E6" w:rsidRPr="4021FDD6">
        <w:rPr>
          <w:rFonts w:cs="Arial"/>
        </w:rPr>
        <w:t xml:space="preserve">. </w:t>
      </w:r>
      <w:r w:rsidR="00BC0CF9" w:rsidRPr="4021FDD6">
        <w:rPr>
          <w:rFonts w:cs="Arial"/>
        </w:rPr>
        <w:t xml:space="preserve">Unlike </w:t>
      </w:r>
      <w:r w:rsidR="59288E85" w:rsidRPr="4021FDD6">
        <w:rPr>
          <w:rFonts w:cs="Arial"/>
        </w:rPr>
        <w:t>professional</w:t>
      </w:r>
      <w:r w:rsidR="00EC3645" w:rsidRPr="4021FDD6">
        <w:rPr>
          <w:rFonts w:cs="Arial"/>
        </w:rPr>
        <w:t xml:space="preserve"> </w:t>
      </w:r>
      <w:r w:rsidR="4C12360D" w:rsidRPr="4021FDD6">
        <w:rPr>
          <w:rFonts w:cs="Arial"/>
        </w:rPr>
        <w:t xml:space="preserve">E/M </w:t>
      </w:r>
      <w:r w:rsidR="00EC3645" w:rsidRPr="4021FDD6">
        <w:rPr>
          <w:rFonts w:cs="Arial"/>
        </w:rPr>
        <w:t>codes</w:t>
      </w:r>
      <w:r w:rsidR="00D173B3" w:rsidRPr="4021FDD6">
        <w:rPr>
          <w:rFonts w:cs="Arial"/>
        </w:rPr>
        <w:t>, which reflect the</w:t>
      </w:r>
      <w:r w:rsidR="00EC3645" w:rsidRPr="4021FDD6">
        <w:rPr>
          <w:rFonts w:cs="Arial"/>
        </w:rPr>
        <w:t xml:space="preserve"> </w:t>
      </w:r>
      <w:r w:rsidR="14378742" w:rsidRPr="4021FDD6">
        <w:rPr>
          <w:rFonts w:cs="Arial"/>
        </w:rPr>
        <w:t xml:space="preserve">clinical </w:t>
      </w:r>
      <w:r w:rsidR="00EC3645" w:rsidRPr="4021FDD6">
        <w:rPr>
          <w:rFonts w:cs="Arial"/>
        </w:rPr>
        <w:t xml:space="preserve">complexity and intensity of the </w:t>
      </w:r>
      <w:r w:rsidR="00D1220C" w:rsidRPr="4021FDD6">
        <w:rPr>
          <w:rFonts w:cs="Arial"/>
        </w:rPr>
        <w:t xml:space="preserve">provider’s, facility E/M codes </w:t>
      </w:r>
      <w:r w:rsidR="00E06106" w:rsidRPr="4021FDD6">
        <w:rPr>
          <w:rFonts w:cs="Arial"/>
        </w:rPr>
        <w:t>are intended to represent</w:t>
      </w:r>
      <w:r w:rsidR="007D6C23" w:rsidRPr="4021FDD6">
        <w:rPr>
          <w:rFonts w:cs="Arial"/>
        </w:rPr>
        <w:t xml:space="preserve"> </w:t>
      </w:r>
      <w:r w:rsidR="00EC3645" w:rsidRPr="4021FDD6">
        <w:rPr>
          <w:rFonts w:cs="Arial"/>
        </w:rPr>
        <w:t xml:space="preserve">the amount and intensity of </w:t>
      </w:r>
      <w:r w:rsidR="00E06106" w:rsidRPr="4021FDD6">
        <w:rPr>
          <w:rFonts w:cs="Arial"/>
        </w:rPr>
        <w:t xml:space="preserve">facility </w:t>
      </w:r>
      <w:r w:rsidR="00EC3645" w:rsidRPr="4021FDD6">
        <w:rPr>
          <w:rFonts w:cs="Arial"/>
        </w:rPr>
        <w:t>resources</w:t>
      </w:r>
      <w:r w:rsidR="00BD5E5F" w:rsidRPr="4021FDD6">
        <w:rPr>
          <w:rFonts w:cs="Arial"/>
        </w:rPr>
        <w:t xml:space="preserve"> used during the emergency department encounter.</w:t>
      </w:r>
      <w:r w:rsidR="00EC3645" w:rsidRPr="4021FDD6">
        <w:rPr>
          <w:rFonts w:cs="Arial"/>
        </w:rPr>
        <w:t xml:space="preserve"> </w:t>
      </w:r>
    </w:p>
    <w:p w14:paraId="1E47B7E7" w14:textId="77777777" w:rsidR="007D6C23" w:rsidRDefault="007D6C23" w:rsidP="00383FD0">
      <w:pPr>
        <w:spacing w:line="259" w:lineRule="auto"/>
        <w:rPr>
          <w:rFonts w:cs="Arial"/>
          <w:b/>
          <w:bCs/>
        </w:rPr>
      </w:pPr>
    </w:p>
    <w:p w14:paraId="76A473EE" w14:textId="305093ED" w:rsidR="00271194" w:rsidRPr="00383FD0" w:rsidRDefault="006076A6" w:rsidP="00383FD0">
      <w:pPr>
        <w:spacing w:line="259" w:lineRule="auto"/>
        <w:rPr>
          <w:rFonts w:cs="Arial"/>
          <w:b/>
        </w:rPr>
      </w:pPr>
      <w:r>
        <w:rPr>
          <w:rFonts w:cs="Arial"/>
          <w:b/>
          <w:bCs/>
        </w:rPr>
        <w:t>Application</w:t>
      </w:r>
    </w:p>
    <w:p w14:paraId="7EBC8BE5" w14:textId="48B129F2" w:rsidR="00B114A7" w:rsidRDefault="00913D8F" w:rsidP="00A70E13">
      <w:pPr>
        <w:rPr>
          <w:rFonts w:eastAsiaTheme="minorHAnsi"/>
          <w:b/>
          <w:color w:val="002868"/>
        </w:rPr>
      </w:pPr>
      <w:r>
        <w:rPr>
          <w:rFonts w:cs="Arial"/>
        </w:rPr>
        <w:t xml:space="preserve">Outpatient </w:t>
      </w:r>
      <w:r w:rsidR="0087127A">
        <w:rPr>
          <w:rFonts w:cs="Arial"/>
        </w:rPr>
        <w:t>f</w:t>
      </w:r>
      <w:r w:rsidR="00F60108">
        <w:rPr>
          <w:rFonts w:cs="Arial"/>
        </w:rPr>
        <w:t xml:space="preserve">acility </w:t>
      </w:r>
      <w:r w:rsidR="0087127A">
        <w:rPr>
          <w:rFonts w:cs="Arial"/>
        </w:rPr>
        <w:t>e</w:t>
      </w:r>
      <w:r>
        <w:rPr>
          <w:rFonts w:cs="Arial"/>
        </w:rPr>
        <w:t xml:space="preserve">mergency </w:t>
      </w:r>
      <w:r w:rsidR="0087127A">
        <w:rPr>
          <w:rFonts w:cs="Arial"/>
        </w:rPr>
        <w:t>d</w:t>
      </w:r>
      <w:r>
        <w:rPr>
          <w:rFonts w:cs="Arial"/>
        </w:rPr>
        <w:t>epartments</w:t>
      </w:r>
    </w:p>
    <w:p w14:paraId="32325D1B" w14:textId="4FA30EBE" w:rsidR="00E84788" w:rsidRPr="00E84788" w:rsidRDefault="00E84788" w:rsidP="00E84788">
      <w:pPr>
        <w:rPr>
          <w:rFonts w:eastAsiaTheme="minorEastAsia"/>
          <w:b/>
        </w:rPr>
      </w:pPr>
    </w:p>
    <w:p w14:paraId="09A5F687" w14:textId="77777777" w:rsidR="00275246" w:rsidRPr="00383FD0" w:rsidRDefault="00275246" w:rsidP="00275246">
      <w:pPr>
        <w:rPr>
          <w:rFonts w:cs="Arial"/>
          <w:b/>
        </w:rPr>
      </w:pPr>
      <w:r w:rsidRPr="00383FD0">
        <w:rPr>
          <w:rFonts w:cs="Arial"/>
          <w:b/>
        </w:rPr>
        <w:t>Policy Description</w:t>
      </w:r>
    </w:p>
    <w:p w14:paraId="7A0AEE83" w14:textId="00DA636D" w:rsidR="00275246" w:rsidRPr="00874489" w:rsidRDefault="00275246" w:rsidP="4021FDD6">
      <w:pPr>
        <w:spacing w:line="259" w:lineRule="auto"/>
        <w:rPr>
          <w:rFonts w:cs="Arial"/>
        </w:rPr>
      </w:pPr>
      <w:r w:rsidRPr="4021FDD6">
        <w:rPr>
          <w:rFonts w:cs="Arial"/>
        </w:rPr>
        <w:t>Th</w:t>
      </w:r>
      <w:r w:rsidR="006D7198" w:rsidRPr="4021FDD6">
        <w:rPr>
          <w:rFonts w:cs="Arial"/>
        </w:rPr>
        <w:t xml:space="preserve">is </w:t>
      </w:r>
      <w:r w:rsidRPr="4021FDD6">
        <w:rPr>
          <w:rFonts w:cs="Arial"/>
        </w:rPr>
        <w:t>policy</w:t>
      </w:r>
      <w:r w:rsidR="394C8A7F" w:rsidRPr="4021FDD6">
        <w:rPr>
          <w:rFonts w:cs="Arial"/>
        </w:rPr>
        <w:t xml:space="preserve"> </w:t>
      </w:r>
      <w:r w:rsidR="33F78750" w:rsidRPr="4021FDD6">
        <w:rPr>
          <w:rFonts w:cs="Arial"/>
        </w:rPr>
        <w:t xml:space="preserve">supports </w:t>
      </w:r>
      <w:r w:rsidR="394C8A7F" w:rsidRPr="4021FDD6">
        <w:rPr>
          <w:rFonts w:cs="Arial"/>
        </w:rPr>
        <w:t xml:space="preserve">reviews </w:t>
      </w:r>
      <w:r w:rsidR="7D7D2C5C" w:rsidRPr="4021FDD6">
        <w:rPr>
          <w:rFonts w:cs="Arial"/>
        </w:rPr>
        <w:t xml:space="preserve">of </w:t>
      </w:r>
      <w:r w:rsidR="22460EEA" w:rsidRPr="4021FDD6">
        <w:rPr>
          <w:rFonts w:cs="Arial"/>
        </w:rPr>
        <w:t>facility-</w:t>
      </w:r>
      <w:r w:rsidR="258D17B1" w:rsidRPr="4021FDD6">
        <w:rPr>
          <w:rFonts w:cs="Arial"/>
        </w:rPr>
        <w:t xml:space="preserve">reported </w:t>
      </w:r>
      <w:r w:rsidR="56B0685A" w:rsidRPr="4021FDD6">
        <w:rPr>
          <w:rFonts w:cs="Arial"/>
        </w:rPr>
        <w:t>ED</w:t>
      </w:r>
      <w:r w:rsidR="037A305D" w:rsidRPr="4021FDD6">
        <w:rPr>
          <w:rFonts w:cs="Arial"/>
        </w:rPr>
        <w:t xml:space="preserve"> </w:t>
      </w:r>
      <w:r w:rsidR="258D17B1" w:rsidRPr="4021FDD6">
        <w:rPr>
          <w:rFonts w:cs="Arial"/>
        </w:rPr>
        <w:t>E/M level</w:t>
      </w:r>
      <w:r w:rsidR="3BE4A60B" w:rsidRPr="4021FDD6">
        <w:rPr>
          <w:rFonts w:cs="Arial"/>
        </w:rPr>
        <w:t>s for consistency with resources reported on</w:t>
      </w:r>
      <w:r w:rsidR="283BB975" w:rsidRPr="4021FDD6">
        <w:rPr>
          <w:rFonts w:cs="Arial"/>
        </w:rPr>
        <w:t xml:space="preserve"> the claim,</w:t>
      </w:r>
      <w:r w:rsidR="2C08BADF" w:rsidRPr="4021FDD6">
        <w:rPr>
          <w:rFonts w:cs="Arial"/>
        </w:rPr>
        <w:t xml:space="preserve"> </w:t>
      </w:r>
      <w:r w:rsidR="283BB975" w:rsidRPr="4021FDD6">
        <w:rPr>
          <w:rFonts w:cs="Arial"/>
        </w:rPr>
        <w:t xml:space="preserve">including </w:t>
      </w:r>
      <w:r w:rsidR="258D17B1" w:rsidRPr="4021FDD6">
        <w:rPr>
          <w:rFonts w:cs="Arial"/>
        </w:rPr>
        <w:t xml:space="preserve">laboratory services, imaging, procedures, treatments, and other </w:t>
      </w:r>
      <w:r w:rsidR="0013673A" w:rsidRPr="4021FDD6">
        <w:rPr>
          <w:rFonts w:cs="Arial"/>
        </w:rPr>
        <w:t>billed</w:t>
      </w:r>
      <w:r w:rsidR="3895CD2B" w:rsidRPr="4021FDD6">
        <w:rPr>
          <w:rFonts w:cs="Arial"/>
        </w:rPr>
        <w:t xml:space="preserve"> s</w:t>
      </w:r>
      <w:r w:rsidR="258D17B1" w:rsidRPr="4021FDD6">
        <w:rPr>
          <w:rFonts w:cs="Arial"/>
        </w:rPr>
        <w:t>ervices.  W</w:t>
      </w:r>
      <w:r w:rsidR="00E077AF" w:rsidRPr="4021FDD6">
        <w:rPr>
          <w:rFonts w:cs="Arial"/>
        </w:rPr>
        <w:t xml:space="preserve">hen the billed level </w:t>
      </w:r>
      <w:r w:rsidR="00CC783F" w:rsidRPr="4021FDD6">
        <w:rPr>
          <w:rFonts w:cs="Arial"/>
        </w:rPr>
        <w:t>of service</w:t>
      </w:r>
      <w:r w:rsidR="00E077AF" w:rsidRPr="4021FDD6">
        <w:rPr>
          <w:rFonts w:cs="Arial"/>
        </w:rPr>
        <w:t xml:space="preserve"> is not supported by the claim evidence, </w:t>
      </w:r>
      <w:r w:rsidR="00CC783F" w:rsidRPr="4021FDD6">
        <w:rPr>
          <w:rFonts w:cs="Arial"/>
        </w:rPr>
        <w:t xml:space="preserve">reimbursement </w:t>
      </w:r>
      <w:r w:rsidR="00EB3B24" w:rsidRPr="4021FDD6">
        <w:rPr>
          <w:rFonts w:cs="Arial"/>
        </w:rPr>
        <w:t>will be adjusted</w:t>
      </w:r>
      <w:r w:rsidR="258D17B1" w:rsidRPr="4021FDD6">
        <w:rPr>
          <w:rFonts w:cs="Arial"/>
        </w:rPr>
        <w:t xml:space="preserve"> to </w:t>
      </w:r>
      <w:r w:rsidR="0C10A85B" w:rsidRPr="4021FDD6">
        <w:rPr>
          <w:rFonts w:cs="Arial"/>
        </w:rPr>
        <w:t>the</w:t>
      </w:r>
      <w:r w:rsidR="258D17B1" w:rsidRPr="4021FDD6">
        <w:rPr>
          <w:rFonts w:cs="Arial"/>
        </w:rPr>
        <w:t xml:space="preserve"> </w:t>
      </w:r>
      <w:r w:rsidR="00EB3B24" w:rsidRPr="4021FDD6">
        <w:rPr>
          <w:rFonts w:cs="Arial"/>
        </w:rPr>
        <w:t xml:space="preserve">appropriate </w:t>
      </w:r>
      <w:r w:rsidR="7220B476" w:rsidRPr="4021FDD6">
        <w:rPr>
          <w:rFonts w:cs="Arial"/>
        </w:rPr>
        <w:t>ED</w:t>
      </w:r>
      <w:r w:rsidRPr="4021FDD6">
        <w:rPr>
          <w:rFonts w:cs="Arial"/>
        </w:rPr>
        <w:t xml:space="preserve"> E/M </w:t>
      </w:r>
      <w:r w:rsidR="00EB3B24" w:rsidRPr="4021FDD6">
        <w:rPr>
          <w:rFonts w:cs="Arial"/>
        </w:rPr>
        <w:t>level, up to and including the minimum</w:t>
      </w:r>
      <w:r w:rsidRPr="4021FDD6">
        <w:rPr>
          <w:rFonts w:cs="Arial"/>
        </w:rPr>
        <w:t xml:space="preserve"> level of service</w:t>
      </w:r>
      <w:r w:rsidR="00EB3B24" w:rsidRPr="4021FDD6">
        <w:rPr>
          <w:rFonts w:cs="Arial"/>
        </w:rPr>
        <w:t>,</w:t>
      </w:r>
      <w:r w:rsidRPr="4021FDD6">
        <w:rPr>
          <w:rFonts w:cs="Arial"/>
        </w:rPr>
        <w:t xml:space="preserve"> based on </w:t>
      </w:r>
      <w:r w:rsidR="00EB3B24" w:rsidRPr="4021FDD6">
        <w:rPr>
          <w:rFonts w:cs="Arial"/>
        </w:rPr>
        <w:t xml:space="preserve">the </w:t>
      </w:r>
      <w:r w:rsidRPr="4021FDD6">
        <w:rPr>
          <w:rFonts w:cs="Arial"/>
        </w:rPr>
        <w:t xml:space="preserve">resources </w:t>
      </w:r>
      <w:r w:rsidR="00EB3B24" w:rsidRPr="4021FDD6">
        <w:rPr>
          <w:rFonts w:cs="Arial"/>
        </w:rPr>
        <w:t>documented</w:t>
      </w:r>
      <w:r w:rsidRPr="4021FDD6">
        <w:rPr>
          <w:rFonts w:cs="Arial"/>
        </w:rPr>
        <w:t xml:space="preserve"> on </w:t>
      </w:r>
      <w:r w:rsidR="00EB3B24" w:rsidRPr="4021FDD6">
        <w:rPr>
          <w:rFonts w:cs="Arial"/>
        </w:rPr>
        <w:t xml:space="preserve">the </w:t>
      </w:r>
      <w:r w:rsidR="1C054E82" w:rsidRPr="4021FDD6">
        <w:rPr>
          <w:rFonts w:cs="Arial"/>
        </w:rPr>
        <w:t xml:space="preserve"> claim</w:t>
      </w:r>
      <w:r w:rsidR="024FD44D" w:rsidRPr="4021FDD6">
        <w:rPr>
          <w:rFonts w:cs="Arial"/>
        </w:rPr>
        <w:t>.</w:t>
      </w:r>
    </w:p>
    <w:p w14:paraId="7CE99B55" w14:textId="37475AAF" w:rsidR="242774F7" w:rsidRDefault="242774F7" w:rsidP="242774F7">
      <w:pPr>
        <w:rPr>
          <w:rFonts w:cs="Arial"/>
        </w:rPr>
      </w:pPr>
    </w:p>
    <w:p w14:paraId="177270D6" w14:textId="05EC2A9E" w:rsidR="004A6CDF" w:rsidRDefault="004A6CDF" w:rsidP="4021FDD6">
      <w:pPr>
        <w:rPr>
          <w:rFonts w:cs="Arial"/>
          <w:i/>
          <w:iCs/>
        </w:rPr>
      </w:pPr>
      <w:r w:rsidRPr="4021FDD6">
        <w:rPr>
          <w:rFonts w:cs="Arial"/>
          <w:i/>
          <w:iCs/>
        </w:rPr>
        <w:t>Appeal and Medical Records Review</w:t>
      </w:r>
    </w:p>
    <w:p w14:paraId="0EC5A14F" w14:textId="2B24788F" w:rsidR="31831078" w:rsidRDefault="0023C7D2" w:rsidP="4021FDD6">
      <w:pPr>
        <w:spacing w:line="259" w:lineRule="auto"/>
        <w:rPr>
          <w:rFonts w:eastAsiaTheme="minorEastAsia"/>
          <w:b/>
          <w:bCs/>
        </w:rPr>
      </w:pPr>
      <w:r w:rsidRPr="4021FDD6">
        <w:rPr>
          <w:rFonts w:cs="Arial"/>
        </w:rPr>
        <w:t xml:space="preserve">Facilities may appeal the </w:t>
      </w:r>
      <w:r w:rsidR="00467FAE" w:rsidRPr="4021FDD6">
        <w:rPr>
          <w:rFonts w:cs="Arial"/>
        </w:rPr>
        <w:t xml:space="preserve">reimbursement </w:t>
      </w:r>
      <w:r w:rsidRPr="4021FDD6">
        <w:rPr>
          <w:rFonts w:cs="Arial"/>
        </w:rPr>
        <w:t xml:space="preserve">adjustment </w:t>
      </w:r>
      <w:r w:rsidR="0055721A" w:rsidRPr="4021FDD6">
        <w:rPr>
          <w:rFonts w:cs="Arial"/>
        </w:rPr>
        <w:t xml:space="preserve">by submitting </w:t>
      </w:r>
      <w:r w:rsidRPr="4021FDD6">
        <w:rPr>
          <w:rFonts w:cs="Arial"/>
        </w:rPr>
        <w:t xml:space="preserve"> medical record</w:t>
      </w:r>
      <w:r w:rsidR="000C2A75" w:rsidRPr="4021FDD6">
        <w:rPr>
          <w:rFonts w:cs="Arial"/>
        </w:rPr>
        <w:t>s or other relevant</w:t>
      </w:r>
      <w:r w:rsidRPr="4021FDD6">
        <w:rPr>
          <w:rFonts w:cs="Arial"/>
        </w:rPr>
        <w:t xml:space="preserve"> documentation </w:t>
      </w:r>
      <w:r w:rsidR="000C2A75" w:rsidRPr="4021FDD6">
        <w:rPr>
          <w:rFonts w:cs="Arial"/>
        </w:rPr>
        <w:t xml:space="preserve">that supports the billed </w:t>
      </w:r>
      <w:r w:rsidR="77EA25E1" w:rsidRPr="4021FDD6">
        <w:rPr>
          <w:rFonts w:cs="Arial"/>
        </w:rPr>
        <w:t>ED</w:t>
      </w:r>
      <w:r w:rsidR="000C2A75" w:rsidRPr="4021FDD6">
        <w:rPr>
          <w:rFonts w:cs="Arial"/>
        </w:rPr>
        <w:t xml:space="preserve"> E/M level.</w:t>
      </w:r>
      <w:r w:rsidR="000252E6" w:rsidRPr="4021FDD6">
        <w:rPr>
          <w:rFonts w:cs="Arial"/>
        </w:rPr>
        <w:t xml:space="preserve">  Documentation should clear</w:t>
      </w:r>
      <w:r w:rsidR="00356FD6" w:rsidRPr="4021FDD6">
        <w:rPr>
          <w:rFonts w:cs="Arial"/>
        </w:rPr>
        <w:t xml:space="preserve">ly demonstrate the facility resources used during the encounter, including services, </w:t>
      </w:r>
      <w:r w:rsidR="007D6C23" w:rsidRPr="4021FDD6">
        <w:rPr>
          <w:rFonts w:cs="Arial"/>
        </w:rPr>
        <w:t>interventions</w:t>
      </w:r>
      <w:r w:rsidR="00356FD6" w:rsidRPr="4021FDD6">
        <w:rPr>
          <w:rFonts w:cs="Arial"/>
        </w:rPr>
        <w:t xml:space="preserve">, monitoring, supplies, staff effort, and other </w:t>
      </w:r>
      <w:r w:rsidR="007D6C23" w:rsidRPr="4021FDD6">
        <w:rPr>
          <w:rFonts w:cs="Arial"/>
        </w:rPr>
        <w:t>resources</w:t>
      </w:r>
      <w:r w:rsidR="00356FD6" w:rsidRPr="4021FDD6">
        <w:rPr>
          <w:rFonts w:cs="Arial"/>
        </w:rPr>
        <w:t xml:space="preserve"> necessary to support </w:t>
      </w:r>
      <w:r w:rsidR="2FAA9248" w:rsidRPr="4021FDD6">
        <w:rPr>
          <w:rFonts w:cs="Arial"/>
        </w:rPr>
        <w:t>t</w:t>
      </w:r>
      <w:r w:rsidR="00356FD6" w:rsidRPr="4021FDD6">
        <w:rPr>
          <w:rFonts w:cs="Arial"/>
        </w:rPr>
        <w:t>he reported level of service.</w:t>
      </w:r>
    </w:p>
    <w:p w14:paraId="1A9FB4BA" w14:textId="77777777" w:rsidR="007D6C23" w:rsidRDefault="007D6C23">
      <w:pPr>
        <w:rPr>
          <w:b/>
          <w:bCs/>
        </w:rPr>
      </w:pPr>
    </w:p>
    <w:p w14:paraId="4FE4F812" w14:textId="2F138345" w:rsidR="5010CE2A" w:rsidRDefault="2A866392">
      <w:pPr>
        <w:rPr>
          <w:b/>
          <w:bCs/>
        </w:rPr>
      </w:pPr>
      <w:r w:rsidRPr="4A7C7462">
        <w:rPr>
          <w:b/>
          <w:bCs/>
        </w:rPr>
        <w:t xml:space="preserve">Reimbursement </w:t>
      </w:r>
      <w:r w:rsidR="74BB07F4" w:rsidRPr="4A7C7462">
        <w:rPr>
          <w:b/>
          <w:bCs/>
        </w:rPr>
        <w:t>Guidelines</w:t>
      </w:r>
    </w:p>
    <w:p w14:paraId="1388C9A0" w14:textId="712D9C34" w:rsidR="00EE0796" w:rsidRDefault="067B585C" w:rsidP="4021FDD6">
      <w:pPr>
        <w:spacing w:line="259" w:lineRule="auto"/>
      </w:pPr>
      <w:r>
        <w:t xml:space="preserve">The health plan </w:t>
      </w:r>
      <w:r w:rsidR="3B3037F0">
        <w:t>ut</w:t>
      </w:r>
      <w:r w:rsidR="437219B4">
        <w:t>ilizes</w:t>
      </w:r>
      <w:r>
        <w:t xml:space="preserve"> an automated, pre-payment (after services are rendered, but prior to claims payment) claims review process to </w:t>
      </w:r>
      <w:r w:rsidR="32468A0C">
        <w:t>evaluate</w:t>
      </w:r>
      <w:r>
        <w:t xml:space="preserve"> facility </w:t>
      </w:r>
      <w:r w:rsidR="6AE1C2EE">
        <w:t>ED</w:t>
      </w:r>
      <w:r w:rsidR="597EC84D">
        <w:t xml:space="preserve"> </w:t>
      </w:r>
      <w:r w:rsidR="5B3417D0">
        <w:t>E/M</w:t>
      </w:r>
      <w:r w:rsidR="59C1FBD6">
        <w:t xml:space="preserve"> claims for coding accuracy</w:t>
      </w:r>
      <w:r w:rsidR="00EE0796">
        <w:t xml:space="preserve"> and consistency with services reported on the claim</w:t>
      </w:r>
      <w:r>
        <w:t xml:space="preserve">. </w:t>
      </w:r>
    </w:p>
    <w:p w14:paraId="68C260ED" w14:textId="77777777" w:rsidR="00EE0796" w:rsidRDefault="00EE0796"/>
    <w:p w14:paraId="3AFA15AA" w14:textId="77777777" w:rsidR="0014254A" w:rsidRDefault="00EE0796">
      <w:r>
        <w:lastRenderedPageBreak/>
        <w:t xml:space="preserve">When the billed E/M level is not supported by the claim information submitted, reimbursement will be adjusted to the appropriate level of service </w:t>
      </w:r>
      <w:r w:rsidR="0014254A">
        <w:t>based on the claim evidence.</w:t>
      </w:r>
    </w:p>
    <w:p w14:paraId="609600D8" w14:textId="77777777" w:rsidR="0014254A" w:rsidRDefault="0014254A"/>
    <w:p w14:paraId="6B141421" w14:textId="608F5136" w:rsidR="242774F7" w:rsidRDefault="66FB3FD1" w:rsidP="4021FDD6">
      <w:pPr>
        <w:spacing w:line="259" w:lineRule="auto"/>
      </w:pPr>
      <w:r>
        <w:t>Review of selected claims</w:t>
      </w:r>
      <w:r w:rsidR="0014254A">
        <w:t xml:space="preserve"> may include consideration of billed services associated with the </w:t>
      </w:r>
      <w:r w:rsidR="429AA1AE">
        <w:t>E</w:t>
      </w:r>
      <w:r w:rsidR="171C3AFD">
        <w:t>D</w:t>
      </w:r>
      <w:r w:rsidR="0014254A">
        <w:t xml:space="preserve">, including, but not limited to procedures, diagnostics, treatments, and other reported claim information. </w:t>
      </w:r>
      <w:r w:rsidR="067B585C">
        <w:t xml:space="preserve"> </w:t>
      </w:r>
    </w:p>
    <w:p w14:paraId="7410CFB2" w14:textId="77777777" w:rsidR="00BE42AD" w:rsidRDefault="00BE42AD"/>
    <w:p w14:paraId="58180225" w14:textId="732FD272" w:rsidR="00BE42AD" w:rsidRDefault="2FA9DA7D" w:rsidP="4021FDD6">
      <w:pPr>
        <w:spacing w:line="259" w:lineRule="auto"/>
      </w:pPr>
      <w:r>
        <w:t>ED</w:t>
      </w:r>
      <w:r w:rsidR="0B73F00E">
        <w:t xml:space="preserve"> E/M services </w:t>
      </w:r>
      <w:r w:rsidR="7DE23CFC">
        <w:t>will</w:t>
      </w:r>
      <w:r w:rsidR="0B73F00E">
        <w:t xml:space="preserve"> not </w:t>
      </w:r>
      <w:r w:rsidR="7AD987EB">
        <w:t xml:space="preserve">be </w:t>
      </w:r>
      <w:r w:rsidR="0B73F00E">
        <w:t xml:space="preserve">denied </w:t>
      </w:r>
      <w:r w:rsidR="363EDFEA">
        <w:t>per</w:t>
      </w:r>
      <w:r w:rsidR="0B73F00E">
        <w:t xml:space="preserve"> this policy; however, the billed level of service may be reduced when claim information supports a lower level.</w:t>
      </w:r>
    </w:p>
    <w:p w14:paraId="1366ED35" w14:textId="77777777" w:rsidR="002622D6" w:rsidRDefault="002622D6"/>
    <w:p w14:paraId="1FCADB15" w14:textId="1EE5A58A" w:rsidR="002622D6" w:rsidRDefault="3C5114E6" w:rsidP="4021FDD6">
      <w:pPr>
        <w:spacing w:line="259" w:lineRule="auto"/>
      </w:pPr>
      <w:r>
        <w:t xml:space="preserve">The lowest </w:t>
      </w:r>
      <w:r w:rsidR="49D75191">
        <w:t>E/M</w:t>
      </w:r>
      <w:r>
        <w:t xml:space="preserve"> level of service</w:t>
      </w:r>
      <w:r w:rsidR="2D9FE1D7">
        <w:t xml:space="preserve"> to which</w:t>
      </w:r>
      <w:r w:rsidR="77EEF33E">
        <w:t xml:space="preserve"> an ED facility service may be adjusted per this</w:t>
      </w:r>
      <w:r>
        <w:t xml:space="preserve"> policy is Level 3 (CPT 99283/HCPCS G0382)</w:t>
      </w:r>
      <w:r w:rsidR="3F0A4644">
        <w:t>.</w:t>
      </w:r>
    </w:p>
    <w:p w14:paraId="1E10C9EB" w14:textId="502C1D89" w:rsidR="00CA3227" w:rsidRDefault="00CA3227" w:rsidP="4A7C7462">
      <w:pPr>
        <w:spacing w:line="259" w:lineRule="auto"/>
      </w:pPr>
    </w:p>
    <w:p w14:paraId="4BB0A415" w14:textId="5AE923C9" w:rsidR="7A39EF27" w:rsidRDefault="11B2B96F" w:rsidP="4A7C7462">
      <w:pPr>
        <w:pStyle w:val="Heading1"/>
        <w:tabs>
          <w:tab w:val="left" w:pos="975"/>
        </w:tabs>
      </w:pPr>
      <w:bookmarkStart w:id="0" w:name="_Coding_and_Modifier"/>
      <w:r w:rsidRPr="4A7C7462">
        <w:rPr>
          <w:sz w:val="24"/>
          <w:szCs w:val="24"/>
        </w:rPr>
        <w:t>Coding and Modifier Information</w:t>
      </w:r>
      <w:bookmarkEnd w:id="0"/>
    </w:p>
    <w:p w14:paraId="60ABBE43" w14:textId="1443F709" w:rsidR="35410FB6" w:rsidRDefault="11B2B96F">
      <w:r>
        <w:t>This payment policy references Current Procedural Terminology (CPT</w:t>
      </w:r>
      <w:r w:rsidRPr="4A7C7462">
        <w:rPr>
          <w:vertAlign w:val="superscript"/>
        </w:rPr>
        <w:t>®</w:t>
      </w:r>
      <w:r>
        <w:t>). CPT</w:t>
      </w:r>
      <w:r w:rsidRPr="4A7C7462">
        <w:rPr>
          <w:vertAlign w:val="superscript"/>
        </w:rPr>
        <w:t>®</w:t>
      </w:r>
      <w:r>
        <w:t xml:space="preserve"> is a registered trademark of the American Medical Association. All CPT® codes and descriptions are copyrighted 2025, American Medical Association. All rights reserved. CPT codes and CPT descriptions are from current manuals and those included herein are not intended to be all-inclusive and are included for informational purposes only. Codes referenced in this payment policy are for informational purposes only. Inclusion or exclusion of any codes does not guarantee coverage. Providers should reference the most up-to-date sources of professional coding guidance prior to the submission of claims for reimbursement of covered services.</w:t>
      </w:r>
    </w:p>
    <w:p w14:paraId="54B22930" w14:textId="600E68A4" w:rsidR="33C238A7" w:rsidRDefault="33C238A7"/>
    <w:tbl>
      <w:tblPr>
        <w:tblStyle w:val="TableGrid"/>
        <w:tblW w:w="0" w:type="auto"/>
        <w:tblLook w:val="04A0" w:firstRow="1" w:lastRow="0" w:firstColumn="1" w:lastColumn="0" w:noHBand="0" w:noVBand="1"/>
      </w:tblPr>
      <w:tblGrid>
        <w:gridCol w:w="1970"/>
        <w:gridCol w:w="6910"/>
      </w:tblGrid>
      <w:tr w:rsidR="72456A0F" w14:paraId="7C2C7F54" w14:textId="77777777" w:rsidTr="4A7C7462">
        <w:trPr>
          <w:trHeight w:val="375"/>
        </w:trPr>
        <w:tc>
          <w:tcPr>
            <w:tcW w:w="1970" w:type="dxa"/>
            <w:tcBorders>
              <w:top w:val="single" w:sz="8" w:space="0" w:color="auto"/>
              <w:left w:val="single" w:sz="8" w:space="0" w:color="auto"/>
              <w:bottom w:val="single" w:sz="8" w:space="0" w:color="auto"/>
              <w:right w:val="single" w:sz="8" w:space="0" w:color="auto"/>
            </w:tcBorders>
            <w:shd w:val="clear" w:color="auto" w:fill="00548C"/>
            <w:tcMar>
              <w:left w:w="108" w:type="dxa"/>
              <w:right w:w="108" w:type="dxa"/>
            </w:tcMar>
          </w:tcPr>
          <w:p w14:paraId="39590D0C" w14:textId="5F71616E" w:rsidR="349AD76E" w:rsidRDefault="706F6DEA" w:rsidP="72456A0F">
            <w:pPr>
              <w:rPr>
                <w:b/>
                <w:bCs/>
                <w:color w:val="FFFFFF" w:themeColor="background1"/>
              </w:rPr>
            </w:pPr>
            <w:r w:rsidRPr="4A7C7462">
              <w:rPr>
                <w:b/>
                <w:bCs/>
                <w:color w:val="FFFFFF" w:themeColor="background1"/>
              </w:rPr>
              <w:t>Revenue Codes</w:t>
            </w:r>
          </w:p>
        </w:tc>
        <w:tc>
          <w:tcPr>
            <w:tcW w:w="6910" w:type="dxa"/>
            <w:tcBorders>
              <w:top w:val="single" w:sz="8" w:space="0" w:color="auto"/>
              <w:left w:val="single" w:sz="8" w:space="0" w:color="auto"/>
              <w:bottom w:val="single" w:sz="8" w:space="0" w:color="auto"/>
              <w:right w:val="single" w:sz="8" w:space="0" w:color="auto"/>
            </w:tcBorders>
            <w:shd w:val="clear" w:color="auto" w:fill="00548C"/>
            <w:tcMar>
              <w:left w:w="108" w:type="dxa"/>
              <w:right w:w="108" w:type="dxa"/>
            </w:tcMar>
          </w:tcPr>
          <w:p w14:paraId="64132181" w14:textId="1F95328D" w:rsidR="72456A0F" w:rsidRDefault="290C76C5" w:rsidP="4A7C7462">
            <w:pPr>
              <w:spacing w:line="259" w:lineRule="auto"/>
              <w:rPr>
                <w:b/>
                <w:bCs/>
                <w:color w:val="FFFFFF" w:themeColor="background1"/>
              </w:rPr>
            </w:pPr>
            <w:r w:rsidRPr="4A7C7462">
              <w:rPr>
                <w:b/>
                <w:bCs/>
                <w:color w:val="FFFFFF" w:themeColor="background1"/>
              </w:rPr>
              <w:t>Descriptor</w:t>
            </w:r>
          </w:p>
        </w:tc>
      </w:tr>
      <w:tr w:rsidR="72456A0F" w14:paraId="6639D84B" w14:textId="77777777" w:rsidTr="4A7C7462">
        <w:trPr>
          <w:trHeight w:val="165"/>
        </w:trPr>
        <w:tc>
          <w:tcPr>
            <w:tcW w:w="1970" w:type="dxa"/>
            <w:tcBorders>
              <w:top w:val="single" w:sz="8" w:space="0" w:color="auto"/>
              <w:left w:val="single" w:sz="8" w:space="0" w:color="auto"/>
              <w:bottom w:val="single" w:sz="8" w:space="0" w:color="auto"/>
              <w:right w:val="single" w:sz="8" w:space="0" w:color="auto"/>
            </w:tcBorders>
            <w:tcMar>
              <w:left w:w="108" w:type="dxa"/>
              <w:right w:w="108" w:type="dxa"/>
            </w:tcMar>
          </w:tcPr>
          <w:p w14:paraId="1A509419" w14:textId="42E53947" w:rsidR="30DB3413" w:rsidRDefault="35030995" w:rsidP="70E51F78">
            <w:pPr>
              <w:spacing w:line="259" w:lineRule="auto"/>
            </w:pPr>
            <w:r>
              <w:t>N/A</w:t>
            </w:r>
          </w:p>
        </w:tc>
        <w:tc>
          <w:tcPr>
            <w:tcW w:w="6910" w:type="dxa"/>
            <w:tcBorders>
              <w:top w:val="single" w:sz="8" w:space="0" w:color="auto"/>
              <w:left w:val="single" w:sz="8" w:space="0" w:color="auto"/>
              <w:bottom w:val="single" w:sz="8" w:space="0" w:color="auto"/>
              <w:right w:val="single" w:sz="8" w:space="0" w:color="auto"/>
            </w:tcBorders>
            <w:tcMar>
              <w:left w:w="108" w:type="dxa"/>
              <w:right w:w="108" w:type="dxa"/>
            </w:tcMar>
          </w:tcPr>
          <w:p w14:paraId="6FDB099B" w14:textId="478CE32C" w:rsidR="1FA77EE5" w:rsidRDefault="35030995" w:rsidP="70E51F78">
            <w:pPr>
              <w:spacing w:line="259" w:lineRule="auto"/>
            </w:pPr>
            <w:r>
              <w:t>N/A</w:t>
            </w:r>
          </w:p>
        </w:tc>
      </w:tr>
    </w:tbl>
    <w:p w14:paraId="046C862C" w14:textId="4A799461" w:rsidR="70E51F78" w:rsidRDefault="70E51F78"/>
    <w:p w14:paraId="7C1A85CD" w14:textId="55A89AE8" w:rsidR="33C238A7" w:rsidRDefault="33C238A7" w:rsidP="4A7C7462"/>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70"/>
        <w:gridCol w:w="6910"/>
      </w:tblGrid>
      <w:tr w:rsidR="72456A0F" w14:paraId="52AAD17F" w14:textId="77777777" w:rsidTr="4A7C7462">
        <w:trPr>
          <w:trHeight w:val="300"/>
          <w:tblHeader/>
        </w:trPr>
        <w:tc>
          <w:tcPr>
            <w:tcW w:w="1970" w:type="dxa"/>
            <w:tcBorders>
              <w:top w:val="single" w:sz="8" w:space="0" w:color="auto"/>
              <w:left w:val="single" w:sz="8" w:space="0" w:color="auto"/>
              <w:bottom w:val="single" w:sz="8" w:space="0" w:color="auto"/>
              <w:right w:val="single" w:sz="8" w:space="0" w:color="auto"/>
            </w:tcBorders>
            <w:shd w:val="clear" w:color="auto" w:fill="00548C"/>
          </w:tcPr>
          <w:p w14:paraId="761983E0" w14:textId="3EBD8B36" w:rsidR="72456A0F" w:rsidRDefault="2C98F6DF" w:rsidP="00383FD0">
            <w:pPr>
              <w:spacing w:after="160" w:line="276" w:lineRule="auto"/>
              <w:rPr>
                <w:color w:val="FFFFFF" w:themeColor="background1"/>
              </w:rPr>
            </w:pPr>
            <w:r w:rsidRPr="4A7C7462">
              <w:rPr>
                <w:b/>
                <w:bCs/>
                <w:color w:val="FFFFFF" w:themeColor="background1"/>
              </w:rPr>
              <w:t>CPT/HCPCS Codes</w:t>
            </w:r>
            <w:r w:rsidRPr="4A7C7462">
              <w:rPr>
                <w:color w:val="FFFFFF" w:themeColor="background1"/>
              </w:rPr>
              <w:t xml:space="preserve"> </w:t>
            </w:r>
          </w:p>
        </w:tc>
        <w:tc>
          <w:tcPr>
            <w:tcW w:w="6910" w:type="dxa"/>
            <w:tcBorders>
              <w:top w:val="single" w:sz="8" w:space="0" w:color="auto"/>
              <w:left w:val="single" w:sz="8" w:space="0" w:color="auto"/>
              <w:bottom w:val="single" w:sz="8" w:space="0" w:color="auto"/>
              <w:right w:val="single" w:sz="8" w:space="0" w:color="auto"/>
            </w:tcBorders>
            <w:shd w:val="clear" w:color="auto" w:fill="00548C"/>
          </w:tcPr>
          <w:p w14:paraId="39037FDF" w14:textId="20262566" w:rsidR="72456A0F" w:rsidRDefault="2C98F6DF" w:rsidP="4A7C7462">
            <w:pPr>
              <w:spacing w:after="160" w:line="276" w:lineRule="auto"/>
              <w:rPr>
                <w:color w:val="FFFFFF" w:themeColor="background1"/>
              </w:rPr>
            </w:pPr>
            <w:r w:rsidRPr="4A7C7462">
              <w:rPr>
                <w:b/>
                <w:bCs/>
                <w:color w:val="FFFFFF" w:themeColor="background1"/>
              </w:rPr>
              <w:t>Descriptor</w:t>
            </w:r>
            <w:r w:rsidRPr="4A7C7462">
              <w:rPr>
                <w:color w:val="FFFFFF" w:themeColor="background1"/>
              </w:rPr>
              <w:t xml:space="preserve"> </w:t>
            </w:r>
          </w:p>
        </w:tc>
      </w:tr>
      <w:tr w:rsidR="72456A0F" w14:paraId="70AB3363" w14:textId="77777777" w:rsidTr="4A7C7462">
        <w:trPr>
          <w:trHeight w:val="165"/>
        </w:trPr>
        <w:tc>
          <w:tcPr>
            <w:tcW w:w="1970" w:type="dxa"/>
            <w:tcBorders>
              <w:top w:val="single" w:sz="8" w:space="0" w:color="auto"/>
              <w:left w:val="single" w:sz="8" w:space="0" w:color="auto"/>
              <w:bottom w:val="single" w:sz="8" w:space="0" w:color="auto"/>
              <w:right w:val="single" w:sz="8" w:space="0" w:color="auto"/>
            </w:tcBorders>
          </w:tcPr>
          <w:p w14:paraId="614EC6F9" w14:textId="195C6D95" w:rsidR="72456A0F" w:rsidRDefault="290C76C5" w:rsidP="4A7C7462">
            <w:pPr>
              <w:spacing w:after="160" w:line="276" w:lineRule="auto"/>
            </w:pPr>
            <w:r>
              <w:t xml:space="preserve">99281 </w:t>
            </w:r>
          </w:p>
        </w:tc>
        <w:tc>
          <w:tcPr>
            <w:tcW w:w="6910" w:type="dxa"/>
            <w:tcBorders>
              <w:top w:val="single" w:sz="8" w:space="0" w:color="auto"/>
              <w:left w:val="single" w:sz="8" w:space="0" w:color="auto"/>
              <w:bottom w:val="single" w:sz="8" w:space="0" w:color="auto"/>
              <w:right w:val="single" w:sz="8" w:space="0" w:color="auto"/>
            </w:tcBorders>
          </w:tcPr>
          <w:p w14:paraId="7741CDDD" w14:textId="0FA8ECD4" w:rsidR="72456A0F" w:rsidRDefault="290C76C5" w:rsidP="4A7C7462">
            <w:pPr>
              <w:spacing w:after="160" w:line="276" w:lineRule="auto"/>
            </w:pPr>
            <w:r>
              <w:t xml:space="preserve">Emergency department visit for the evaluation and management of a patient that may not require the presence of a physician or other qualified health care professional </w:t>
            </w:r>
          </w:p>
        </w:tc>
      </w:tr>
      <w:tr w:rsidR="72456A0F" w14:paraId="6A0D9977" w14:textId="77777777" w:rsidTr="4A7C7462">
        <w:trPr>
          <w:trHeight w:val="165"/>
        </w:trPr>
        <w:tc>
          <w:tcPr>
            <w:tcW w:w="1970" w:type="dxa"/>
            <w:tcBorders>
              <w:top w:val="single" w:sz="8" w:space="0" w:color="auto"/>
              <w:left w:val="single" w:sz="8" w:space="0" w:color="auto"/>
              <w:bottom w:val="single" w:sz="8" w:space="0" w:color="auto"/>
              <w:right w:val="single" w:sz="8" w:space="0" w:color="auto"/>
            </w:tcBorders>
          </w:tcPr>
          <w:p w14:paraId="768DBBB1" w14:textId="570CF65E" w:rsidR="72456A0F" w:rsidRDefault="290C76C5" w:rsidP="4A7C7462">
            <w:pPr>
              <w:spacing w:after="160" w:line="276" w:lineRule="auto"/>
            </w:pPr>
            <w:r>
              <w:t xml:space="preserve">99282 </w:t>
            </w:r>
          </w:p>
        </w:tc>
        <w:tc>
          <w:tcPr>
            <w:tcW w:w="6910" w:type="dxa"/>
            <w:tcBorders>
              <w:top w:val="single" w:sz="8" w:space="0" w:color="auto"/>
              <w:left w:val="single" w:sz="8" w:space="0" w:color="auto"/>
              <w:bottom w:val="single" w:sz="8" w:space="0" w:color="auto"/>
              <w:right w:val="single" w:sz="8" w:space="0" w:color="auto"/>
            </w:tcBorders>
          </w:tcPr>
          <w:p w14:paraId="2C99AA59" w14:textId="114EB90E" w:rsidR="72456A0F" w:rsidRDefault="290C76C5" w:rsidP="4A7C7462">
            <w:pPr>
              <w:spacing w:after="160" w:line="276" w:lineRule="auto"/>
            </w:pPr>
            <w:r>
              <w:t xml:space="preserve">Emergency department visit for the evaluation and management of a patient, which requires a medically appropriate history and/or examination and straightforward medical decision making </w:t>
            </w:r>
          </w:p>
        </w:tc>
      </w:tr>
      <w:tr w:rsidR="72456A0F" w14:paraId="75E9E1FE" w14:textId="77777777" w:rsidTr="4A7C7462">
        <w:trPr>
          <w:trHeight w:val="915"/>
        </w:trPr>
        <w:tc>
          <w:tcPr>
            <w:tcW w:w="1970" w:type="dxa"/>
            <w:tcBorders>
              <w:top w:val="single" w:sz="8" w:space="0" w:color="auto"/>
              <w:left w:val="single" w:sz="8" w:space="0" w:color="auto"/>
              <w:bottom w:val="single" w:sz="8" w:space="0" w:color="auto"/>
              <w:right w:val="single" w:sz="8" w:space="0" w:color="auto"/>
            </w:tcBorders>
          </w:tcPr>
          <w:p w14:paraId="27ADCFD4" w14:textId="74DF2EDF" w:rsidR="72456A0F" w:rsidRDefault="290C76C5" w:rsidP="4A7C7462">
            <w:pPr>
              <w:spacing w:after="160" w:line="276" w:lineRule="auto"/>
            </w:pPr>
            <w:r>
              <w:t xml:space="preserve">99283 </w:t>
            </w:r>
          </w:p>
        </w:tc>
        <w:tc>
          <w:tcPr>
            <w:tcW w:w="6910" w:type="dxa"/>
            <w:tcBorders>
              <w:top w:val="single" w:sz="8" w:space="0" w:color="auto"/>
              <w:left w:val="single" w:sz="8" w:space="0" w:color="auto"/>
              <w:bottom w:val="single" w:sz="8" w:space="0" w:color="auto"/>
              <w:right w:val="single" w:sz="8" w:space="0" w:color="auto"/>
            </w:tcBorders>
          </w:tcPr>
          <w:p w14:paraId="6D102C49" w14:textId="1098757C" w:rsidR="0572211B" w:rsidRDefault="7716760A" w:rsidP="4A7C7462">
            <w:pPr>
              <w:spacing w:after="160" w:line="276" w:lineRule="auto"/>
            </w:pPr>
            <w:r>
              <w:t>Emergency department visit for the evaluation and management of a patient, which requires a medically appropriate</w:t>
            </w:r>
            <w:r w:rsidR="7A373517">
              <w:t xml:space="preserve"> history and/or examination and low level of medical decision making</w:t>
            </w:r>
          </w:p>
        </w:tc>
      </w:tr>
      <w:tr w:rsidR="72456A0F" w14:paraId="11DBB491"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4AC56F6C" w14:textId="1D38FC6D" w:rsidR="08F722E9" w:rsidRDefault="721C8436" w:rsidP="72456A0F">
            <w:pPr>
              <w:spacing w:line="276" w:lineRule="auto"/>
            </w:pPr>
            <w:r>
              <w:lastRenderedPageBreak/>
              <w:t>99284</w:t>
            </w:r>
          </w:p>
        </w:tc>
        <w:tc>
          <w:tcPr>
            <w:tcW w:w="6910" w:type="dxa"/>
            <w:tcBorders>
              <w:top w:val="single" w:sz="8" w:space="0" w:color="auto"/>
              <w:left w:val="single" w:sz="8" w:space="0" w:color="auto"/>
              <w:bottom w:val="single" w:sz="8" w:space="0" w:color="auto"/>
              <w:right w:val="single" w:sz="8" w:space="0" w:color="auto"/>
            </w:tcBorders>
          </w:tcPr>
          <w:p w14:paraId="00183BD6" w14:textId="64A472CE" w:rsidR="72456A0F" w:rsidRDefault="290C76C5" w:rsidP="4A7C7462">
            <w:pPr>
              <w:spacing w:after="160" w:line="276" w:lineRule="auto"/>
            </w:pPr>
            <w:r>
              <w:t>Emergency department visit for the evaluation and management of a patient, which requires a medically appropriate history and/or examination and moderate level of medical decision making</w:t>
            </w:r>
          </w:p>
        </w:tc>
      </w:tr>
      <w:tr w:rsidR="72456A0F" w14:paraId="7986E43C"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65144B1E" w14:textId="3BB11718" w:rsidR="2336455A" w:rsidRDefault="323D32C0" w:rsidP="72456A0F">
            <w:pPr>
              <w:spacing w:line="276" w:lineRule="auto"/>
            </w:pPr>
            <w:r>
              <w:t>99285</w:t>
            </w:r>
          </w:p>
        </w:tc>
        <w:tc>
          <w:tcPr>
            <w:tcW w:w="6910" w:type="dxa"/>
            <w:tcBorders>
              <w:top w:val="single" w:sz="8" w:space="0" w:color="auto"/>
              <w:left w:val="single" w:sz="8" w:space="0" w:color="auto"/>
              <w:bottom w:val="single" w:sz="8" w:space="0" w:color="auto"/>
              <w:right w:val="single" w:sz="8" w:space="0" w:color="auto"/>
            </w:tcBorders>
          </w:tcPr>
          <w:p w14:paraId="76E3563F" w14:textId="0BE684B8" w:rsidR="72456A0F" w:rsidRDefault="290C76C5" w:rsidP="4A7C7462">
            <w:pPr>
              <w:spacing w:after="160" w:line="276" w:lineRule="auto"/>
            </w:pPr>
            <w:r>
              <w:t>Emergency department visit for the evaluation and management of a patient, which requires a medically appropriate history and/or examination and high level of medical decision making</w:t>
            </w:r>
          </w:p>
        </w:tc>
      </w:tr>
      <w:tr w:rsidR="72456A0F" w14:paraId="2BEF11F6"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1FFE2515" w14:textId="68BE6672" w:rsidR="415D37A3" w:rsidRDefault="488D68EE" w:rsidP="72456A0F">
            <w:pPr>
              <w:spacing w:line="276" w:lineRule="auto"/>
            </w:pPr>
            <w:r>
              <w:t>G0380</w:t>
            </w:r>
          </w:p>
        </w:tc>
        <w:tc>
          <w:tcPr>
            <w:tcW w:w="6910" w:type="dxa"/>
            <w:tcBorders>
              <w:top w:val="single" w:sz="8" w:space="0" w:color="auto"/>
              <w:left w:val="single" w:sz="8" w:space="0" w:color="auto"/>
              <w:bottom w:val="single" w:sz="8" w:space="0" w:color="auto"/>
              <w:right w:val="single" w:sz="8" w:space="0" w:color="auto"/>
            </w:tcBorders>
          </w:tcPr>
          <w:p w14:paraId="21C5BC0C" w14:textId="0227E6C1" w:rsidR="72456A0F" w:rsidRDefault="290C76C5" w:rsidP="4A7C7462">
            <w:pPr>
              <w:spacing w:after="160" w:line="276" w:lineRule="auto"/>
            </w:pPr>
            <w:r>
              <w:t>Level 1 hospital emergency department visit provided in a type B emergency department; (the ED must meet at least one of the following requirements: (1) it is licensed by the state in which it is located under applicable state law as an emergency room or emergency department; (2) it is held out to the public (by name, posted signs, advertising, or other means) as a place that provides care for emergency medical conditions on an urgent basis without requiring a previously scheduled appointment; or (3) during the calendar year immediately preceding the calendar year in which a determination under 42 CFR 489.24 is being made, based on a representative sample of patient visits that occurred during that calendar year, it provides at least one-third of all of its outpatient visits for the treatment of emergency medical conditions on an urgent basis without requiring a previously scheduled appointment)</w:t>
            </w:r>
          </w:p>
        </w:tc>
      </w:tr>
      <w:tr w:rsidR="72456A0F" w14:paraId="5B7C4F75"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77D11D47" w14:textId="40BBBBFE" w:rsidR="285B0B0A" w:rsidRDefault="4DD1580C" w:rsidP="72456A0F">
            <w:pPr>
              <w:spacing w:line="276" w:lineRule="auto"/>
            </w:pPr>
            <w:r>
              <w:t>G0381</w:t>
            </w:r>
          </w:p>
        </w:tc>
        <w:tc>
          <w:tcPr>
            <w:tcW w:w="6910" w:type="dxa"/>
            <w:tcBorders>
              <w:top w:val="single" w:sz="8" w:space="0" w:color="auto"/>
              <w:left w:val="single" w:sz="8" w:space="0" w:color="auto"/>
              <w:bottom w:val="single" w:sz="8" w:space="0" w:color="auto"/>
              <w:right w:val="single" w:sz="8" w:space="0" w:color="auto"/>
            </w:tcBorders>
          </w:tcPr>
          <w:p w14:paraId="2572DA9D" w14:textId="1D2E0812" w:rsidR="72456A0F" w:rsidRDefault="290C76C5" w:rsidP="4A7C7462">
            <w:pPr>
              <w:spacing w:after="160" w:line="276" w:lineRule="auto"/>
            </w:pPr>
            <w:r>
              <w:t xml:space="preserve">Level 2 hospital emergency department visit provided in a type B emergency department; (the ED must meet at least one of the following requirements: (1) it is licensed by the state in which it is located under applicable state law as an emergency room or emergency </w:t>
            </w:r>
            <w:r w:rsidR="0BF25DB4">
              <w:t>department; (2) it is held out to</w:t>
            </w:r>
            <w:r w:rsidR="050B9D25">
              <w:t xml:space="preserve"> the public (by name, posted signs, advertising, or other means) as a place that provides care for emergency medical conditions on an urgent basis without requiring a previously scheduled appointment; or (3) during the calendar year immediately preceding the calendar year in which a determination under  42 CFR 489.24 is being made, based on a representative sample of patient visits that occurred during that calendar year, it provides at least one-third of all of its outpatient visits for the treatment of emergency medical conditions on an urgent basis without requiring a previously scheduled appointment) 42 CFR 489.24 is being made, based on a representative sample of patient visits that occurred during that calendar year, it provides at least one-</w:t>
            </w:r>
            <w:r w:rsidR="050B9D25">
              <w:lastRenderedPageBreak/>
              <w:t>third of all of its outpatient visits for the treatment of emergency medical conditions on an urgent basis without requiring a previously scheduled appointment)</w:t>
            </w:r>
          </w:p>
        </w:tc>
      </w:tr>
      <w:tr w:rsidR="72456A0F" w14:paraId="6F58AF61"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5E15725F" w14:textId="1A510754" w:rsidR="47AE284E" w:rsidRDefault="3A7441DC" w:rsidP="72456A0F">
            <w:pPr>
              <w:spacing w:line="276" w:lineRule="auto"/>
            </w:pPr>
            <w:r>
              <w:lastRenderedPageBreak/>
              <w:t>G0382</w:t>
            </w:r>
          </w:p>
        </w:tc>
        <w:tc>
          <w:tcPr>
            <w:tcW w:w="6910" w:type="dxa"/>
            <w:tcBorders>
              <w:top w:val="single" w:sz="8" w:space="0" w:color="auto"/>
              <w:left w:val="single" w:sz="8" w:space="0" w:color="auto"/>
              <w:bottom w:val="single" w:sz="8" w:space="0" w:color="auto"/>
              <w:right w:val="single" w:sz="8" w:space="0" w:color="auto"/>
            </w:tcBorders>
          </w:tcPr>
          <w:p w14:paraId="538B7A71" w14:textId="7C31D17E" w:rsidR="72456A0F" w:rsidRDefault="290C76C5" w:rsidP="4A7C7462">
            <w:pPr>
              <w:spacing w:after="160" w:line="276" w:lineRule="auto"/>
            </w:pPr>
            <w:r>
              <w:t xml:space="preserve">Level 3 hospital emergency department visit provided in a type B emergency department; (the ED must meet at least one of the following requirements: (1) it is licensed by the state in which it is located under applicable state law as an emergency room or emergency department; (2) it is held out to the public (by name, posted signs, advertising, or other means) as a place that provides care for emergency medical conditions on an urgent basis without requiring a previously scheduled appointment; or (3) during the calendar year immediately preceding the calendar year in which a determination under 42 CFR 489.24 is being made, based on a representative sample of patient visits that occurred during </w:t>
            </w:r>
            <w:r w:rsidR="050B9D25">
              <w:t xml:space="preserve">that calendar year, it provides at least one-third of all of its outpatient visits for the treatment of emergency medical conditions on an urgent basis without requiring a previously scheduled appointment)  </w:t>
            </w:r>
          </w:p>
        </w:tc>
      </w:tr>
      <w:tr w:rsidR="72456A0F" w14:paraId="698C028F"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206C10DB" w14:textId="33DB094B" w:rsidR="665AEEC7" w:rsidRDefault="3DA81499" w:rsidP="72456A0F">
            <w:pPr>
              <w:spacing w:line="276" w:lineRule="auto"/>
            </w:pPr>
            <w:r>
              <w:t>G0383</w:t>
            </w:r>
          </w:p>
        </w:tc>
        <w:tc>
          <w:tcPr>
            <w:tcW w:w="6910" w:type="dxa"/>
            <w:tcBorders>
              <w:top w:val="single" w:sz="8" w:space="0" w:color="auto"/>
              <w:left w:val="single" w:sz="8" w:space="0" w:color="auto"/>
              <w:bottom w:val="single" w:sz="8" w:space="0" w:color="auto"/>
              <w:right w:val="single" w:sz="8" w:space="0" w:color="auto"/>
            </w:tcBorders>
          </w:tcPr>
          <w:p w14:paraId="4020ECDE" w14:textId="6CCD22BA" w:rsidR="72456A0F" w:rsidRDefault="290C76C5" w:rsidP="4A7C7462">
            <w:pPr>
              <w:spacing w:after="160" w:line="276" w:lineRule="auto"/>
            </w:pPr>
            <w:r>
              <w:t>Level 4 hospital emergency department visit provided in a type B emergency department; (the ED must meet at least one of the following requirements: (1) it is licensed by the state in which it is located under applicable state law as an emergency room or emergency department; (2) it is held out to the public (by name, posted signs, advertising, or other means) as a place that provides care for emergency medical conditions on an urgent basis without requiring a previously scheduled</w:t>
            </w:r>
            <w:r w:rsidR="21AA5F34">
              <w:t xml:space="preserve"> appointment)</w:t>
            </w:r>
          </w:p>
        </w:tc>
      </w:tr>
      <w:tr w:rsidR="72456A0F" w14:paraId="393AD30E" w14:textId="77777777" w:rsidTr="4A7C7462">
        <w:trPr>
          <w:trHeight w:val="360"/>
        </w:trPr>
        <w:tc>
          <w:tcPr>
            <w:tcW w:w="1970" w:type="dxa"/>
            <w:tcBorders>
              <w:top w:val="single" w:sz="8" w:space="0" w:color="auto"/>
              <w:left w:val="single" w:sz="8" w:space="0" w:color="auto"/>
              <w:bottom w:val="single" w:sz="8" w:space="0" w:color="auto"/>
              <w:right w:val="single" w:sz="8" w:space="0" w:color="auto"/>
            </w:tcBorders>
          </w:tcPr>
          <w:p w14:paraId="35393FCA" w14:textId="7A4534E3" w:rsidR="0A461860" w:rsidRDefault="11B34D61" w:rsidP="72456A0F">
            <w:pPr>
              <w:spacing w:line="276" w:lineRule="auto"/>
            </w:pPr>
            <w:r>
              <w:t>G0384</w:t>
            </w:r>
          </w:p>
        </w:tc>
        <w:tc>
          <w:tcPr>
            <w:tcW w:w="6910" w:type="dxa"/>
            <w:tcBorders>
              <w:top w:val="single" w:sz="8" w:space="0" w:color="auto"/>
              <w:left w:val="single" w:sz="8" w:space="0" w:color="auto"/>
              <w:bottom w:val="single" w:sz="8" w:space="0" w:color="auto"/>
              <w:right w:val="single" w:sz="8" w:space="0" w:color="auto"/>
            </w:tcBorders>
          </w:tcPr>
          <w:p w14:paraId="5730E2DC" w14:textId="79AFC852" w:rsidR="0A461860" w:rsidRDefault="11B34D61" w:rsidP="4A7C7462">
            <w:pPr>
              <w:spacing w:line="276" w:lineRule="auto"/>
            </w:pPr>
            <w:r>
              <w:t xml:space="preserve">Level 5 hospital emergency department visit provided in a type B emergency department; (the ED must meet at least one of the following requirements: (1) it is licensed by the state in which it is located under applicable state law as an emergency room or emergency department; (2) it is held out to the public (by name, posted signs, advertising, or other means) as a place that provides care for emergency medical conditions on an urgent basis without requiring a previously scheduled appointment; or (3) during the calendar year immediately preceding the calendar year in which a determination under 42 CFR 489.24 is being made, based on a representative sample of patient visits that occurred during that </w:t>
            </w:r>
            <w:r>
              <w:lastRenderedPageBreak/>
              <w:t xml:space="preserve">calendar year, it provides at least one-third of all of its outpatient visits for the treatment of emergency medical conditions on an urgent basis without requiring a previously scheduled appointment)  </w:t>
            </w:r>
          </w:p>
        </w:tc>
      </w:tr>
    </w:tbl>
    <w:p w14:paraId="09048909" w14:textId="08FA8BA6" w:rsidR="35410FB6" w:rsidRDefault="35410FB6" w:rsidP="4A7C7462"/>
    <w:p w14:paraId="61F5DEF5" w14:textId="7A5D9528" w:rsidR="02B6A278" w:rsidRDefault="4DCF38A6" w:rsidP="35410FB6">
      <w:pPr>
        <w:pStyle w:val="Heading1"/>
        <w:rPr>
          <w:sz w:val="24"/>
          <w:szCs w:val="24"/>
        </w:rPr>
      </w:pPr>
      <w:r w:rsidRPr="4A7C7462">
        <w:rPr>
          <w:sz w:val="24"/>
          <w:szCs w:val="24"/>
        </w:rPr>
        <w:t>Definitions:</w:t>
      </w:r>
    </w:p>
    <w:p w14:paraId="675008B4" w14:textId="600B4E3A" w:rsidR="35410FB6" w:rsidRPr="00994A5F" w:rsidRDefault="35410FB6" w:rsidP="4A7C7462"/>
    <w:p w14:paraId="10A500AE" w14:textId="5150CE51" w:rsidR="02B6A278" w:rsidRDefault="4DCF38A6" w:rsidP="35410FB6">
      <w:bookmarkStart w:id="1" w:name="E_MDefinition"/>
      <w:r w:rsidRPr="4021FDD6">
        <w:rPr>
          <w:b/>
          <w:bCs/>
        </w:rPr>
        <w:t xml:space="preserve">Evaluation and Management Services: </w:t>
      </w:r>
      <w:bookmarkEnd w:id="1"/>
      <w:r>
        <w:t>A medical coding process to support medical billing. Health care providers use E</w:t>
      </w:r>
      <w:r w:rsidR="71644AEB">
        <w:t>/</w:t>
      </w:r>
      <w:r>
        <w:t>M codes to be reimbursed by Medicare, Medicaid and commercial insurers.</w:t>
      </w:r>
      <w:r w:rsidR="0ECF93FA">
        <w:t xml:space="preserve"> </w:t>
      </w:r>
      <w:r w:rsidR="011E2C09">
        <w:t xml:space="preserve">These codes </w:t>
      </w:r>
      <w:r w:rsidR="54B2254F">
        <w:t xml:space="preserve">represent the facility’s operational and resource-related costs associated with a patient encounter. </w:t>
      </w:r>
      <w:r w:rsidR="011E2C09">
        <w:t>E</w:t>
      </w:r>
      <w:r w:rsidR="612C95DF">
        <w:t>/</w:t>
      </w:r>
      <w:r w:rsidR="011E2C09">
        <w:t>M codes are based on the CPT codes established by the AMA.</w:t>
      </w:r>
    </w:p>
    <w:p w14:paraId="24351C92" w14:textId="77777777" w:rsidR="35410FB6" w:rsidRDefault="35410FB6" w:rsidP="35410FB6"/>
    <w:p w14:paraId="3D6D154A" w14:textId="26CE6A41" w:rsidR="02B6A278" w:rsidRDefault="4DCF38A6" w:rsidP="4A7C7462">
      <w:pPr>
        <w:spacing w:line="259" w:lineRule="auto"/>
      </w:pPr>
      <w:r w:rsidRPr="4A7C7462">
        <w:rPr>
          <w:b/>
          <w:bCs/>
        </w:rPr>
        <w:t>Overcoding:</w:t>
      </w:r>
      <w:r>
        <w:t xml:space="preserve"> Billing procedure codes at a higher level than what is warranted by the </w:t>
      </w:r>
      <w:r w:rsidR="2F8F0425">
        <w:t>medical record</w:t>
      </w:r>
      <w:r w:rsidRPr="4A7C7462">
        <w:rPr>
          <w:b/>
          <w:bCs/>
        </w:rPr>
        <w:t xml:space="preserve"> </w:t>
      </w:r>
      <w:r>
        <w:t>documentation.</w:t>
      </w:r>
    </w:p>
    <w:p w14:paraId="0D020D1D" w14:textId="5CCF4502" w:rsidR="35410FB6" w:rsidRDefault="35410FB6" w:rsidP="35410FB6"/>
    <w:p w14:paraId="225CF0C1" w14:textId="77777777" w:rsidR="02B6A278" w:rsidRDefault="4DCF38A6" w:rsidP="35410FB6">
      <w:pPr>
        <w:rPr>
          <w:b/>
          <w:bCs/>
        </w:rPr>
      </w:pPr>
      <w:r w:rsidRPr="4A7C7462">
        <w:rPr>
          <w:b/>
          <w:bCs/>
        </w:rPr>
        <w:t>References</w:t>
      </w:r>
    </w:p>
    <w:p w14:paraId="1090E0FA" w14:textId="406A93EE" w:rsidR="02B6A278" w:rsidRDefault="4DCF38A6" w:rsidP="4A7C7462">
      <w:pPr>
        <w:numPr>
          <w:ilvl w:val="0"/>
          <w:numId w:val="22"/>
        </w:numPr>
        <w:spacing w:after="200" w:line="276" w:lineRule="auto"/>
        <w:ind w:left="360"/>
        <w:contextualSpacing/>
        <w:rPr>
          <w:rFonts w:eastAsiaTheme="minorEastAsia"/>
          <w:b/>
          <w:bCs/>
          <w:color w:val="1F497D" w:themeColor="text2"/>
        </w:rPr>
      </w:pPr>
      <w:r w:rsidRPr="4A7C7462">
        <w:rPr>
          <w:rFonts w:eastAsiaTheme="minorEastAsia"/>
          <w:i/>
          <w:iCs/>
        </w:rPr>
        <w:t>Current Procedural Terminology (CPT</w:t>
      </w:r>
      <w:r w:rsidRPr="4A7C7462">
        <w:rPr>
          <w:rFonts w:eastAsiaTheme="minorEastAsia"/>
        </w:rPr>
        <w:t>®), 2025</w:t>
      </w:r>
    </w:p>
    <w:p w14:paraId="7545EBBD" w14:textId="77777777" w:rsidR="02B6A278" w:rsidRDefault="4DCF38A6" w:rsidP="4A7C7462">
      <w:pPr>
        <w:numPr>
          <w:ilvl w:val="0"/>
          <w:numId w:val="22"/>
        </w:numPr>
        <w:spacing w:after="200" w:line="276" w:lineRule="auto"/>
        <w:ind w:left="360"/>
        <w:contextualSpacing/>
        <w:rPr>
          <w:rFonts w:eastAsiaTheme="minorEastAsia"/>
          <w:b/>
          <w:bCs/>
          <w:color w:val="1F497D" w:themeColor="text2"/>
        </w:rPr>
      </w:pPr>
      <w:r w:rsidRPr="4A7C7462">
        <w:rPr>
          <w:rFonts w:eastAsiaTheme="minorEastAsia"/>
          <w:i/>
          <w:iCs/>
        </w:rPr>
        <w:t xml:space="preserve">Centers for Medicare and Medicaid Services, </w:t>
      </w:r>
      <w:r w:rsidRPr="4A7C7462">
        <w:rPr>
          <w:rFonts w:eastAsiaTheme="minorEastAsia"/>
        </w:rPr>
        <w:t>CMS Manual System and other CMS publications and services.</w:t>
      </w:r>
    </w:p>
    <w:p w14:paraId="3CE870F0" w14:textId="7EB121F4" w:rsidR="02B6A278" w:rsidRDefault="4DCF38A6" w:rsidP="4A7C7462">
      <w:pPr>
        <w:numPr>
          <w:ilvl w:val="0"/>
          <w:numId w:val="22"/>
        </w:numPr>
        <w:spacing w:after="200" w:line="276" w:lineRule="auto"/>
        <w:ind w:left="360"/>
        <w:contextualSpacing/>
      </w:pPr>
      <w:r w:rsidRPr="4A7C7462">
        <w:rPr>
          <w:i/>
          <w:iCs/>
        </w:rPr>
        <w:t>Federal Register</w:t>
      </w:r>
      <w:r>
        <w:t>: 65 FR 18434, "Medicare Program; Prospective Payment System for Hospital Outpatient Services; Final Rule," April 7, 2000, p. 18451.</w:t>
      </w:r>
    </w:p>
    <w:p w14:paraId="0CC0468E" w14:textId="647C4064" w:rsidR="02B6A278" w:rsidRDefault="4DCF38A6" w:rsidP="4A7C7462">
      <w:pPr>
        <w:numPr>
          <w:ilvl w:val="0"/>
          <w:numId w:val="22"/>
        </w:numPr>
        <w:spacing w:after="200" w:line="276" w:lineRule="auto"/>
        <w:ind w:left="360"/>
        <w:contextualSpacing/>
      </w:pPr>
      <w:r w:rsidRPr="4A7C7462">
        <w:rPr>
          <w:i/>
          <w:iCs/>
        </w:rPr>
        <w:t>American College of Emergency Physicians (ACEP</w:t>
      </w:r>
      <w:r w:rsidRPr="4A7C7462">
        <w:rPr>
          <w:b/>
          <w:bCs/>
          <w:i/>
          <w:iCs/>
        </w:rPr>
        <w:t>)</w:t>
      </w:r>
      <w:r w:rsidRPr="4A7C7462">
        <w:rPr>
          <w:b/>
          <w:bCs/>
        </w:rPr>
        <w:t>.</w:t>
      </w:r>
      <w:r>
        <w:t xml:space="preserve"> "ED Facility Level Coding Guidelines." Accessed April 7, 2026. </w:t>
      </w:r>
      <w:hyperlink r:id="rId17">
        <w:r w:rsidRPr="4A7C7462">
          <w:rPr>
            <w:rStyle w:val="Hyperlink"/>
          </w:rPr>
          <w:t>https://www.acep.org/administration/reimbursement/ed-facility-level-coding-guidelines</w:t>
        </w:r>
      </w:hyperlink>
      <w:r>
        <w:t>.</w:t>
      </w:r>
    </w:p>
    <w:p w14:paraId="301C0635" w14:textId="5A49CE02" w:rsidR="35410FB6" w:rsidRDefault="35410FB6"/>
    <w:p w14:paraId="61514B08" w14:textId="6D9060BA" w:rsidR="4021FDD6" w:rsidRDefault="4021FDD6"/>
    <w:p w14:paraId="06BE3C50" w14:textId="7E3ED34D" w:rsidR="35410FB6" w:rsidRDefault="35410FB6"/>
    <w:tbl>
      <w:tblPr>
        <w:tblStyle w:val="TableGrid1"/>
        <w:tblW w:w="0" w:type="auto"/>
        <w:tblLook w:val="0480" w:firstRow="0" w:lastRow="0" w:firstColumn="1" w:lastColumn="0" w:noHBand="0" w:noVBand="1"/>
      </w:tblPr>
      <w:tblGrid>
        <w:gridCol w:w="2403"/>
        <w:gridCol w:w="6947"/>
      </w:tblGrid>
      <w:tr w:rsidR="35410FB6" w14:paraId="55A70CFB" w14:textId="77777777" w:rsidTr="4021FDD6">
        <w:trPr>
          <w:trHeight w:val="300"/>
        </w:trPr>
        <w:tc>
          <w:tcPr>
            <w:tcW w:w="9350" w:type="dxa"/>
            <w:gridSpan w:val="2"/>
            <w:shd w:val="clear" w:color="auto" w:fill="00548C"/>
          </w:tcPr>
          <w:p w14:paraId="6CC5D31F" w14:textId="77777777" w:rsidR="35410FB6" w:rsidRDefault="2F7039D8" w:rsidP="4A7C7462">
            <w:pPr>
              <w:pStyle w:val="Heading1"/>
              <w:rPr>
                <w:rFonts w:ascii="Times New Roman" w:hAnsi="Times New Roman" w:cs="Times New Roman"/>
                <w:color w:val="FFFFFF" w:themeColor="background1"/>
              </w:rPr>
            </w:pPr>
            <w:bookmarkStart w:id="2" w:name="_Revision_History"/>
            <w:bookmarkEnd w:id="2"/>
            <w:r w:rsidRPr="4A7C7462">
              <w:rPr>
                <w:color w:val="FFFFFF" w:themeColor="background1"/>
                <w:sz w:val="24"/>
                <w:szCs w:val="24"/>
              </w:rPr>
              <w:t>Revision History</w:t>
            </w:r>
          </w:p>
        </w:tc>
      </w:tr>
      <w:tr w:rsidR="35410FB6" w14:paraId="0EB4C603" w14:textId="77777777" w:rsidTr="4021FDD6">
        <w:trPr>
          <w:trHeight w:val="300"/>
        </w:trPr>
        <w:tc>
          <w:tcPr>
            <w:tcW w:w="2403" w:type="dxa"/>
          </w:tcPr>
          <w:p w14:paraId="0A832198" w14:textId="5AD976DB" w:rsidR="35410FB6" w:rsidRPr="00383FD0" w:rsidRDefault="2F7039D8" w:rsidP="35410FB6">
            <w:pPr>
              <w:rPr>
                <w:rFonts w:ascii="Times New Roman" w:hAnsi="Times New Roman" w:cs="Times New Roman"/>
                <w:color w:val="FFFFFF" w:themeColor="background1"/>
              </w:rPr>
            </w:pPr>
            <w:r w:rsidRPr="4A7C7462">
              <w:rPr>
                <w:rFonts w:ascii="Times New Roman" w:hAnsi="Times New Roman" w:cs="Times New Roman"/>
              </w:rPr>
              <w:t>4/07/2026</w:t>
            </w:r>
          </w:p>
        </w:tc>
        <w:tc>
          <w:tcPr>
            <w:tcW w:w="6947" w:type="dxa"/>
          </w:tcPr>
          <w:p w14:paraId="4D483504" w14:textId="06924DDD" w:rsidR="35410FB6" w:rsidRDefault="3E309A7E" w:rsidP="35410FB6">
            <w:pPr>
              <w:rPr>
                <w:rFonts w:ascii="Times New Roman" w:hAnsi="Times New Roman" w:cs="Times New Roman"/>
              </w:rPr>
            </w:pPr>
            <w:r w:rsidRPr="4021FDD6">
              <w:rPr>
                <w:rFonts w:ascii="Times New Roman" w:hAnsi="Times New Roman" w:cs="Times New Roman"/>
              </w:rPr>
              <w:t>Policy developed</w:t>
            </w:r>
            <w:r w:rsidR="44DF954D" w:rsidRPr="4021FDD6">
              <w:rPr>
                <w:rFonts w:ascii="Times New Roman" w:hAnsi="Times New Roman" w:cs="Times New Roman"/>
              </w:rPr>
              <w:t>.</w:t>
            </w:r>
          </w:p>
        </w:tc>
      </w:tr>
    </w:tbl>
    <w:p w14:paraId="68B00520" w14:textId="00AA08D1" w:rsidR="35410FB6" w:rsidRDefault="35410FB6" w:rsidP="4021FDD6">
      <w:pPr>
        <w:spacing w:line="259" w:lineRule="auto"/>
      </w:pPr>
    </w:p>
    <w:p w14:paraId="659095C8" w14:textId="77777777" w:rsidR="7F224866" w:rsidRDefault="33070EFA" w:rsidP="35410FB6">
      <w:pPr>
        <w:rPr>
          <w:b/>
          <w:bCs/>
          <w:u w:val="single"/>
        </w:rPr>
      </w:pPr>
      <w:r w:rsidRPr="4A7C7462">
        <w:rPr>
          <w:b/>
          <w:bCs/>
          <w:u w:val="single"/>
        </w:rPr>
        <w:t>Important Reminder</w:t>
      </w:r>
    </w:p>
    <w:p w14:paraId="5EA93396" w14:textId="77777777" w:rsidR="7F224866" w:rsidRDefault="33070EFA" w:rsidP="4A7C7462">
      <w:pPr>
        <w:rPr>
          <w:rFonts w:eastAsiaTheme="minorEastAsia"/>
        </w:rPr>
      </w:pPr>
      <w:r w:rsidRPr="4A7C7462">
        <w:rPr>
          <w:rFonts w:eastAsiaTheme="minorEastAsia"/>
        </w:rPr>
        <w:t>For the purposes of this payment policy, “Health Plan” means a health plan that has adopted this payment policy and that is operated or administered, in whole or in part, by Centene Management Company, LLC, or any other of such health plan’s affiliates, as applicable.</w:t>
      </w:r>
    </w:p>
    <w:p w14:paraId="4A07E4A3" w14:textId="77777777" w:rsidR="35410FB6" w:rsidRDefault="35410FB6" w:rsidP="4A7C7462">
      <w:pPr>
        <w:rPr>
          <w:rFonts w:eastAsiaTheme="minorEastAsia"/>
        </w:rPr>
      </w:pPr>
    </w:p>
    <w:p w14:paraId="0591532F" w14:textId="075577B8" w:rsidR="7F224866" w:rsidRDefault="33070EFA" w:rsidP="4A7C7462">
      <w:pPr>
        <w:rPr>
          <w:rFonts w:eastAsiaTheme="minorEastAsia"/>
        </w:rPr>
      </w:pPr>
      <w:r w:rsidRPr="4A7C7462">
        <w:rPr>
          <w:rFonts w:eastAsiaTheme="minorEastAsia"/>
        </w:rPr>
        <w:t xml:space="preserve">The purpose of this payment policy is to provide a guide to payment, which is a component of the guidelines used to assist in making coverage and payment determinations and administering benefits. It does not constitute a contract or guarantee regarding payment or results. Coverage and payment determinations and the administration of benefits are subject to all terms, conditions, exclusions and limitations of the coverage documents (e.g., evidence of coverage, certificate of coverage, policy, contract of insurance, etc.), as well as to state and federal requirements and applicable plan-level administrative policies and procedures. </w:t>
      </w:r>
    </w:p>
    <w:p w14:paraId="6A37A6AD" w14:textId="77777777" w:rsidR="35410FB6" w:rsidRDefault="35410FB6" w:rsidP="4A7C7462">
      <w:pPr>
        <w:rPr>
          <w:rFonts w:eastAsiaTheme="minorEastAsia"/>
        </w:rPr>
      </w:pPr>
    </w:p>
    <w:p w14:paraId="532CEFD2" w14:textId="29B2ED71" w:rsidR="7F224866" w:rsidRDefault="33070EFA" w:rsidP="35410FB6">
      <w:pPr>
        <w:rPr>
          <w:color w:val="002868"/>
        </w:rPr>
      </w:pPr>
      <w:r w:rsidRPr="4A7C7462">
        <w:rPr>
          <w:rFonts w:eastAsiaTheme="minorEastAsia"/>
        </w:rPr>
        <w:t>This payment policy is effective as of the date determined by Health Plan. The date of posting may not be the effective date of this payment policy.</w:t>
      </w:r>
      <w:r w:rsidR="797B3646" w:rsidRPr="4A7C7462">
        <w:rPr>
          <w:rFonts w:eastAsiaTheme="minorEastAsia"/>
        </w:rPr>
        <w:t xml:space="preserve"> </w:t>
      </w:r>
      <w:r w:rsidRPr="4A7C7462">
        <w:rPr>
          <w:rFonts w:eastAsiaTheme="minorEastAsia"/>
        </w:rPr>
        <w:t>This payment policy may be subject to applicable legal and regulatory requirements relating to provider notification. If there is a discrepancy between the effective date of this payment policy and any applicable legal or regulatory requirement, the requirements of law and regulation shall govern. Health Plan retains the right to change, amend or withdraw this payment policy, and additional payment policies may be developed and adopted as needed, at any time.</w:t>
      </w:r>
    </w:p>
    <w:p w14:paraId="03A18B78" w14:textId="77777777" w:rsidR="35410FB6" w:rsidRDefault="35410FB6" w:rsidP="4A7C7462">
      <w:pPr>
        <w:rPr>
          <w:rFonts w:eastAsiaTheme="minorEastAsia"/>
        </w:rPr>
      </w:pPr>
    </w:p>
    <w:p w14:paraId="17DDFD28" w14:textId="32A840D9" w:rsidR="7F224866" w:rsidRDefault="33070EFA" w:rsidP="4A7C7462">
      <w:pPr>
        <w:rPr>
          <w:rFonts w:eastAsiaTheme="minorEastAsia"/>
        </w:rPr>
      </w:pPr>
      <w:r w:rsidRPr="4A7C7462">
        <w:rPr>
          <w:rFonts w:eastAsiaTheme="minorEastAsia"/>
        </w:rPr>
        <w:t>This payment policy does not constitute medical advice, medical treatment or medical care. It is not intended to dictate to providers how to practice medicine</w:t>
      </w:r>
      <w:r w:rsidR="7E65C2B2" w:rsidRPr="4A7C7462">
        <w:rPr>
          <w:rFonts w:eastAsiaTheme="minorEastAsia"/>
        </w:rPr>
        <w:t>.</w:t>
      </w:r>
      <w:r w:rsidRPr="4A7C7462">
        <w:rPr>
          <w:rFonts w:eastAsiaTheme="minorEastAsia"/>
        </w:rPr>
        <w:t xml:space="preserve"> Providers are expected to exercise professional medical judgment in providing the most appropriate care and are solely responsible for the medical advice and treatment of members/enrollees.</w:t>
      </w:r>
      <w:r w:rsidR="6B90B040" w:rsidRPr="4A7C7462">
        <w:rPr>
          <w:rFonts w:eastAsiaTheme="minorEastAsia"/>
        </w:rPr>
        <w:t xml:space="preserve"> </w:t>
      </w:r>
      <w:r w:rsidRPr="4A7C7462">
        <w:rPr>
          <w:rFonts w:eastAsiaTheme="minorEastAsia"/>
        </w:rPr>
        <w:t xml:space="preserve">This payment policy is not intended to recommend treatment for members/enrollees. Members/enrollees should consult with their treating physician in connection with diagnosis and treatment decisions. </w:t>
      </w:r>
    </w:p>
    <w:p w14:paraId="6D718D2D" w14:textId="77777777" w:rsidR="35410FB6" w:rsidRDefault="35410FB6" w:rsidP="4A7C7462">
      <w:pPr>
        <w:rPr>
          <w:rFonts w:eastAsiaTheme="minorEastAsia"/>
        </w:rPr>
      </w:pPr>
    </w:p>
    <w:p w14:paraId="60D28988" w14:textId="5D53E9A5" w:rsidR="7F224866" w:rsidRDefault="33070EFA" w:rsidP="4A7C7462">
      <w:pPr>
        <w:rPr>
          <w:rFonts w:eastAsiaTheme="minorEastAsia"/>
        </w:rPr>
      </w:pPr>
      <w:r w:rsidRPr="4A7C7462">
        <w:rPr>
          <w:rFonts w:eastAsiaTheme="minorEastAsia"/>
        </w:rPr>
        <w:t>Providers referred to in this policy are independent contractors who exercise independent judgment and over whom Health Plan has no control or right of control. Providers are not agents or employees of Health Plan.</w:t>
      </w:r>
    </w:p>
    <w:p w14:paraId="4BB97BD6" w14:textId="77777777" w:rsidR="35410FB6" w:rsidRDefault="35410FB6" w:rsidP="4A7C7462">
      <w:pPr>
        <w:rPr>
          <w:rFonts w:eastAsiaTheme="minorEastAsia"/>
        </w:rPr>
      </w:pPr>
    </w:p>
    <w:p w14:paraId="55BAFF2C" w14:textId="255F678E" w:rsidR="7F224866" w:rsidRDefault="33070EFA" w:rsidP="4A7C7462">
      <w:pPr>
        <w:rPr>
          <w:rFonts w:eastAsiaTheme="minorEastAsia"/>
        </w:rPr>
      </w:pPr>
      <w:r w:rsidRPr="4A7C7462">
        <w:rPr>
          <w:rFonts w:eastAsiaTheme="minorEastAsia"/>
        </w:rPr>
        <w:t xml:space="preserve">This payment policy is the property of Centene Corporation. Unauthorized copying, use, and distribution of this payment policy or any information contained herein are strictly prohibited. Providers, members/enrollees and their representatives are bound to the terms and conditions expressed herein through the terms of their contracts. Where no such contract exists, providers, members/enrollees and their representatives agree to be bound by such terms and conditions by providing services to members/enrollees and/or submitting claims for payment for such services. </w:t>
      </w:r>
    </w:p>
    <w:p w14:paraId="32091077" w14:textId="77777777" w:rsidR="35410FB6" w:rsidRDefault="35410FB6" w:rsidP="4A7C7462">
      <w:pPr>
        <w:rPr>
          <w:rFonts w:eastAsiaTheme="minorEastAsia"/>
          <w:color w:val="000000" w:themeColor="text1"/>
        </w:rPr>
      </w:pPr>
    </w:p>
    <w:p w14:paraId="6985E0B5" w14:textId="112B7247" w:rsidR="7F224866" w:rsidRDefault="33070EFA" w:rsidP="4A7C7462">
      <w:pPr>
        <w:rPr>
          <w:rFonts w:eastAsiaTheme="minorEastAsia"/>
          <w:color w:val="000000" w:themeColor="text1"/>
        </w:rPr>
      </w:pPr>
      <w:r w:rsidRPr="4A7C7462">
        <w:rPr>
          <w:rFonts w:eastAsiaTheme="minorEastAsia"/>
          <w:b/>
          <w:bCs/>
          <w:color w:val="000000" w:themeColor="text1"/>
        </w:rPr>
        <w:t>Note: For Medicaid members/enrollees</w:t>
      </w:r>
      <w:r w:rsidRPr="4A7C7462">
        <w:rPr>
          <w:rFonts w:eastAsiaTheme="minorEastAsia"/>
          <w:color w:val="000000" w:themeColor="text1"/>
        </w:rPr>
        <w:t>, when state Medicaid coverage provisions conflict with the coverage provisions in this payment policy, state Medicaid coverage provisions take precedence. Please refer to the state Medicaid manual for any coverage provisions pertaining to this payment policy.</w:t>
      </w:r>
    </w:p>
    <w:p w14:paraId="68BE4DBC" w14:textId="77777777" w:rsidR="35410FB6" w:rsidRDefault="35410FB6" w:rsidP="4A7C7462">
      <w:pPr>
        <w:rPr>
          <w:rFonts w:eastAsiaTheme="minorEastAsia"/>
        </w:rPr>
      </w:pPr>
    </w:p>
    <w:p w14:paraId="0EBC100C" w14:textId="2ECE5C4B" w:rsidR="7F224866" w:rsidRDefault="33070EFA" w:rsidP="4A7C7462">
      <w:pPr>
        <w:rPr>
          <w:rFonts w:eastAsiaTheme="minorEastAsia"/>
          <w:color w:val="000000" w:themeColor="text1"/>
        </w:rPr>
      </w:pPr>
      <w:r w:rsidRPr="4A7C7462">
        <w:rPr>
          <w:rFonts w:eastAsiaTheme="minorEastAsia"/>
          <w:b/>
          <w:bCs/>
          <w:color w:val="000000" w:themeColor="text1"/>
        </w:rPr>
        <w:t xml:space="preserve">Note: For Medicare members/enrollees, </w:t>
      </w:r>
      <w:r w:rsidRPr="4A7C7462">
        <w:rPr>
          <w:rFonts w:eastAsiaTheme="minorEastAsia"/>
          <w:color w:val="000000" w:themeColor="text1"/>
        </w:rPr>
        <w:t xml:space="preserve">to ensure consistency with the Medicare National Coverage Determinations (NCD) and Local Coverage Determinations (LCD), all applicable NCDs and LCDs should be reviewed </w:t>
      </w:r>
      <w:r w:rsidRPr="4A7C7462">
        <w:rPr>
          <w:rFonts w:eastAsiaTheme="minorEastAsia"/>
          <w:color w:val="000000" w:themeColor="text1"/>
          <w:u w:val="single"/>
        </w:rPr>
        <w:t>prior to</w:t>
      </w:r>
      <w:r w:rsidRPr="4A7C7462">
        <w:rPr>
          <w:rFonts w:eastAsiaTheme="minorEastAsia"/>
          <w:color w:val="000000" w:themeColor="text1"/>
        </w:rPr>
        <w:t xml:space="preserve"> applying the criteria set forth in this payment policy. Refer to the CMS website at </w:t>
      </w:r>
      <w:hyperlink r:id="rId18">
        <w:r w:rsidRPr="4A7C7462">
          <w:rPr>
            <w:rFonts w:eastAsiaTheme="minorEastAsia"/>
            <w:color w:val="000000" w:themeColor="text1"/>
            <w:u w:val="single"/>
          </w:rPr>
          <w:t>http://www.cms.gov</w:t>
        </w:r>
      </w:hyperlink>
      <w:r w:rsidRPr="4A7C7462">
        <w:rPr>
          <w:rFonts w:eastAsiaTheme="minorEastAsia"/>
          <w:color w:val="000000" w:themeColor="text1"/>
        </w:rPr>
        <w:t xml:space="preserve"> for additional information. </w:t>
      </w:r>
    </w:p>
    <w:p w14:paraId="2E715202" w14:textId="77777777" w:rsidR="35410FB6" w:rsidRDefault="35410FB6" w:rsidP="4A7C7462">
      <w:pPr>
        <w:rPr>
          <w:rFonts w:eastAsiaTheme="minorEastAsia"/>
          <w:b/>
          <w:bCs/>
        </w:rPr>
      </w:pPr>
    </w:p>
    <w:p w14:paraId="37E69B1B" w14:textId="1225754F" w:rsidR="35410FB6" w:rsidRDefault="33070EFA" w:rsidP="4A7C7462">
      <w:pPr>
        <w:rPr>
          <w:rFonts w:eastAsiaTheme="minorEastAsia"/>
        </w:rPr>
      </w:pPr>
      <w:r w:rsidRPr="4A7C7462">
        <w:rPr>
          <w:rFonts w:eastAsiaTheme="minorEastAsia"/>
        </w:rPr>
        <w:t xml:space="preserve">©2026 Centene Corporation. All rights reserved. All materials are exclusively owned by Centene Corporation and are protected by United States copyright law and international copyright law. No part of this publication may be reproduced, copied, modified, distributed, displayed, stored in a retrieval system, transmitted in any form or by any means, or otherwise published without the prior written permission of Centene </w:t>
      </w:r>
      <w:r w:rsidR="1FE99E7D" w:rsidRPr="4A7C7462">
        <w:rPr>
          <w:rFonts w:eastAsiaTheme="minorEastAsia"/>
        </w:rPr>
        <w:t>Corporation. You</w:t>
      </w:r>
      <w:r w:rsidRPr="4A7C7462">
        <w:rPr>
          <w:rFonts w:eastAsiaTheme="minorEastAsia"/>
        </w:rPr>
        <w:t xml:space="preserve"> may not alter or remove any trademark, copyright or other notice contained herein. Centene</w:t>
      </w:r>
      <w:r w:rsidRPr="4A7C7462">
        <w:rPr>
          <w:rFonts w:eastAsiaTheme="minorEastAsia"/>
          <w:vertAlign w:val="superscript"/>
        </w:rPr>
        <w:t>®</w:t>
      </w:r>
      <w:r w:rsidRPr="4A7C7462">
        <w:rPr>
          <w:rFonts w:eastAsiaTheme="minorEastAsia"/>
        </w:rPr>
        <w:t xml:space="preserve"> and Centene Corporation</w:t>
      </w:r>
      <w:r w:rsidRPr="4A7C7462">
        <w:rPr>
          <w:rFonts w:eastAsiaTheme="minorEastAsia"/>
          <w:vertAlign w:val="superscript"/>
        </w:rPr>
        <w:t>®</w:t>
      </w:r>
      <w:r w:rsidRPr="4A7C7462">
        <w:rPr>
          <w:rFonts w:eastAsiaTheme="minorEastAsia"/>
        </w:rPr>
        <w:t xml:space="preserve"> are registered trademarks exclusively owned by Centene Corporation.</w:t>
      </w:r>
    </w:p>
    <w:p w14:paraId="12D9D5A6" w14:textId="42284F63" w:rsidR="35410FB6" w:rsidRDefault="35410FB6" w:rsidP="4A7C7462">
      <w:pPr>
        <w:rPr>
          <w:rFonts w:eastAsiaTheme="minorEastAsia"/>
        </w:rPr>
      </w:pPr>
    </w:p>
    <w:p w14:paraId="26ED1581" w14:textId="5B355286" w:rsidR="00C75BD4" w:rsidRPr="00B114A7" w:rsidRDefault="00C75BD4" w:rsidP="4A7C7462"/>
    <w:sectPr w:rsidR="00C75BD4" w:rsidRPr="00B114A7" w:rsidSect="00480C09">
      <w:type w:val="continuous"/>
      <w:pgSz w:w="12240" w:h="15840" w:code="1"/>
      <w:pgMar w:top="1440" w:right="1440" w:bottom="1440"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4C42" w14:textId="77777777" w:rsidR="00EE4EE9" w:rsidRDefault="00EE4EE9">
      <w:r>
        <w:separator/>
      </w:r>
    </w:p>
  </w:endnote>
  <w:endnote w:type="continuationSeparator" w:id="0">
    <w:p w14:paraId="37C097C0" w14:textId="77777777" w:rsidR="00EE4EE9" w:rsidRDefault="00EE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3B14" w14:textId="77777777" w:rsidR="00AC508C" w:rsidRDefault="00AC5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7D464" w14:textId="006C085B" w:rsidR="00395B5C" w:rsidRPr="00D574CA" w:rsidRDefault="00395B5C" w:rsidP="00D574CA">
    <w:pPr>
      <w:pStyle w:val="Footer"/>
      <w:jc w:val="center"/>
    </w:pPr>
    <w:r>
      <w:t xml:space="preserve">Page </w:t>
    </w:r>
    <w:r>
      <w:rPr>
        <w:b/>
        <w:bCs/>
      </w:rPr>
      <w:fldChar w:fldCharType="begin"/>
    </w:r>
    <w:r>
      <w:rPr>
        <w:b/>
        <w:bCs/>
      </w:rPr>
      <w:instrText xml:space="preserve"> PAGE </w:instrText>
    </w:r>
    <w:r>
      <w:rPr>
        <w:b/>
        <w:bCs/>
      </w:rPr>
      <w:fldChar w:fldCharType="separate"/>
    </w:r>
    <w:r w:rsidR="00EE1092">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EE1092">
      <w:rPr>
        <w:b/>
        <w:bCs/>
        <w:noProof/>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A436" w14:textId="38502360" w:rsidR="00395B5C" w:rsidRDefault="00395B5C" w:rsidP="002C6AAB">
    <w:pPr>
      <w:pStyle w:val="Footer"/>
      <w:jc w:val="center"/>
    </w:pPr>
    <w:r>
      <w:t xml:space="preserve">Page </w:t>
    </w:r>
    <w:r>
      <w:fldChar w:fldCharType="begin"/>
    </w:r>
    <w:r>
      <w:instrText xml:space="preserve"> PAGE   \* MERGEFORMAT </w:instrText>
    </w:r>
    <w:r>
      <w:fldChar w:fldCharType="separate"/>
    </w:r>
    <w:r w:rsidR="00EE1092">
      <w:rPr>
        <w:noProof/>
      </w:rPr>
      <w:t>1</w:t>
    </w:r>
    <w:r>
      <w:fldChar w:fldCharType="end"/>
    </w:r>
    <w:r>
      <w:t xml:space="preserve"> of </w:t>
    </w:r>
    <w:fldSimple w:instr="NUMPAGES   \* MERGEFORMAT">
      <w:r w:rsidR="00EE1092">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393D3" w14:textId="77777777" w:rsidR="00EE4EE9" w:rsidRDefault="00EE4EE9">
      <w:r>
        <w:separator/>
      </w:r>
    </w:p>
  </w:footnote>
  <w:footnote w:type="continuationSeparator" w:id="0">
    <w:p w14:paraId="238ECF39" w14:textId="77777777" w:rsidR="00EE4EE9" w:rsidRDefault="00EE4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5ECE" w14:textId="3BC3AE5C" w:rsidR="00AC508C" w:rsidRDefault="00EE4EE9">
    <w:pPr>
      <w:pStyle w:val="Header"/>
    </w:pPr>
    <w:r>
      <w:rPr>
        <w:noProof/>
      </w:rPr>
      <w:pict w14:anchorId="59876F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0674688" o:spid="_x0000_s1026" type="#_x0000_t136" style="position:absolute;margin-left:0;margin-top:0;width:498.15pt;height:199.2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BE4B" w14:textId="6FA55E1E" w:rsidR="00395B5C" w:rsidRPr="00B777AF" w:rsidRDefault="4021FDD6" w:rsidP="4021FDD6">
    <w:pPr>
      <w:rPr>
        <w:rFonts w:ascii="Times New Roman Bold" w:hAnsi="Times New Roman Bold"/>
        <w:b/>
        <w:bCs/>
        <w:smallCaps/>
        <w:color w:val="00548C"/>
        <w:sz w:val="28"/>
        <w:szCs w:val="28"/>
      </w:rPr>
    </w:pPr>
    <w:r w:rsidRPr="4021FDD6">
      <w:rPr>
        <w:rFonts w:ascii="Times New Roman Bold" w:hAnsi="Times New Roman Bold"/>
        <w:b/>
        <w:bCs/>
        <w:smallCaps/>
        <w:color w:val="00548C"/>
        <w:sz w:val="28"/>
        <w:szCs w:val="28"/>
      </w:rPr>
      <w:t>Payment Policy</w:t>
    </w:r>
    <w:r w:rsidR="00395B5C">
      <w:tab/>
    </w:r>
    <w:r w:rsidR="00395B5C">
      <w:tab/>
    </w:r>
    <w:r w:rsidR="00395B5C">
      <w:tab/>
    </w:r>
    <w:r w:rsidR="00395B5C">
      <w:tab/>
    </w:r>
    <w:r w:rsidR="00395B5C">
      <w:tab/>
    </w:r>
    <w:r w:rsidR="00395B5C">
      <w:tab/>
    </w:r>
    <w:r w:rsidR="00395B5C">
      <w:tab/>
    </w:r>
    <w:r w:rsidR="00395B5C">
      <w:tab/>
    </w:r>
    <w:r w:rsidR="00395B5C">
      <w:rPr>
        <w:noProof/>
      </w:rPr>
      <w:drawing>
        <wp:inline distT="0" distB="0" distL="0" distR="0" wp14:anchorId="62776EA3" wp14:editId="1ADC485F">
          <wp:extent cx="914400" cy="238125"/>
          <wp:effectExtent l="0" t="0" r="0" b="9525"/>
          <wp:docPr id="3" name="Picture 3" descr="http://intranet/companywidesites/marketing/Corporate%20Marketing%20Materials/Centene%20Corporate%20Logos/Centene%20Color%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tranet/companywidesites/marketing/Corporate%20Marketing%20Materials/Centene%20Corporate%20Logos/Centene%20Color%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38125"/>
                  </a:xfrm>
                  <a:prstGeom prst="rect">
                    <a:avLst/>
                  </a:prstGeom>
                  <a:noFill/>
                  <a:ln>
                    <a:noFill/>
                  </a:ln>
                </pic:spPr>
              </pic:pic>
            </a:graphicData>
          </a:graphic>
        </wp:inline>
      </w:drawing>
    </w:r>
  </w:p>
  <w:p w14:paraId="13E33957" w14:textId="4B6567B2" w:rsidR="00395B5C" w:rsidRDefault="4021FDD6" w:rsidP="0085747A">
    <w:pPr>
      <w:spacing w:line="259" w:lineRule="auto"/>
      <w:rPr>
        <w:rFonts w:ascii="Times New Roman Bold" w:hAnsi="Times New Roman Bold"/>
        <w:b/>
        <w:bCs/>
        <w:color w:val="00548C"/>
      </w:rPr>
    </w:pPr>
    <w:r w:rsidRPr="4021FDD6">
      <w:rPr>
        <w:rFonts w:ascii="Times New Roman Bold" w:hAnsi="Times New Roman Bold"/>
        <w:b/>
        <w:bCs/>
        <w:color w:val="00548C"/>
      </w:rPr>
      <w:t>Leveling of Care: Emergency Department E/M Overcoding for Facility Services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D6B8" w14:textId="19F6ED12" w:rsidR="00395B5C" w:rsidRDefault="00395B5C" w:rsidP="00B777AF">
    <w:pPr>
      <w:pStyle w:val="Header"/>
      <w:jc w:val="right"/>
    </w:pPr>
    <w:r>
      <w:rPr>
        <w:noProof/>
      </w:rPr>
      <w:drawing>
        <wp:inline distT="0" distB="0" distL="0" distR="0" wp14:anchorId="0FD1203C" wp14:editId="64CE485B">
          <wp:extent cx="1371600" cy="352425"/>
          <wp:effectExtent l="0" t="0" r="0" b="9525"/>
          <wp:docPr id="4" name="Picture 4" descr="http://intranet/companywidesites/marketing/Corporate%20Marketing%20Materials/Centene%20Corporate%20Logos/Centene%20Color%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companywidesites/marketing/Corporate%20Marketing%20Materials/Centene%20Corporate%20Logos/Centene%20Color%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66F"/>
    <w:multiLevelType w:val="hybridMultilevel"/>
    <w:tmpl w:val="B51802FA"/>
    <w:lvl w:ilvl="0" w:tplc="2E8E8C2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068F5AE7"/>
    <w:multiLevelType w:val="hybridMultilevel"/>
    <w:tmpl w:val="371A41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260"/>
    <w:multiLevelType w:val="hybridMultilevel"/>
    <w:tmpl w:val="B99AB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653A1C"/>
    <w:multiLevelType w:val="hybridMultilevel"/>
    <w:tmpl w:val="EBBC31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8E7697"/>
    <w:multiLevelType w:val="hybridMultilevel"/>
    <w:tmpl w:val="96D85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E0E99"/>
    <w:multiLevelType w:val="hybridMultilevel"/>
    <w:tmpl w:val="5FFA82B8"/>
    <w:lvl w:ilvl="0" w:tplc="04090019">
      <w:start w:val="1"/>
      <w:numFmt w:val="lowerLetter"/>
      <w:lvlText w:val="%1."/>
      <w:lvlJc w:val="left"/>
      <w:pPr>
        <w:ind w:left="1440" w:hanging="360"/>
      </w:pPr>
    </w:lvl>
    <w:lvl w:ilvl="1" w:tplc="0409001B">
      <w:start w:val="1"/>
      <w:numFmt w:val="lowerRoman"/>
      <w:lvlText w:val="%2."/>
      <w:lvlJc w:val="right"/>
      <w:pPr>
        <w:ind w:left="2160" w:hanging="360"/>
      </w:pPr>
      <w:rPr>
        <w:rFonts w:hint="default"/>
        <w:sz w:val="2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614395E"/>
    <w:multiLevelType w:val="hybridMultilevel"/>
    <w:tmpl w:val="E514E564"/>
    <w:lvl w:ilvl="0" w:tplc="C87253FC">
      <w:start w:val="1"/>
      <w:numFmt w:val="upperRoman"/>
      <w:lvlText w:val="%1."/>
      <w:lvlJc w:val="left"/>
      <w:pPr>
        <w:ind w:left="1440" w:hanging="360"/>
      </w:pPr>
      <w:rPr>
        <w:b/>
        <w:vertAlign w:val="baseline"/>
      </w:rPr>
    </w:lvl>
    <w:lvl w:ilvl="1" w:tplc="04090015">
      <w:start w:val="1"/>
      <w:numFmt w:val="upp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8081FE8"/>
    <w:multiLevelType w:val="hybridMultilevel"/>
    <w:tmpl w:val="85E2B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A6984"/>
    <w:multiLevelType w:val="hybridMultilevel"/>
    <w:tmpl w:val="387EA7BC"/>
    <w:lvl w:ilvl="0" w:tplc="5C220D9E">
      <w:start w:val="1"/>
      <w:numFmt w:val="decimal"/>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500B2"/>
    <w:multiLevelType w:val="hybridMultilevel"/>
    <w:tmpl w:val="CB5AF886"/>
    <w:lvl w:ilvl="0" w:tplc="6CC06064">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01436"/>
    <w:multiLevelType w:val="hybridMultilevel"/>
    <w:tmpl w:val="D236E140"/>
    <w:lvl w:ilvl="0" w:tplc="5C220D9E">
      <w:start w:val="1"/>
      <w:numFmt w:val="decimal"/>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75F0A"/>
    <w:multiLevelType w:val="hybridMultilevel"/>
    <w:tmpl w:val="D236E140"/>
    <w:lvl w:ilvl="0" w:tplc="5C220D9E">
      <w:start w:val="1"/>
      <w:numFmt w:val="decimal"/>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251B1E"/>
    <w:multiLevelType w:val="hybridMultilevel"/>
    <w:tmpl w:val="B204E92A"/>
    <w:lvl w:ilvl="0" w:tplc="26CA68AC">
      <w:start w:val="1"/>
      <w:numFmt w:val="upperRoman"/>
      <w:lvlText w:val="%1."/>
      <w:lvlJc w:val="left"/>
      <w:pPr>
        <w:ind w:left="720" w:hanging="360"/>
      </w:pPr>
      <w:rPr>
        <w:rFonts w:hint="default"/>
        <w:b/>
      </w:rPr>
    </w:lvl>
    <w:lvl w:ilvl="1" w:tplc="56CC320A">
      <w:start w:val="1"/>
      <w:numFmt w:val="upperLetter"/>
      <w:lvlText w:val="%2."/>
      <w:lvlJc w:val="left"/>
      <w:pPr>
        <w:ind w:left="1440" w:hanging="360"/>
      </w:pPr>
      <w:rPr>
        <w:b/>
      </w:rPr>
    </w:lvl>
    <w:lvl w:ilvl="2" w:tplc="B0D8E88E">
      <w:start w:val="1"/>
      <w:numFmt w:val="decimal"/>
      <w:lvlText w:val="%3."/>
      <w:lvlJc w:val="left"/>
      <w:pPr>
        <w:ind w:left="2160" w:hanging="180"/>
      </w:pPr>
      <w:rPr>
        <w:b/>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33A22"/>
    <w:multiLevelType w:val="hybridMultilevel"/>
    <w:tmpl w:val="CBF02FF6"/>
    <w:lvl w:ilvl="0" w:tplc="0409000F">
      <w:start w:val="1"/>
      <w:numFmt w:val="decimal"/>
      <w:lvlText w:val="%1."/>
      <w:lvlJc w:val="left"/>
      <w:pPr>
        <w:ind w:left="720" w:hanging="360"/>
      </w:pPr>
      <w:rPr>
        <w:rFonts w:hint="default"/>
        <w:b w:val="0"/>
        <w:i w:val="0"/>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97053"/>
    <w:multiLevelType w:val="hybridMultilevel"/>
    <w:tmpl w:val="BE262E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6063C"/>
    <w:multiLevelType w:val="hybridMultilevel"/>
    <w:tmpl w:val="04382478"/>
    <w:lvl w:ilvl="0" w:tplc="5C220D9E">
      <w:start w:val="1"/>
      <w:numFmt w:val="decimal"/>
      <w:lvlText w:val="%1."/>
      <w:lvlJc w:val="left"/>
      <w:pPr>
        <w:ind w:left="720" w:hanging="360"/>
      </w:pPr>
      <w:rPr>
        <w:rFonts w:hint="default"/>
        <w:b w:val="0"/>
      </w:rPr>
    </w:lvl>
    <w:lvl w:ilvl="1" w:tplc="6CC06064">
      <w:start w:val="1"/>
      <w:numFmt w:val="lowerLetter"/>
      <w:lvlText w:val="%2."/>
      <w:lvlJc w:val="left"/>
      <w:pPr>
        <w:ind w:left="1440" w:hanging="360"/>
      </w:pPr>
      <w:rPr>
        <w:rFonts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6B68E6"/>
    <w:multiLevelType w:val="hybridMultilevel"/>
    <w:tmpl w:val="F330294A"/>
    <w:lvl w:ilvl="0" w:tplc="D0FE5CC8">
      <w:start w:val="1"/>
      <w:numFmt w:val="lowerRoman"/>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 w15:restartNumberingAfterBreak="0">
    <w:nsid w:val="3A231C77"/>
    <w:multiLevelType w:val="hybridMultilevel"/>
    <w:tmpl w:val="553682CE"/>
    <w:lvl w:ilvl="0" w:tplc="A244BB9A">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EBE345C"/>
    <w:multiLevelType w:val="hybridMultilevel"/>
    <w:tmpl w:val="387EA7BC"/>
    <w:lvl w:ilvl="0" w:tplc="5C220D9E">
      <w:start w:val="1"/>
      <w:numFmt w:val="decimal"/>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D365D0"/>
    <w:multiLevelType w:val="hybridMultilevel"/>
    <w:tmpl w:val="D55A7940"/>
    <w:lvl w:ilvl="0" w:tplc="F85C9D98">
      <w:start w:val="1"/>
      <w:numFmt w:val="upperLetter"/>
      <w:lvlText w:val="%1."/>
      <w:lvlJc w:val="left"/>
      <w:pPr>
        <w:ind w:left="720" w:hanging="360"/>
      </w:pPr>
      <w:rPr>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0746AA"/>
    <w:multiLevelType w:val="hybridMultilevel"/>
    <w:tmpl w:val="7B9A472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72F615D"/>
    <w:multiLevelType w:val="hybridMultilevel"/>
    <w:tmpl w:val="E88C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6631F4"/>
    <w:multiLevelType w:val="multilevel"/>
    <w:tmpl w:val="4454DD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92505E"/>
    <w:multiLevelType w:val="hybridMultilevel"/>
    <w:tmpl w:val="BA4C94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8B1A41"/>
    <w:multiLevelType w:val="hybridMultilevel"/>
    <w:tmpl w:val="C08E9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9925A0"/>
    <w:multiLevelType w:val="hybridMultilevel"/>
    <w:tmpl w:val="3F888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C1206"/>
    <w:multiLevelType w:val="hybridMultilevel"/>
    <w:tmpl w:val="22849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D1434D"/>
    <w:multiLevelType w:val="hybridMultilevel"/>
    <w:tmpl w:val="3806A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7E2523"/>
    <w:multiLevelType w:val="hybridMultilevel"/>
    <w:tmpl w:val="D35AD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F600535"/>
    <w:multiLevelType w:val="hybridMultilevel"/>
    <w:tmpl w:val="0A58192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7943C39"/>
    <w:multiLevelType w:val="multilevel"/>
    <w:tmpl w:val="4E8E09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1E3D0A"/>
    <w:multiLevelType w:val="hybridMultilevel"/>
    <w:tmpl w:val="6CF4423A"/>
    <w:lvl w:ilvl="0" w:tplc="6BAC0802">
      <w:start w:val="1"/>
      <w:numFmt w:val="upperRoman"/>
      <w:lvlText w:val="%1."/>
      <w:lvlJc w:val="left"/>
      <w:pPr>
        <w:ind w:left="720" w:hanging="360"/>
      </w:pPr>
      <w:rPr>
        <w:rFonts w:hint="default"/>
        <w:b/>
        <w:i w:val="0"/>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58AADE0C">
      <w:start w:val="1"/>
      <w:numFmt w:val="lowerRoman"/>
      <w:lvlText w:val="%5."/>
      <w:lvlJc w:val="left"/>
      <w:pPr>
        <w:ind w:left="3600" w:hanging="360"/>
      </w:pPr>
      <w:rPr>
        <w:rFonts w:hint="default"/>
        <w:sz w:val="20"/>
      </w:rPr>
    </w:lvl>
    <w:lvl w:ilvl="5" w:tplc="04090017">
      <w:start w:val="1"/>
      <w:numFmt w:val="lowerLetter"/>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3E10B5"/>
    <w:multiLevelType w:val="hybridMultilevel"/>
    <w:tmpl w:val="618CB542"/>
    <w:lvl w:ilvl="0" w:tplc="41745BB8">
      <w:start w:val="1"/>
      <w:numFmt w:val="bullet"/>
      <w:lvlText w:val=""/>
      <w:lvlJc w:val="left"/>
      <w:pPr>
        <w:tabs>
          <w:tab w:val="num" w:pos="720"/>
        </w:tabs>
        <w:ind w:left="720" w:hanging="360"/>
      </w:pPr>
      <w:rPr>
        <w:rFonts w:ascii="Symbol" w:hAnsi="Symbol" w:hint="default"/>
        <w:sz w:val="20"/>
      </w:rPr>
    </w:lvl>
    <w:lvl w:ilvl="1" w:tplc="28DA9A74" w:tentative="1">
      <w:start w:val="1"/>
      <w:numFmt w:val="bullet"/>
      <w:lvlText w:val="o"/>
      <w:lvlJc w:val="left"/>
      <w:pPr>
        <w:tabs>
          <w:tab w:val="num" w:pos="1440"/>
        </w:tabs>
        <w:ind w:left="1440" w:hanging="360"/>
      </w:pPr>
      <w:rPr>
        <w:rFonts w:ascii="Courier New" w:hAnsi="Courier New" w:hint="default"/>
        <w:sz w:val="20"/>
      </w:rPr>
    </w:lvl>
    <w:lvl w:ilvl="2" w:tplc="04F23BE2" w:tentative="1">
      <w:start w:val="1"/>
      <w:numFmt w:val="bullet"/>
      <w:lvlText w:val=""/>
      <w:lvlJc w:val="left"/>
      <w:pPr>
        <w:tabs>
          <w:tab w:val="num" w:pos="2160"/>
        </w:tabs>
        <w:ind w:left="2160" w:hanging="360"/>
      </w:pPr>
      <w:rPr>
        <w:rFonts w:ascii="Wingdings" w:hAnsi="Wingdings" w:hint="default"/>
        <w:sz w:val="20"/>
      </w:rPr>
    </w:lvl>
    <w:lvl w:ilvl="3" w:tplc="B36E250C" w:tentative="1">
      <w:start w:val="1"/>
      <w:numFmt w:val="bullet"/>
      <w:lvlText w:val=""/>
      <w:lvlJc w:val="left"/>
      <w:pPr>
        <w:tabs>
          <w:tab w:val="num" w:pos="2880"/>
        </w:tabs>
        <w:ind w:left="2880" w:hanging="360"/>
      </w:pPr>
      <w:rPr>
        <w:rFonts w:ascii="Wingdings" w:hAnsi="Wingdings" w:hint="default"/>
        <w:sz w:val="20"/>
      </w:rPr>
    </w:lvl>
    <w:lvl w:ilvl="4" w:tplc="A98011B6" w:tentative="1">
      <w:start w:val="1"/>
      <w:numFmt w:val="bullet"/>
      <w:lvlText w:val=""/>
      <w:lvlJc w:val="left"/>
      <w:pPr>
        <w:tabs>
          <w:tab w:val="num" w:pos="3600"/>
        </w:tabs>
        <w:ind w:left="3600" w:hanging="360"/>
      </w:pPr>
      <w:rPr>
        <w:rFonts w:ascii="Wingdings" w:hAnsi="Wingdings" w:hint="default"/>
        <w:sz w:val="20"/>
      </w:rPr>
    </w:lvl>
    <w:lvl w:ilvl="5" w:tplc="B5309476" w:tentative="1">
      <w:start w:val="1"/>
      <w:numFmt w:val="bullet"/>
      <w:lvlText w:val=""/>
      <w:lvlJc w:val="left"/>
      <w:pPr>
        <w:tabs>
          <w:tab w:val="num" w:pos="4320"/>
        </w:tabs>
        <w:ind w:left="4320" w:hanging="360"/>
      </w:pPr>
      <w:rPr>
        <w:rFonts w:ascii="Wingdings" w:hAnsi="Wingdings" w:hint="default"/>
        <w:sz w:val="20"/>
      </w:rPr>
    </w:lvl>
    <w:lvl w:ilvl="6" w:tplc="D5DCFE88" w:tentative="1">
      <w:start w:val="1"/>
      <w:numFmt w:val="bullet"/>
      <w:lvlText w:val=""/>
      <w:lvlJc w:val="left"/>
      <w:pPr>
        <w:tabs>
          <w:tab w:val="num" w:pos="5040"/>
        </w:tabs>
        <w:ind w:left="5040" w:hanging="360"/>
      </w:pPr>
      <w:rPr>
        <w:rFonts w:ascii="Wingdings" w:hAnsi="Wingdings" w:hint="default"/>
        <w:sz w:val="20"/>
      </w:rPr>
    </w:lvl>
    <w:lvl w:ilvl="7" w:tplc="700E33C4" w:tentative="1">
      <w:start w:val="1"/>
      <w:numFmt w:val="bullet"/>
      <w:lvlText w:val=""/>
      <w:lvlJc w:val="left"/>
      <w:pPr>
        <w:tabs>
          <w:tab w:val="num" w:pos="5760"/>
        </w:tabs>
        <w:ind w:left="5760" w:hanging="360"/>
      </w:pPr>
      <w:rPr>
        <w:rFonts w:ascii="Wingdings" w:hAnsi="Wingdings" w:hint="default"/>
        <w:sz w:val="20"/>
      </w:rPr>
    </w:lvl>
    <w:lvl w:ilvl="8" w:tplc="2C6EEB8C" w:tentative="1">
      <w:start w:val="1"/>
      <w:numFmt w:val="bullet"/>
      <w:lvlText w:val=""/>
      <w:lvlJc w:val="left"/>
      <w:pPr>
        <w:tabs>
          <w:tab w:val="num" w:pos="6480"/>
        </w:tabs>
        <w:ind w:left="6480" w:hanging="360"/>
      </w:pPr>
      <w:rPr>
        <w:rFonts w:ascii="Wingdings" w:hAnsi="Wingdings" w:hint="default"/>
        <w:sz w:val="20"/>
      </w:rPr>
    </w:lvl>
  </w:abstractNum>
  <w:num w:numId="1" w16cid:durableId="1613897449">
    <w:abstractNumId w:val="32"/>
  </w:num>
  <w:num w:numId="2" w16cid:durableId="1807119566">
    <w:abstractNumId w:val="1"/>
  </w:num>
  <w:num w:numId="3" w16cid:durableId="1976065379">
    <w:abstractNumId w:val="12"/>
  </w:num>
  <w:num w:numId="4" w16cid:durableId="1538617526">
    <w:abstractNumId w:val="16"/>
  </w:num>
  <w:num w:numId="5" w16cid:durableId="1501578590">
    <w:abstractNumId w:val="17"/>
  </w:num>
  <w:num w:numId="6" w16cid:durableId="671296695">
    <w:abstractNumId w:val="26"/>
  </w:num>
  <w:num w:numId="7" w16cid:durableId="6912462">
    <w:abstractNumId w:val="27"/>
  </w:num>
  <w:num w:numId="8" w16cid:durableId="1299455526">
    <w:abstractNumId w:val="4"/>
  </w:num>
  <w:num w:numId="9" w16cid:durableId="1036807153">
    <w:abstractNumId w:val="19"/>
  </w:num>
  <w:num w:numId="10" w16cid:durableId="558440073">
    <w:abstractNumId w:val="10"/>
  </w:num>
  <w:num w:numId="11" w16cid:durableId="195198112">
    <w:abstractNumId w:val="31"/>
  </w:num>
  <w:num w:numId="12" w16cid:durableId="2015760587">
    <w:abstractNumId w:val="15"/>
  </w:num>
  <w:num w:numId="13" w16cid:durableId="2023697352">
    <w:abstractNumId w:val="14"/>
  </w:num>
  <w:num w:numId="14" w16cid:durableId="67382684">
    <w:abstractNumId w:val="8"/>
  </w:num>
  <w:num w:numId="15" w16cid:durableId="393240432">
    <w:abstractNumId w:val="11"/>
  </w:num>
  <w:num w:numId="16" w16cid:durableId="2075808210">
    <w:abstractNumId w:val="29"/>
  </w:num>
  <w:num w:numId="17" w16cid:durableId="390735204">
    <w:abstractNumId w:val="20"/>
  </w:num>
  <w:num w:numId="18" w16cid:durableId="1541624903">
    <w:abstractNumId w:val="18"/>
  </w:num>
  <w:num w:numId="19" w16cid:durableId="1501693911">
    <w:abstractNumId w:val="9"/>
  </w:num>
  <w:num w:numId="20" w16cid:durableId="1315914055">
    <w:abstractNumId w:val="5"/>
  </w:num>
  <w:num w:numId="21" w16cid:durableId="1828016325">
    <w:abstractNumId w:val="24"/>
  </w:num>
  <w:num w:numId="22" w16cid:durableId="453715372">
    <w:abstractNumId w:val="13"/>
  </w:num>
  <w:num w:numId="23" w16cid:durableId="5902373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7086454">
    <w:abstractNumId w:val="6"/>
  </w:num>
  <w:num w:numId="25" w16cid:durableId="2111971365">
    <w:abstractNumId w:val="3"/>
  </w:num>
  <w:num w:numId="26" w16cid:durableId="760679572">
    <w:abstractNumId w:val="7"/>
  </w:num>
  <w:num w:numId="27" w16cid:durableId="1892497040">
    <w:abstractNumId w:val="23"/>
  </w:num>
  <w:num w:numId="28" w16cid:durableId="618798901">
    <w:abstractNumId w:val="25"/>
  </w:num>
  <w:num w:numId="29" w16cid:durableId="1057825322">
    <w:abstractNumId w:val="21"/>
  </w:num>
  <w:num w:numId="30" w16cid:durableId="2040887975">
    <w:abstractNumId w:val="2"/>
  </w:num>
  <w:num w:numId="31" w16cid:durableId="1899634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4853058">
    <w:abstractNumId w:val="28"/>
  </w:num>
  <w:num w:numId="33" w16cid:durableId="2060208606">
    <w:abstractNumId w:val="22"/>
  </w:num>
  <w:num w:numId="34" w16cid:durableId="19330054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DE9"/>
    <w:rsid w:val="00003389"/>
    <w:rsid w:val="00003A00"/>
    <w:rsid w:val="00004DDA"/>
    <w:rsid w:val="00007F74"/>
    <w:rsid w:val="0001215D"/>
    <w:rsid w:val="00012893"/>
    <w:rsid w:val="00012C55"/>
    <w:rsid w:val="00022C46"/>
    <w:rsid w:val="00024444"/>
    <w:rsid w:val="00024BF1"/>
    <w:rsid w:val="000252E6"/>
    <w:rsid w:val="0002700D"/>
    <w:rsid w:val="00032D3F"/>
    <w:rsid w:val="00033019"/>
    <w:rsid w:val="00035E4A"/>
    <w:rsid w:val="000369B9"/>
    <w:rsid w:val="0004157E"/>
    <w:rsid w:val="00041B92"/>
    <w:rsid w:val="000441B7"/>
    <w:rsid w:val="000465DE"/>
    <w:rsid w:val="00046972"/>
    <w:rsid w:val="0004733E"/>
    <w:rsid w:val="00051B28"/>
    <w:rsid w:val="00054AB7"/>
    <w:rsid w:val="00057630"/>
    <w:rsid w:val="00060509"/>
    <w:rsid w:val="000641B1"/>
    <w:rsid w:val="00065865"/>
    <w:rsid w:val="00065BF5"/>
    <w:rsid w:val="00066454"/>
    <w:rsid w:val="00070805"/>
    <w:rsid w:val="00072F12"/>
    <w:rsid w:val="00076AF0"/>
    <w:rsid w:val="00076E91"/>
    <w:rsid w:val="00077334"/>
    <w:rsid w:val="0008070E"/>
    <w:rsid w:val="00082409"/>
    <w:rsid w:val="00083740"/>
    <w:rsid w:val="00091C6B"/>
    <w:rsid w:val="00094136"/>
    <w:rsid w:val="00096988"/>
    <w:rsid w:val="00096998"/>
    <w:rsid w:val="000A24CA"/>
    <w:rsid w:val="000A50C3"/>
    <w:rsid w:val="000A748E"/>
    <w:rsid w:val="000A7651"/>
    <w:rsid w:val="000B2E41"/>
    <w:rsid w:val="000B4AA9"/>
    <w:rsid w:val="000C0B3A"/>
    <w:rsid w:val="000C2A75"/>
    <w:rsid w:val="000C325D"/>
    <w:rsid w:val="000D0385"/>
    <w:rsid w:val="000D091F"/>
    <w:rsid w:val="000D574F"/>
    <w:rsid w:val="000E29AC"/>
    <w:rsid w:val="000E43F3"/>
    <w:rsid w:val="000E4B1D"/>
    <w:rsid w:val="000F046F"/>
    <w:rsid w:val="000F10C2"/>
    <w:rsid w:val="000F5908"/>
    <w:rsid w:val="000F7613"/>
    <w:rsid w:val="00101D6C"/>
    <w:rsid w:val="001021AB"/>
    <w:rsid w:val="001148A8"/>
    <w:rsid w:val="00116426"/>
    <w:rsid w:val="00126201"/>
    <w:rsid w:val="00132BFD"/>
    <w:rsid w:val="0013673A"/>
    <w:rsid w:val="00137E01"/>
    <w:rsid w:val="0014254A"/>
    <w:rsid w:val="0014316D"/>
    <w:rsid w:val="00143CB8"/>
    <w:rsid w:val="001442EA"/>
    <w:rsid w:val="00145825"/>
    <w:rsid w:val="001468FA"/>
    <w:rsid w:val="00146C6E"/>
    <w:rsid w:val="0015466D"/>
    <w:rsid w:val="00154F90"/>
    <w:rsid w:val="00155045"/>
    <w:rsid w:val="00155EB6"/>
    <w:rsid w:val="00162C1B"/>
    <w:rsid w:val="00165CE6"/>
    <w:rsid w:val="00170B14"/>
    <w:rsid w:val="001712D7"/>
    <w:rsid w:val="001727EC"/>
    <w:rsid w:val="00172E87"/>
    <w:rsid w:val="00172EB2"/>
    <w:rsid w:val="00173180"/>
    <w:rsid w:val="00174983"/>
    <w:rsid w:val="001818D7"/>
    <w:rsid w:val="0018239D"/>
    <w:rsid w:val="0018396F"/>
    <w:rsid w:val="00185104"/>
    <w:rsid w:val="001864F7"/>
    <w:rsid w:val="001867FA"/>
    <w:rsid w:val="00186CBE"/>
    <w:rsid w:val="001901E6"/>
    <w:rsid w:val="001922A0"/>
    <w:rsid w:val="0019547F"/>
    <w:rsid w:val="00195510"/>
    <w:rsid w:val="001962BE"/>
    <w:rsid w:val="0019649B"/>
    <w:rsid w:val="00196689"/>
    <w:rsid w:val="00196935"/>
    <w:rsid w:val="0019746F"/>
    <w:rsid w:val="00197B91"/>
    <w:rsid w:val="001A13B9"/>
    <w:rsid w:val="001A1ABB"/>
    <w:rsid w:val="001A58AA"/>
    <w:rsid w:val="001A6CFD"/>
    <w:rsid w:val="001B4C7A"/>
    <w:rsid w:val="001B7464"/>
    <w:rsid w:val="001C2033"/>
    <w:rsid w:val="001C3C5C"/>
    <w:rsid w:val="001C5869"/>
    <w:rsid w:val="001D0D34"/>
    <w:rsid w:val="001D13B8"/>
    <w:rsid w:val="001D2848"/>
    <w:rsid w:val="001D456C"/>
    <w:rsid w:val="001D5726"/>
    <w:rsid w:val="001D70D4"/>
    <w:rsid w:val="001E110F"/>
    <w:rsid w:val="001E4F5F"/>
    <w:rsid w:val="001E54FB"/>
    <w:rsid w:val="001E6B3B"/>
    <w:rsid w:val="001E7114"/>
    <w:rsid w:val="001E7D12"/>
    <w:rsid w:val="001F7DE8"/>
    <w:rsid w:val="001F7F84"/>
    <w:rsid w:val="0020675F"/>
    <w:rsid w:val="00215ACE"/>
    <w:rsid w:val="0022019F"/>
    <w:rsid w:val="00220736"/>
    <w:rsid w:val="00224336"/>
    <w:rsid w:val="00224CFC"/>
    <w:rsid w:val="0022510E"/>
    <w:rsid w:val="0022762A"/>
    <w:rsid w:val="00230FE4"/>
    <w:rsid w:val="00233651"/>
    <w:rsid w:val="00233E40"/>
    <w:rsid w:val="00237960"/>
    <w:rsid w:val="0023C7D2"/>
    <w:rsid w:val="002415FA"/>
    <w:rsid w:val="00242487"/>
    <w:rsid w:val="00247208"/>
    <w:rsid w:val="00254020"/>
    <w:rsid w:val="0025452A"/>
    <w:rsid w:val="002622D6"/>
    <w:rsid w:val="00263613"/>
    <w:rsid w:val="00266699"/>
    <w:rsid w:val="00271194"/>
    <w:rsid w:val="00271446"/>
    <w:rsid w:val="00272A93"/>
    <w:rsid w:val="00272FBD"/>
    <w:rsid w:val="00275246"/>
    <w:rsid w:val="00277350"/>
    <w:rsid w:val="00285997"/>
    <w:rsid w:val="00295229"/>
    <w:rsid w:val="002A39EE"/>
    <w:rsid w:val="002B0582"/>
    <w:rsid w:val="002B355C"/>
    <w:rsid w:val="002C1C63"/>
    <w:rsid w:val="002C6AAB"/>
    <w:rsid w:val="002D019A"/>
    <w:rsid w:val="002D4D50"/>
    <w:rsid w:val="002D4EB8"/>
    <w:rsid w:val="002E0C97"/>
    <w:rsid w:val="002E161B"/>
    <w:rsid w:val="002E48E7"/>
    <w:rsid w:val="002E7377"/>
    <w:rsid w:val="002F68DE"/>
    <w:rsid w:val="002F731B"/>
    <w:rsid w:val="002F79DA"/>
    <w:rsid w:val="003054AE"/>
    <w:rsid w:val="00307BE5"/>
    <w:rsid w:val="003121BA"/>
    <w:rsid w:val="00313324"/>
    <w:rsid w:val="003140D6"/>
    <w:rsid w:val="00320721"/>
    <w:rsid w:val="003227C3"/>
    <w:rsid w:val="003235B0"/>
    <w:rsid w:val="00327C06"/>
    <w:rsid w:val="00331573"/>
    <w:rsid w:val="0033162C"/>
    <w:rsid w:val="00336E37"/>
    <w:rsid w:val="00340965"/>
    <w:rsid w:val="00340F3E"/>
    <w:rsid w:val="00342ED5"/>
    <w:rsid w:val="00343F68"/>
    <w:rsid w:val="00346115"/>
    <w:rsid w:val="00350F22"/>
    <w:rsid w:val="00354214"/>
    <w:rsid w:val="00354973"/>
    <w:rsid w:val="00356FD6"/>
    <w:rsid w:val="0035750B"/>
    <w:rsid w:val="00360DCA"/>
    <w:rsid w:val="00370052"/>
    <w:rsid w:val="00383FD0"/>
    <w:rsid w:val="003840CC"/>
    <w:rsid w:val="00384B15"/>
    <w:rsid w:val="00390DAC"/>
    <w:rsid w:val="00391CF3"/>
    <w:rsid w:val="003926B1"/>
    <w:rsid w:val="003934F7"/>
    <w:rsid w:val="00394E62"/>
    <w:rsid w:val="00395B5C"/>
    <w:rsid w:val="00395E53"/>
    <w:rsid w:val="00395FB5"/>
    <w:rsid w:val="00396235"/>
    <w:rsid w:val="003A0AA7"/>
    <w:rsid w:val="003A2AB8"/>
    <w:rsid w:val="003A386A"/>
    <w:rsid w:val="003A434A"/>
    <w:rsid w:val="003B4B34"/>
    <w:rsid w:val="003B5830"/>
    <w:rsid w:val="003B7D3B"/>
    <w:rsid w:val="003D16FE"/>
    <w:rsid w:val="003D7BE7"/>
    <w:rsid w:val="003E1C7F"/>
    <w:rsid w:val="003E3075"/>
    <w:rsid w:val="003E5A9A"/>
    <w:rsid w:val="003F20A2"/>
    <w:rsid w:val="003F213E"/>
    <w:rsid w:val="003F2BCB"/>
    <w:rsid w:val="003F307D"/>
    <w:rsid w:val="003F3D44"/>
    <w:rsid w:val="0040027E"/>
    <w:rsid w:val="00402DD9"/>
    <w:rsid w:val="00404D8E"/>
    <w:rsid w:val="00410E67"/>
    <w:rsid w:val="00411F77"/>
    <w:rsid w:val="00412A90"/>
    <w:rsid w:val="0041664A"/>
    <w:rsid w:val="00422F5B"/>
    <w:rsid w:val="00423269"/>
    <w:rsid w:val="00423BCD"/>
    <w:rsid w:val="00427103"/>
    <w:rsid w:val="004320D6"/>
    <w:rsid w:val="004448EE"/>
    <w:rsid w:val="0044693C"/>
    <w:rsid w:val="004507BB"/>
    <w:rsid w:val="00460CC2"/>
    <w:rsid w:val="00463F73"/>
    <w:rsid w:val="00465534"/>
    <w:rsid w:val="004658FD"/>
    <w:rsid w:val="00465F5B"/>
    <w:rsid w:val="00467FAE"/>
    <w:rsid w:val="0047116D"/>
    <w:rsid w:val="004719B3"/>
    <w:rsid w:val="004725F9"/>
    <w:rsid w:val="00472C6C"/>
    <w:rsid w:val="00473989"/>
    <w:rsid w:val="00480C09"/>
    <w:rsid w:val="004926A1"/>
    <w:rsid w:val="004929B7"/>
    <w:rsid w:val="00493710"/>
    <w:rsid w:val="00493F98"/>
    <w:rsid w:val="004946B2"/>
    <w:rsid w:val="00496BCF"/>
    <w:rsid w:val="00497AED"/>
    <w:rsid w:val="004A194C"/>
    <w:rsid w:val="004A2DE7"/>
    <w:rsid w:val="004A63AC"/>
    <w:rsid w:val="004A6CDF"/>
    <w:rsid w:val="004B492F"/>
    <w:rsid w:val="004B6D80"/>
    <w:rsid w:val="004C79DE"/>
    <w:rsid w:val="004D61D8"/>
    <w:rsid w:val="004E0B99"/>
    <w:rsid w:val="004E20A1"/>
    <w:rsid w:val="004E2988"/>
    <w:rsid w:val="004F0C09"/>
    <w:rsid w:val="004F4E21"/>
    <w:rsid w:val="004F61C5"/>
    <w:rsid w:val="004F6394"/>
    <w:rsid w:val="00501141"/>
    <w:rsid w:val="00505830"/>
    <w:rsid w:val="00510004"/>
    <w:rsid w:val="005103B8"/>
    <w:rsid w:val="00510A7F"/>
    <w:rsid w:val="005114FF"/>
    <w:rsid w:val="00512E02"/>
    <w:rsid w:val="0051313D"/>
    <w:rsid w:val="0051633F"/>
    <w:rsid w:val="00517A28"/>
    <w:rsid w:val="005200DF"/>
    <w:rsid w:val="00520D97"/>
    <w:rsid w:val="00524288"/>
    <w:rsid w:val="005262F6"/>
    <w:rsid w:val="00527DFE"/>
    <w:rsid w:val="005423D4"/>
    <w:rsid w:val="00543801"/>
    <w:rsid w:val="0054468B"/>
    <w:rsid w:val="00544E17"/>
    <w:rsid w:val="00550510"/>
    <w:rsid w:val="00551F93"/>
    <w:rsid w:val="005525DF"/>
    <w:rsid w:val="005537B0"/>
    <w:rsid w:val="00555CE3"/>
    <w:rsid w:val="005568CC"/>
    <w:rsid w:val="0055721A"/>
    <w:rsid w:val="00566368"/>
    <w:rsid w:val="005678B8"/>
    <w:rsid w:val="005717F1"/>
    <w:rsid w:val="005726D5"/>
    <w:rsid w:val="00575C66"/>
    <w:rsid w:val="00576D5F"/>
    <w:rsid w:val="005776FD"/>
    <w:rsid w:val="005808A4"/>
    <w:rsid w:val="00583376"/>
    <w:rsid w:val="005839A8"/>
    <w:rsid w:val="00583E4F"/>
    <w:rsid w:val="005854AA"/>
    <w:rsid w:val="0058673F"/>
    <w:rsid w:val="00586946"/>
    <w:rsid w:val="00587679"/>
    <w:rsid w:val="00590631"/>
    <w:rsid w:val="005951A6"/>
    <w:rsid w:val="005A0D10"/>
    <w:rsid w:val="005A50F5"/>
    <w:rsid w:val="005B0EB3"/>
    <w:rsid w:val="005B2AF6"/>
    <w:rsid w:val="005B76ED"/>
    <w:rsid w:val="005B7D04"/>
    <w:rsid w:val="005C05E0"/>
    <w:rsid w:val="005C17DF"/>
    <w:rsid w:val="005C1E62"/>
    <w:rsid w:val="005C2617"/>
    <w:rsid w:val="005C3607"/>
    <w:rsid w:val="005C4BBB"/>
    <w:rsid w:val="005C59C2"/>
    <w:rsid w:val="005C5A48"/>
    <w:rsid w:val="005C67F9"/>
    <w:rsid w:val="005D009F"/>
    <w:rsid w:val="005D09E0"/>
    <w:rsid w:val="005D5146"/>
    <w:rsid w:val="005D51F4"/>
    <w:rsid w:val="005D7B81"/>
    <w:rsid w:val="005E411E"/>
    <w:rsid w:val="005E6FA3"/>
    <w:rsid w:val="005F051C"/>
    <w:rsid w:val="005F2FA7"/>
    <w:rsid w:val="005F3C9C"/>
    <w:rsid w:val="00602EB2"/>
    <w:rsid w:val="0060380B"/>
    <w:rsid w:val="00606788"/>
    <w:rsid w:val="006076A6"/>
    <w:rsid w:val="00610D43"/>
    <w:rsid w:val="0061340E"/>
    <w:rsid w:val="00614744"/>
    <w:rsid w:val="00614ABA"/>
    <w:rsid w:val="00615818"/>
    <w:rsid w:val="00615C90"/>
    <w:rsid w:val="00617A62"/>
    <w:rsid w:val="006217C6"/>
    <w:rsid w:val="00631E39"/>
    <w:rsid w:val="00640650"/>
    <w:rsid w:val="00641573"/>
    <w:rsid w:val="006474BB"/>
    <w:rsid w:val="00654940"/>
    <w:rsid w:val="00662472"/>
    <w:rsid w:val="00664BC0"/>
    <w:rsid w:val="00665F8E"/>
    <w:rsid w:val="006664E9"/>
    <w:rsid w:val="00674106"/>
    <w:rsid w:val="00691157"/>
    <w:rsid w:val="006A11A0"/>
    <w:rsid w:val="006A26AF"/>
    <w:rsid w:val="006A5712"/>
    <w:rsid w:val="006B2A97"/>
    <w:rsid w:val="006B7DB2"/>
    <w:rsid w:val="006C1F28"/>
    <w:rsid w:val="006C27E5"/>
    <w:rsid w:val="006C2AC1"/>
    <w:rsid w:val="006C74DF"/>
    <w:rsid w:val="006D0416"/>
    <w:rsid w:val="006D6675"/>
    <w:rsid w:val="006D7198"/>
    <w:rsid w:val="006D7EF3"/>
    <w:rsid w:val="006E05A1"/>
    <w:rsid w:val="006E1861"/>
    <w:rsid w:val="006E2324"/>
    <w:rsid w:val="006E5B6F"/>
    <w:rsid w:val="006F4D70"/>
    <w:rsid w:val="0070290F"/>
    <w:rsid w:val="00702F65"/>
    <w:rsid w:val="007070DE"/>
    <w:rsid w:val="00710118"/>
    <w:rsid w:val="0071064A"/>
    <w:rsid w:val="007163E2"/>
    <w:rsid w:val="007176EA"/>
    <w:rsid w:val="00717C95"/>
    <w:rsid w:val="00725B88"/>
    <w:rsid w:val="007279E6"/>
    <w:rsid w:val="0073513F"/>
    <w:rsid w:val="00744250"/>
    <w:rsid w:val="00744642"/>
    <w:rsid w:val="007478DF"/>
    <w:rsid w:val="0075276D"/>
    <w:rsid w:val="007632F8"/>
    <w:rsid w:val="0076555C"/>
    <w:rsid w:val="00770D85"/>
    <w:rsid w:val="00771839"/>
    <w:rsid w:val="00774A25"/>
    <w:rsid w:val="007753DD"/>
    <w:rsid w:val="00775516"/>
    <w:rsid w:val="007764CE"/>
    <w:rsid w:val="00776F6C"/>
    <w:rsid w:val="00781C83"/>
    <w:rsid w:val="00782CDA"/>
    <w:rsid w:val="00786218"/>
    <w:rsid w:val="007904C2"/>
    <w:rsid w:val="0079443A"/>
    <w:rsid w:val="007964F4"/>
    <w:rsid w:val="00796CB7"/>
    <w:rsid w:val="00797977"/>
    <w:rsid w:val="007A0BCC"/>
    <w:rsid w:val="007A4167"/>
    <w:rsid w:val="007A6908"/>
    <w:rsid w:val="007B07AE"/>
    <w:rsid w:val="007B2C07"/>
    <w:rsid w:val="007B50D0"/>
    <w:rsid w:val="007C074D"/>
    <w:rsid w:val="007C3F93"/>
    <w:rsid w:val="007C6980"/>
    <w:rsid w:val="007D4801"/>
    <w:rsid w:val="007D53BF"/>
    <w:rsid w:val="007D5552"/>
    <w:rsid w:val="007D6C23"/>
    <w:rsid w:val="007D753D"/>
    <w:rsid w:val="007E531A"/>
    <w:rsid w:val="007F1F19"/>
    <w:rsid w:val="007F6268"/>
    <w:rsid w:val="007F799E"/>
    <w:rsid w:val="0080053C"/>
    <w:rsid w:val="008040F7"/>
    <w:rsid w:val="00810411"/>
    <w:rsid w:val="00815936"/>
    <w:rsid w:val="00816B56"/>
    <w:rsid w:val="00817FAB"/>
    <w:rsid w:val="00834149"/>
    <w:rsid w:val="0083583F"/>
    <w:rsid w:val="00841E57"/>
    <w:rsid w:val="008421C0"/>
    <w:rsid w:val="00843FC5"/>
    <w:rsid w:val="00847B48"/>
    <w:rsid w:val="0085054A"/>
    <w:rsid w:val="008525D0"/>
    <w:rsid w:val="0085747A"/>
    <w:rsid w:val="00857C10"/>
    <w:rsid w:val="0086320D"/>
    <w:rsid w:val="0087010D"/>
    <w:rsid w:val="0087043F"/>
    <w:rsid w:val="0087127A"/>
    <w:rsid w:val="00873E98"/>
    <w:rsid w:val="00874489"/>
    <w:rsid w:val="00875924"/>
    <w:rsid w:val="00877EC7"/>
    <w:rsid w:val="008803CC"/>
    <w:rsid w:val="00881A28"/>
    <w:rsid w:val="00887A5E"/>
    <w:rsid w:val="00896E94"/>
    <w:rsid w:val="008971B0"/>
    <w:rsid w:val="008A19E2"/>
    <w:rsid w:val="008A5DC6"/>
    <w:rsid w:val="008B0705"/>
    <w:rsid w:val="008C6B3A"/>
    <w:rsid w:val="008D2F0C"/>
    <w:rsid w:val="008D5AF7"/>
    <w:rsid w:val="008E10EF"/>
    <w:rsid w:val="008E1B5F"/>
    <w:rsid w:val="008F1D31"/>
    <w:rsid w:val="008F4414"/>
    <w:rsid w:val="008F4678"/>
    <w:rsid w:val="00900D3F"/>
    <w:rsid w:val="0090183B"/>
    <w:rsid w:val="00901A4F"/>
    <w:rsid w:val="00902134"/>
    <w:rsid w:val="00902C9B"/>
    <w:rsid w:val="009135E0"/>
    <w:rsid w:val="00913D8F"/>
    <w:rsid w:val="00914EA3"/>
    <w:rsid w:val="00915CA4"/>
    <w:rsid w:val="009165AB"/>
    <w:rsid w:val="009175EE"/>
    <w:rsid w:val="0092227D"/>
    <w:rsid w:val="00922C4E"/>
    <w:rsid w:val="00922F8E"/>
    <w:rsid w:val="0092323D"/>
    <w:rsid w:val="00923343"/>
    <w:rsid w:val="00923B29"/>
    <w:rsid w:val="00930D78"/>
    <w:rsid w:val="00932E8F"/>
    <w:rsid w:val="00950820"/>
    <w:rsid w:val="00951B99"/>
    <w:rsid w:val="00952418"/>
    <w:rsid w:val="00952AAD"/>
    <w:rsid w:val="00952B37"/>
    <w:rsid w:val="00952EDD"/>
    <w:rsid w:val="00952F59"/>
    <w:rsid w:val="00954671"/>
    <w:rsid w:val="0095474F"/>
    <w:rsid w:val="009561FB"/>
    <w:rsid w:val="009579EB"/>
    <w:rsid w:val="00961071"/>
    <w:rsid w:val="0096135A"/>
    <w:rsid w:val="00963062"/>
    <w:rsid w:val="009735FA"/>
    <w:rsid w:val="0097609D"/>
    <w:rsid w:val="00977E12"/>
    <w:rsid w:val="00977ECA"/>
    <w:rsid w:val="009803BF"/>
    <w:rsid w:val="00980B2C"/>
    <w:rsid w:val="00982180"/>
    <w:rsid w:val="00983688"/>
    <w:rsid w:val="009847A0"/>
    <w:rsid w:val="009856A4"/>
    <w:rsid w:val="00986AF0"/>
    <w:rsid w:val="00987BA1"/>
    <w:rsid w:val="009928B2"/>
    <w:rsid w:val="00994A5F"/>
    <w:rsid w:val="00994E35"/>
    <w:rsid w:val="009977BE"/>
    <w:rsid w:val="009A0123"/>
    <w:rsid w:val="009A3BDC"/>
    <w:rsid w:val="009A4A0A"/>
    <w:rsid w:val="009C16CB"/>
    <w:rsid w:val="009C24E0"/>
    <w:rsid w:val="009C4395"/>
    <w:rsid w:val="009C5C27"/>
    <w:rsid w:val="009C61B2"/>
    <w:rsid w:val="009D0D8F"/>
    <w:rsid w:val="009D5772"/>
    <w:rsid w:val="009D5928"/>
    <w:rsid w:val="009D5E9C"/>
    <w:rsid w:val="009E0D34"/>
    <w:rsid w:val="009E10A7"/>
    <w:rsid w:val="009E11D0"/>
    <w:rsid w:val="009E4109"/>
    <w:rsid w:val="009E6F29"/>
    <w:rsid w:val="009E766E"/>
    <w:rsid w:val="009F43BF"/>
    <w:rsid w:val="009F44F6"/>
    <w:rsid w:val="009F7228"/>
    <w:rsid w:val="00A04562"/>
    <w:rsid w:val="00A072F4"/>
    <w:rsid w:val="00A20709"/>
    <w:rsid w:val="00A20F73"/>
    <w:rsid w:val="00A274F6"/>
    <w:rsid w:val="00A30052"/>
    <w:rsid w:val="00A348D1"/>
    <w:rsid w:val="00A41969"/>
    <w:rsid w:val="00A44D29"/>
    <w:rsid w:val="00A5067F"/>
    <w:rsid w:val="00A56095"/>
    <w:rsid w:val="00A60413"/>
    <w:rsid w:val="00A6156A"/>
    <w:rsid w:val="00A6313D"/>
    <w:rsid w:val="00A67DBC"/>
    <w:rsid w:val="00A70E13"/>
    <w:rsid w:val="00A732D0"/>
    <w:rsid w:val="00A75085"/>
    <w:rsid w:val="00A82329"/>
    <w:rsid w:val="00A83658"/>
    <w:rsid w:val="00A85489"/>
    <w:rsid w:val="00A857DC"/>
    <w:rsid w:val="00A87B1F"/>
    <w:rsid w:val="00A90A4A"/>
    <w:rsid w:val="00A93E0B"/>
    <w:rsid w:val="00A948B5"/>
    <w:rsid w:val="00A97511"/>
    <w:rsid w:val="00AA253A"/>
    <w:rsid w:val="00AA336E"/>
    <w:rsid w:val="00AA428E"/>
    <w:rsid w:val="00AA570D"/>
    <w:rsid w:val="00AB261B"/>
    <w:rsid w:val="00AB6EDD"/>
    <w:rsid w:val="00AB714C"/>
    <w:rsid w:val="00AB7694"/>
    <w:rsid w:val="00AC0D67"/>
    <w:rsid w:val="00AC4818"/>
    <w:rsid w:val="00AC508C"/>
    <w:rsid w:val="00AD03A4"/>
    <w:rsid w:val="00AD1322"/>
    <w:rsid w:val="00AD1AA6"/>
    <w:rsid w:val="00AD1CFD"/>
    <w:rsid w:val="00AD5EB4"/>
    <w:rsid w:val="00AE0620"/>
    <w:rsid w:val="00AE20E8"/>
    <w:rsid w:val="00AE210C"/>
    <w:rsid w:val="00AE2244"/>
    <w:rsid w:val="00AE78DF"/>
    <w:rsid w:val="00AF0372"/>
    <w:rsid w:val="00AF1F2A"/>
    <w:rsid w:val="00AF30EF"/>
    <w:rsid w:val="00AF5490"/>
    <w:rsid w:val="00AF5F58"/>
    <w:rsid w:val="00AF7124"/>
    <w:rsid w:val="00B112CC"/>
    <w:rsid w:val="00B114A7"/>
    <w:rsid w:val="00B1755E"/>
    <w:rsid w:val="00B21B75"/>
    <w:rsid w:val="00B247FE"/>
    <w:rsid w:val="00B30B9B"/>
    <w:rsid w:val="00B4633B"/>
    <w:rsid w:val="00B47BBE"/>
    <w:rsid w:val="00B51A84"/>
    <w:rsid w:val="00B532D6"/>
    <w:rsid w:val="00B61EBD"/>
    <w:rsid w:val="00B634A6"/>
    <w:rsid w:val="00B6360B"/>
    <w:rsid w:val="00B76ABF"/>
    <w:rsid w:val="00B76C35"/>
    <w:rsid w:val="00B777AF"/>
    <w:rsid w:val="00B804A9"/>
    <w:rsid w:val="00B81789"/>
    <w:rsid w:val="00B82E55"/>
    <w:rsid w:val="00B92DF1"/>
    <w:rsid w:val="00B93964"/>
    <w:rsid w:val="00B950FC"/>
    <w:rsid w:val="00B96EDE"/>
    <w:rsid w:val="00BA17C9"/>
    <w:rsid w:val="00BA310D"/>
    <w:rsid w:val="00BA313D"/>
    <w:rsid w:val="00BA7ECA"/>
    <w:rsid w:val="00BC0CF9"/>
    <w:rsid w:val="00BC1F74"/>
    <w:rsid w:val="00BC552C"/>
    <w:rsid w:val="00BC67BD"/>
    <w:rsid w:val="00BD4D83"/>
    <w:rsid w:val="00BD5E5F"/>
    <w:rsid w:val="00BE35B2"/>
    <w:rsid w:val="00BE42AD"/>
    <w:rsid w:val="00BF13CC"/>
    <w:rsid w:val="00BF2CE1"/>
    <w:rsid w:val="00BF351A"/>
    <w:rsid w:val="00BF4150"/>
    <w:rsid w:val="00BF417C"/>
    <w:rsid w:val="00BF5E05"/>
    <w:rsid w:val="00BF6DA0"/>
    <w:rsid w:val="00BF7413"/>
    <w:rsid w:val="00C01AA6"/>
    <w:rsid w:val="00C049DB"/>
    <w:rsid w:val="00C04A0B"/>
    <w:rsid w:val="00C06257"/>
    <w:rsid w:val="00C062FB"/>
    <w:rsid w:val="00C079B0"/>
    <w:rsid w:val="00C119A9"/>
    <w:rsid w:val="00C14250"/>
    <w:rsid w:val="00C15DA6"/>
    <w:rsid w:val="00C1734B"/>
    <w:rsid w:val="00C2297C"/>
    <w:rsid w:val="00C247CC"/>
    <w:rsid w:val="00C343DB"/>
    <w:rsid w:val="00C35357"/>
    <w:rsid w:val="00C44505"/>
    <w:rsid w:val="00C45287"/>
    <w:rsid w:val="00C4630E"/>
    <w:rsid w:val="00C5166E"/>
    <w:rsid w:val="00C55A8B"/>
    <w:rsid w:val="00C62036"/>
    <w:rsid w:val="00C62DC5"/>
    <w:rsid w:val="00C64913"/>
    <w:rsid w:val="00C64BB4"/>
    <w:rsid w:val="00C67498"/>
    <w:rsid w:val="00C73CF5"/>
    <w:rsid w:val="00C74A9E"/>
    <w:rsid w:val="00C75BD4"/>
    <w:rsid w:val="00C76C6A"/>
    <w:rsid w:val="00C873A1"/>
    <w:rsid w:val="00C927FB"/>
    <w:rsid w:val="00C935BC"/>
    <w:rsid w:val="00C96847"/>
    <w:rsid w:val="00CA1C07"/>
    <w:rsid w:val="00CA226D"/>
    <w:rsid w:val="00CA3227"/>
    <w:rsid w:val="00CA53B9"/>
    <w:rsid w:val="00CA5C08"/>
    <w:rsid w:val="00CA5CE4"/>
    <w:rsid w:val="00CA6A34"/>
    <w:rsid w:val="00CB21B0"/>
    <w:rsid w:val="00CB5E03"/>
    <w:rsid w:val="00CC132E"/>
    <w:rsid w:val="00CC2AF6"/>
    <w:rsid w:val="00CC5E42"/>
    <w:rsid w:val="00CC5F55"/>
    <w:rsid w:val="00CC783F"/>
    <w:rsid w:val="00CD3CE8"/>
    <w:rsid w:val="00CD4E6E"/>
    <w:rsid w:val="00CE2551"/>
    <w:rsid w:val="00CF2624"/>
    <w:rsid w:val="00CF781F"/>
    <w:rsid w:val="00D01A81"/>
    <w:rsid w:val="00D0530F"/>
    <w:rsid w:val="00D1220C"/>
    <w:rsid w:val="00D146B3"/>
    <w:rsid w:val="00D173B3"/>
    <w:rsid w:val="00D22161"/>
    <w:rsid w:val="00D2456C"/>
    <w:rsid w:val="00D2497A"/>
    <w:rsid w:val="00D25344"/>
    <w:rsid w:val="00D261D4"/>
    <w:rsid w:val="00D33192"/>
    <w:rsid w:val="00D33A89"/>
    <w:rsid w:val="00D36448"/>
    <w:rsid w:val="00D37574"/>
    <w:rsid w:val="00D4316E"/>
    <w:rsid w:val="00D47D67"/>
    <w:rsid w:val="00D52E30"/>
    <w:rsid w:val="00D530FF"/>
    <w:rsid w:val="00D574CA"/>
    <w:rsid w:val="00D5781D"/>
    <w:rsid w:val="00D6123A"/>
    <w:rsid w:val="00D6649A"/>
    <w:rsid w:val="00D670E4"/>
    <w:rsid w:val="00D71BC4"/>
    <w:rsid w:val="00D74E10"/>
    <w:rsid w:val="00D82FFC"/>
    <w:rsid w:val="00D87C61"/>
    <w:rsid w:val="00D922F7"/>
    <w:rsid w:val="00DA3FFD"/>
    <w:rsid w:val="00DA454E"/>
    <w:rsid w:val="00DA6A8F"/>
    <w:rsid w:val="00DB0DB5"/>
    <w:rsid w:val="00DB1DE9"/>
    <w:rsid w:val="00DB3ABE"/>
    <w:rsid w:val="00DB4BF8"/>
    <w:rsid w:val="00DB5099"/>
    <w:rsid w:val="00DB5DBB"/>
    <w:rsid w:val="00DB7073"/>
    <w:rsid w:val="00DC5258"/>
    <w:rsid w:val="00DD025A"/>
    <w:rsid w:val="00DD0933"/>
    <w:rsid w:val="00DD1B27"/>
    <w:rsid w:val="00DD1CB5"/>
    <w:rsid w:val="00DD4007"/>
    <w:rsid w:val="00DD6ADB"/>
    <w:rsid w:val="00DD7CAA"/>
    <w:rsid w:val="00DD7D7A"/>
    <w:rsid w:val="00DE04AF"/>
    <w:rsid w:val="00DE18E2"/>
    <w:rsid w:val="00DE1B2A"/>
    <w:rsid w:val="00DE39E5"/>
    <w:rsid w:val="00DE5C92"/>
    <w:rsid w:val="00E0256E"/>
    <w:rsid w:val="00E03977"/>
    <w:rsid w:val="00E04735"/>
    <w:rsid w:val="00E051DD"/>
    <w:rsid w:val="00E05C92"/>
    <w:rsid w:val="00E06106"/>
    <w:rsid w:val="00E077AF"/>
    <w:rsid w:val="00E10C3F"/>
    <w:rsid w:val="00E12F0B"/>
    <w:rsid w:val="00E13C34"/>
    <w:rsid w:val="00E2065A"/>
    <w:rsid w:val="00E23103"/>
    <w:rsid w:val="00E23D62"/>
    <w:rsid w:val="00E23E76"/>
    <w:rsid w:val="00E32933"/>
    <w:rsid w:val="00E33F04"/>
    <w:rsid w:val="00E42B9A"/>
    <w:rsid w:val="00E64F88"/>
    <w:rsid w:val="00E70D84"/>
    <w:rsid w:val="00E72736"/>
    <w:rsid w:val="00E83250"/>
    <w:rsid w:val="00E84788"/>
    <w:rsid w:val="00E84BCF"/>
    <w:rsid w:val="00E85E2C"/>
    <w:rsid w:val="00E97306"/>
    <w:rsid w:val="00E97C17"/>
    <w:rsid w:val="00EA2C6E"/>
    <w:rsid w:val="00EA36A3"/>
    <w:rsid w:val="00EA3809"/>
    <w:rsid w:val="00EA3916"/>
    <w:rsid w:val="00EB0165"/>
    <w:rsid w:val="00EB0657"/>
    <w:rsid w:val="00EB11D5"/>
    <w:rsid w:val="00EB3B24"/>
    <w:rsid w:val="00EB6A1A"/>
    <w:rsid w:val="00EB6D4B"/>
    <w:rsid w:val="00EC18AE"/>
    <w:rsid w:val="00EC2444"/>
    <w:rsid w:val="00EC3645"/>
    <w:rsid w:val="00EC59B6"/>
    <w:rsid w:val="00EC5FA7"/>
    <w:rsid w:val="00EC7A23"/>
    <w:rsid w:val="00EC7FA5"/>
    <w:rsid w:val="00ED0A0D"/>
    <w:rsid w:val="00EE0796"/>
    <w:rsid w:val="00EE1092"/>
    <w:rsid w:val="00EE1533"/>
    <w:rsid w:val="00EE3BE5"/>
    <w:rsid w:val="00EE489F"/>
    <w:rsid w:val="00EE4EE9"/>
    <w:rsid w:val="00EF755B"/>
    <w:rsid w:val="00F00AAA"/>
    <w:rsid w:val="00F03D90"/>
    <w:rsid w:val="00F03DC0"/>
    <w:rsid w:val="00F061E6"/>
    <w:rsid w:val="00F132C2"/>
    <w:rsid w:val="00F15CF8"/>
    <w:rsid w:val="00F1608B"/>
    <w:rsid w:val="00F16380"/>
    <w:rsid w:val="00F20977"/>
    <w:rsid w:val="00F21DC7"/>
    <w:rsid w:val="00F2204F"/>
    <w:rsid w:val="00F23124"/>
    <w:rsid w:val="00F2705D"/>
    <w:rsid w:val="00F31473"/>
    <w:rsid w:val="00F36311"/>
    <w:rsid w:val="00F415B1"/>
    <w:rsid w:val="00F41BB2"/>
    <w:rsid w:val="00F422E1"/>
    <w:rsid w:val="00F47CA6"/>
    <w:rsid w:val="00F50C82"/>
    <w:rsid w:val="00F50DD9"/>
    <w:rsid w:val="00F53049"/>
    <w:rsid w:val="00F5379B"/>
    <w:rsid w:val="00F54B66"/>
    <w:rsid w:val="00F5614A"/>
    <w:rsid w:val="00F60108"/>
    <w:rsid w:val="00F61735"/>
    <w:rsid w:val="00F67BBD"/>
    <w:rsid w:val="00F708A9"/>
    <w:rsid w:val="00F71F8E"/>
    <w:rsid w:val="00F74762"/>
    <w:rsid w:val="00F813FE"/>
    <w:rsid w:val="00F8303B"/>
    <w:rsid w:val="00F83E80"/>
    <w:rsid w:val="00F849BA"/>
    <w:rsid w:val="00F91D8F"/>
    <w:rsid w:val="00F94029"/>
    <w:rsid w:val="00F95133"/>
    <w:rsid w:val="00F9515E"/>
    <w:rsid w:val="00F9792C"/>
    <w:rsid w:val="00FB0592"/>
    <w:rsid w:val="00FB139B"/>
    <w:rsid w:val="00FB4183"/>
    <w:rsid w:val="00FB491D"/>
    <w:rsid w:val="00FB7E82"/>
    <w:rsid w:val="00FD546B"/>
    <w:rsid w:val="00FE290A"/>
    <w:rsid w:val="00FF0D36"/>
    <w:rsid w:val="00FF3B56"/>
    <w:rsid w:val="00FF49C7"/>
    <w:rsid w:val="00FF5DEE"/>
    <w:rsid w:val="011E2C09"/>
    <w:rsid w:val="0163A509"/>
    <w:rsid w:val="018D2B66"/>
    <w:rsid w:val="024FD44D"/>
    <w:rsid w:val="02959802"/>
    <w:rsid w:val="02B6A278"/>
    <w:rsid w:val="02F63A2B"/>
    <w:rsid w:val="03390562"/>
    <w:rsid w:val="037A305D"/>
    <w:rsid w:val="038428AF"/>
    <w:rsid w:val="03EBAC01"/>
    <w:rsid w:val="04179FA2"/>
    <w:rsid w:val="0442E60D"/>
    <w:rsid w:val="050B9D25"/>
    <w:rsid w:val="054185BD"/>
    <w:rsid w:val="0572211B"/>
    <w:rsid w:val="060700E5"/>
    <w:rsid w:val="0616CEB0"/>
    <w:rsid w:val="0621F0D4"/>
    <w:rsid w:val="064C7504"/>
    <w:rsid w:val="067B585C"/>
    <w:rsid w:val="06CBFFC6"/>
    <w:rsid w:val="071CF0AF"/>
    <w:rsid w:val="07B698AA"/>
    <w:rsid w:val="07B6F925"/>
    <w:rsid w:val="0833D4BF"/>
    <w:rsid w:val="08619992"/>
    <w:rsid w:val="087274F6"/>
    <w:rsid w:val="088F1E7F"/>
    <w:rsid w:val="08CB2D33"/>
    <w:rsid w:val="08F722E9"/>
    <w:rsid w:val="09AC378B"/>
    <w:rsid w:val="09FF2C3A"/>
    <w:rsid w:val="0A0BDACC"/>
    <w:rsid w:val="0A130728"/>
    <w:rsid w:val="0A2966A8"/>
    <w:rsid w:val="0A461860"/>
    <w:rsid w:val="0AEAE0B6"/>
    <w:rsid w:val="0B10F82B"/>
    <w:rsid w:val="0B172C3A"/>
    <w:rsid w:val="0B73F00E"/>
    <w:rsid w:val="0BB3161D"/>
    <w:rsid w:val="0BCCD779"/>
    <w:rsid w:val="0BF25DB4"/>
    <w:rsid w:val="0C10A85B"/>
    <w:rsid w:val="0C281EDA"/>
    <w:rsid w:val="0CAFBDF1"/>
    <w:rsid w:val="0D100760"/>
    <w:rsid w:val="0D247435"/>
    <w:rsid w:val="0D7D9603"/>
    <w:rsid w:val="0D9C630A"/>
    <w:rsid w:val="0E08DCCF"/>
    <w:rsid w:val="0EAC6916"/>
    <w:rsid w:val="0EC8C089"/>
    <w:rsid w:val="0ECF93FA"/>
    <w:rsid w:val="0F1AA094"/>
    <w:rsid w:val="1001597C"/>
    <w:rsid w:val="104CC239"/>
    <w:rsid w:val="1060CE86"/>
    <w:rsid w:val="1065197F"/>
    <w:rsid w:val="11B2B96F"/>
    <w:rsid w:val="11B34D61"/>
    <w:rsid w:val="123277CF"/>
    <w:rsid w:val="12A3588B"/>
    <w:rsid w:val="12F9BFA9"/>
    <w:rsid w:val="1353D0EA"/>
    <w:rsid w:val="13C258F3"/>
    <w:rsid w:val="14378742"/>
    <w:rsid w:val="157C9ADF"/>
    <w:rsid w:val="16353233"/>
    <w:rsid w:val="164C4B5B"/>
    <w:rsid w:val="16E27298"/>
    <w:rsid w:val="1702001D"/>
    <w:rsid w:val="171C3AFD"/>
    <w:rsid w:val="17357C7F"/>
    <w:rsid w:val="175E162B"/>
    <w:rsid w:val="17BA0FD7"/>
    <w:rsid w:val="181DE4E6"/>
    <w:rsid w:val="1836CA10"/>
    <w:rsid w:val="18A233D8"/>
    <w:rsid w:val="18D1B8C5"/>
    <w:rsid w:val="1919A399"/>
    <w:rsid w:val="1994241F"/>
    <w:rsid w:val="1A238702"/>
    <w:rsid w:val="1A34B881"/>
    <w:rsid w:val="1B58FEF3"/>
    <w:rsid w:val="1BFD7057"/>
    <w:rsid w:val="1C054E82"/>
    <w:rsid w:val="1C413270"/>
    <w:rsid w:val="1C946B0A"/>
    <w:rsid w:val="1CBDE7E1"/>
    <w:rsid w:val="1CFD18B0"/>
    <w:rsid w:val="1D253FA0"/>
    <w:rsid w:val="1D66A127"/>
    <w:rsid w:val="1D8EEC15"/>
    <w:rsid w:val="1DAABC53"/>
    <w:rsid w:val="1DC91042"/>
    <w:rsid w:val="1E63A996"/>
    <w:rsid w:val="1E8471A4"/>
    <w:rsid w:val="1E99D4D4"/>
    <w:rsid w:val="1EF78935"/>
    <w:rsid w:val="1FA77EE5"/>
    <w:rsid w:val="1FC8EE7F"/>
    <w:rsid w:val="1FE0ABF3"/>
    <w:rsid w:val="1FE99E7D"/>
    <w:rsid w:val="1FF15716"/>
    <w:rsid w:val="20185E45"/>
    <w:rsid w:val="21481712"/>
    <w:rsid w:val="21AA5F34"/>
    <w:rsid w:val="21C02531"/>
    <w:rsid w:val="21CB1E63"/>
    <w:rsid w:val="22460EEA"/>
    <w:rsid w:val="22BD1043"/>
    <w:rsid w:val="2336455A"/>
    <w:rsid w:val="242774F7"/>
    <w:rsid w:val="24BA16C5"/>
    <w:rsid w:val="251D29FA"/>
    <w:rsid w:val="258D17B1"/>
    <w:rsid w:val="269A79A3"/>
    <w:rsid w:val="269EECBA"/>
    <w:rsid w:val="26C4985C"/>
    <w:rsid w:val="26F77C63"/>
    <w:rsid w:val="270CE6FE"/>
    <w:rsid w:val="283BB975"/>
    <w:rsid w:val="285B0B0A"/>
    <w:rsid w:val="288C4EF8"/>
    <w:rsid w:val="288CDB3A"/>
    <w:rsid w:val="2891A560"/>
    <w:rsid w:val="290C76C5"/>
    <w:rsid w:val="29259FE3"/>
    <w:rsid w:val="2A85B4A2"/>
    <w:rsid w:val="2A866392"/>
    <w:rsid w:val="2A948D3B"/>
    <w:rsid w:val="2B246D4A"/>
    <w:rsid w:val="2BA0D485"/>
    <w:rsid w:val="2BEDE5DE"/>
    <w:rsid w:val="2C08BADF"/>
    <w:rsid w:val="2C98F6DF"/>
    <w:rsid w:val="2D024944"/>
    <w:rsid w:val="2D0A5CA1"/>
    <w:rsid w:val="2D1EBBDB"/>
    <w:rsid w:val="2D51F52E"/>
    <w:rsid w:val="2D85F269"/>
    <w:rsid w:val="2D9FE1D7"/>
    <w:rsid w:val="2DCB52D6"/>
    <w:rsid w:val="2DD566FB"/>
    <w:rsid w:val="2DF3FD31"/>
    <w:rsid w:val="2E023331"/>
    <w:rsid w:val="2E34D47C"/>
    <w:rsid w:val="2EA466DA"/>
    <w:rsid w:val="2F7039D8"/>
    <w:rsid w:val="2F8F0425"/>
    <w:rsid w:val="2FA9DA7D"/>
    <w:rsid w:val="2FAA9248"/>
    <w:rsid w:val="2FF46D8A"/>
    <w:rsid w:val="3005A522"/>
    <w:rsid w:val="3017ECAB"/>
    <w:rsid w:val="303F2C89"/>
    <w:rsid w:val="306EF713"/>
    <w:rsid w:val="30DB3413"/>
    <w:rsid w:val="30F4FDF2"/>
    <w:rsid w:val="3146B6C1"/>
    <w:rsid w:val="3150EEBB"/>
    <w:rsid w:val="31831078"/>
    <w:rsid w:val="323D32C0"/>
    <w:rsid w:val="32468A0C"/>
    <w:rsid w:val="33070EFA"/>
    <w:rsid w:val="33C238A7"/>
    <w:rsid w:val="33D4353D"/>
    <w:rsid w:val="33E44A8A"/>
    <w:rsid w:val="33F78750"/>
    <w:rsid w:val="3416D7C0"/>
    <w:rsid w:val="341E15ED"/>
    <w:rsid w:val="3456B5EA"/>
    <w:rsid w:val="346D5B44"/>
    <w:rsid w:val="347B7FD2"/>
    <w:rsid w:val="349AD76E"/>
    <w:rsid w:val="35030995"/>
    <w:rsid w:val="35245587"/>
    <w:rsid w:val="35410FB6"/>
    <w:rsid w:val="35797C43"/>
    <w:rsid w:val="357E7EAE"/>
    <w:rsid w:val="359DC29C"/>
    <w:rsid w:val="35A82EB4"/>
    <w:rsid w:val="35BE5811"/>
    <w:rsid w:val="35ED885D"/>
    <w:rsid w:val="363EDFEA"/>
    <w:rsid w:val="373AA937"/>
    <w:rsid w:val="3758E27B"/>
    <w:rsid w:val="37710DC5"/>
    <w:rsid w:val="377945A3"/>
    <w:rsid w:val="37820A04"/>
    <w:rsid w:val="37CAF967"/>
    <w:rsid w:val="38135960"/>
    <w:rsid w:val="3895CD2B"/>
    <w:rsid w:val="3923A790"/>
    <w:rsid w:val="393994B1"/>
    <w:rsid w:val="394C8A7F"/>
    <w:rsid w:val="39BC87DB"/>
    <w:rsid w:val="3A33B1F3"/>
    <w:rsid w:val="3A7441DC"/>
    <w:rsid w:val="3B3037F0"/>
    <w:rsid w:val="3B6C6C9A"/>
    <w:rsid w:val="3BE4A60B"/>
    <w:rsid w:val="3C04FDF8"/>
    <w:rsid w:val="3C5114E6"/>
    <w:rsid w:val="3C96442A"/>
    <w:rsid w:val="3D1155DD"/>
    <w:rsid w:val="3D2143CC"/>
    <w:rsid w:val="3DA81499"/>
    <w:rsid w:val="3E155CF2"/>
    <w:rsid w:val="3E309A7E"/>
    <w:rsid w:val="3E5455AB"/>
    <w:rsid w:val="3F093679"/>
    <w:rsid w:val="3F0A4644"/>
    <w:rsid w:val="3FB3585A"/>
    <w:rsid w:val="3FBAD2B6"/>
    <w:rsid w:val="4021FDD6"/>
    <w:rsid w:val="407B02A5"/>
    <w:rsid w:val="40960094"/>
    <w:rsid w:val="40A73610"/>
    <w:rsid w:val="41149205"/>
    <w:rsid w:val="413506EA"/>
    <w:rsid w:val="415D37A3"/>
    <w:rsid w:val="429AA1AE"/>
    <w:rsid w:val="42AF1612"/>
    <w:rsid w:val="430BFD9C"/>
    <w:rsid w:val="437219B4"/>
    <w:rsid w:val="43A4860F"/>
    <w:rsid w:val="43FBFBE0"/>
    <w:rsid w:val="444B0220"/>
    <w:rsid w:val="44DF954D"/>
    <w:rsid w:val="44E7BDAA"/>
    <w:rsid w:val="45112DEC"/>
    <w:rsid w:val="451EFB53"/>
    <w:rsid w:val="4587CEE4"/>
    <w:rsid w:val="47AE284E"/>
    <w:rsid w:val="47F1E3B6"/>
    <w:rsid w:val="4825078A"/>
    <w:rsid w:val="4862417C"/>
    <w:rsid w:val="4888C9C2"/>
    <w:rsid w:val="488D68EE"/>
    <w:rsid w:val="4903CA02"/>
    <w:rsid w:val="493A9DEE"/>
    <w:rsid w:val="49D75191"/>
    <w:rsid w:val="4A30DD1A"/>
    <w:rsid w:val="4A3392AE"/>
    <w:rsid w:val="4A49FED0"/>
    <w:rsid w:val="4A7C7462"/>
    <w:rsid w:val="4A955ED1"/>
    <w:rsid w:val="4AD3A5B5"/>
    <w:rsid w:val="4B249DE9"/>
    <w:rsid w:val="4B8BE6A7"/>
    <w:rsid w:val="4BA165CC"/>
    <w:rsid w:val="4BBB95C2"/>
    <w:rsid w:val="4BDC854D"/>
    <w:rsid w:val="4BEA9D4A"/>
    <w:rsid w:val="4C12360D"/>
    <w:rsid w:val="4C20BD5B"/>
    <w:rsid w:val="4DB6D986"/>
    <w:rsid w:val="4DCF38A6"/>
    <w:rsid w:val="4DD1580C"/>
    <w:rsid w:val="4E003504"/>
    <w:rsid w:val="4E4019C0"/>
    <w:rsid w:val="4E4BC27F"/>
    <w:rsid w:val="4E7B21E0"/>
    <w:rsid w:val="4F243727"/>
    <w:rsid w:val="5010CE2A"/>
    <w:rsid w:val="507CB7E6"/>
    <w:rsid w:val="50C4CCC3"/>
    <w:rsid w:val="51400F57"/>
    <w:rsid w:val="516135DD"/>
    <w:rsid w:val="51766B49"/>
    <w:rsid w:val="5178C74E"/>
    <w:rsid w:val="51943259"/>
    <w:rsid w:val="51A24271"/>
    <w:rsid w:val="529AF788"/>
    <w:rsid w:val="52CA2E08"/>
    <w:rsid w:val="53B2D18A"/>
    <w:rsid w:val="540A80A9"/>
    <w:rsid w:val="547A5E15"/>
    <w:rsid w:val="54A8FEDE"/>
    <w:rsid w:val="54B2254F"/>
    <w:rsid w:val="55029F22"/>
    <w:rsid w:val="550F81D3"/>
    <w:rsid w:val="5577CB61"/>
    <w:rsid w:val="55ECF6C5"/>
    <w:rsid w:val="568EA79B"/>
    <w:rsid w:val="56B0685A"/>
    <w:rsid w:val="56CE7853"/>
    <w:rsid w:val="574FFAA2"/>
    <w:rsid w:val="57863184"/>
    <w:rsid w:val="578F3388"/>
    <w:rsid w:val="58698D50"/>
    <w:rsid w:val="58CBC602"/>
    <w:rsid w:val="59288E85"/>
    <w:rsid w:val="59308D83"/>
    <w:rsid w:val="59322C18"/>
    <w:rsid w:val="5942C3F2"/>
    <w:rsid w:val="597EC84D"/>
    <w:rsid w:val="599DDE9D"/>
    <w:rsid w:val="59BEE466"/>
    <w:rsid w:val="59C1FBD6"/>
    <w:rsid w:val="5A2891AD"/>
    <w:rsid w:val="5A2F0FC9"/>
    <w:rsid w:val="5AAD1838"/>
    <w:rsid w:val="5AC60585"/>
    <w:rsid w:val="5AE58DC3"/>
    <w:rsid w:val="5B3417D0"/>
    <w:rsid w:val="5BDCF6D3"/>
    <w:rsid w:val="5E21862E"/>
    <w:rsid w:val="5E85CE60"/>
    <w:rsid w:val="5E8EB3E7"/>
    <w:rsid w:val="5EF5CBAB"/>
    <w:rsid w:val="5F8D67C9"/>
    <w:rsid w:val="5F98E8F4"/>
    <w:rsid w:val="60C37526"/>
    <w:rsid w:val="612C95DF"/>
    <w:rsid w:val="61796073"/>
    <w:rsid w:val="61DA6AA1"/>
    <w:rsid w:val="622414C4"/>
    <w:rsid w:val="6236886B"/>
    <w:rsid w:val="6256E7A7"/>
    <w:rsid w:val="63144423"/>
    <w:rsid w:val="63422BCF"/>
    <w:rsid w:val="63650305"/>
    <w:rsid w:val="63C1952C"/>
    <w:rsid w:val="640053B8"/>
    <w:rsid w:val="643B27F8"/>
    <w:rsid w:val="64434654"/>
    <w:rsid w:val="64835477"/>
    <w:rsid w:val="649DF997"/>
    <w:rsid w:val="649F3C3F"/>
    <w:rsid w:val="64F1CB42"/>
    <w:rsid w:val="657B13F0"/>
    <w:rsid w:val="665AEEC7"/>
    <w:rsid w:val="66FB3FD1"/>
    <w:rsid w:val="67419046"/>
    <w:rsid w:val="67954D93"/>
    <w:rsid w:val="680D4F1F"/>
    <w:rsid w:val="683CBB19"/>
    <w:rsid w:val="68439FDA"/>
    <w:rsid w:val="698FBE3E"/>
    <w:rsid w:val="69EF636F"/>
    <w:rsid w:val="6A8C8A83"/>
    <w:rsid w:val="6AAE3079"/>
    <w:rsid w:val="6ABA5D71"/>
    <w:rsid w:val="6AE1C2EE"/>
    <w:rsid w:val="6B90B040"/>
    <w:rsid w:val="6CB34B55"/>
    <w:rsid w:val="6D0FD7B8"/>
    <w:rsid w:val="6EB0F132"/>
    <w:rsid w:val="6EFB76D4"/>
    <w:rsid w:val="6F707CE2"/>
    <w:rsid w:val="706F6DEA"/>
    <w:rsid w:val="70D60C3F"/>
    <w:rsid w:val="70E51F78"/>
    <w:rsid w:val="712A2D72"/>
    <w:rsid w:val="71361AEC"/>
    <w:rsid w:val="714303A2"/>
    <w:rsid w:val="714D515E"/>
    <w:rsid w:val="71644AEB"/>
    <w:rsid w:val="716EDAC8"/>
    <w:rsid w:val="721C8436"/>
    <w:rsid w:val="7220B476"/>
    <w:rsid w:val="72456A0F"/>
    <w:rsid w:val="724DA1C8"/>
    <w:rsid w:val="7300A901"/>
    <w:rsid w:val="731EF5B4"/>
    <w:rsid w:val="7426D740"/>
    <w:rsid w:val="74AD2009"/>
    <w:rsid w:val="74BB07F4"/>
    <w:rsid w:val="74E4A820"/>
    <w:rsid w:val="751B15BE"/>
    <w:rsid w:val="7523AE92"/>
    <w:rsid w:val="752A5AF6"/>
    <w:rsid w:val="7533595C"/>
    <w:rsid w:val="7591E2D1"/>
    <w:rsid w:val="75ABEF61"/>
    <w:rsid w:val="75F6DE05"/>
    <w:rsid w:val="765C33F7"/>
    <w:rsid w:val="7663B76B"/>
    <w:rsid w:val="766EFB53"/>
    <w:rsid w:val="76753EFB"/>
    <w:rsid w:val="7716760A"/>
    <w:rsid w:val="7726D4C8"/>
    <w:rsid w:val="77DF1D64"/>
    <w:rsid w:val="77EA25E1"/>
    <w:rsid w:val="77EEF33E"/>
    <w:rsid w:val="782CB00F"/>
    <w:rsid w:val="790A65D7"/>
    <w:rsid w:val="79294E50"/>
    <w:rsid w:val="793A469A"/>
    <w:rsid w:val="79778669"/>
    <w:rsid w:val="797B3646"/>
    <w:rsid w:val="7A373517"/>
    <w:rsid w:val="7A39EF27"/>
    <w:rsid w:val="7AB87120"/>
    <w:rsid w:val="7AD5DEA7"/>
    <w:rsid w:val="7AD987EB"/>
    <w:rsid w:val="7B3F7487"/>
    <w:rsid w:val="7B8D284C"/>
    <w:rsid w:val="7C16A1C0"/>
    <w:rsid w:val="7CA82D4B"/>
    <w:rsid w:val="7CC89196"/>
    <w:rsid w:val="7D7D2C5C"/>
    <w:rsid w:val="7D89D7D9"/>
    <w:rsid w:val="7D91FB95"/>
    <w:rsid w:val="7D943BE0"/>
    <w:rsid w:val="7DAD18CE"/>
    <w:rsid w:val="7DB92651"/>
    <w:rsid w:val="7DCB1BC2"/>
    <w:rsid w:val="7DE23CFC"/>
    <w:rsid w:val="7DF4CAB5"/>
    <w:rsid w:val="7E65C2B2"/>
    <w:rsid w:val="7F073C74"/>
    <w:rsid w:val="7F224866"/>
    <w:rsid w:val="7F37520D"/>
    <w:rsid w:val="7F63F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1D1D9"/>
  <w15:docId w15:val="{EEAF54C8-534C-436B-AFEE-105F03677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eastAsia="Arial Unicode MS"/>
      <w:b/>
      <w:bCs/>
      <w:sz w:val="20"/>
      <w:szCs w:val="12"/>
    </w:rPr>
  </w:style>
  <w:style w:type="paragraph" w:styleId="Heading2">
    <w:name w:val="heading 2"/>
    <w:basedOn w:val="Normal"/>
    <w:next w:val="Normal"/>
    <w:link w:val="Heading2Char"/>
    <w:qFormat/>
    <w:pPr>
      <w:keepNext/>
      <w:outlineLvl w:val="1"/>
    </w:pPr>
    <w:rPr>
      <w:b/>
      <w:bCs/>
      <w:u w:val="single"/>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outlineLvl w:val="4"/>
    </w:pPr>
    <w:rPr>
      <w:b/>
      <w:szCs w:val="20"/>
    </w:rPr>
  </w:style>
  <w:style w:type="paragraph" w:styleId="Heading6">
    <w:name w:val="heading 6"/>
    <w:basedOn w:val="Normal"/>
    <w:next w:val="Normal"/>
    <w:qFormat/>
    <w:pPr>
      <w:keepNext/>
      <w:tabs>
        <w:tab w:val="num" w:pos="0"/>
      </w:tabs>
      <w:jc w:val="center"/>
      <w:outlineLvl w:val="5"/>
    </w:pPr>
    <w:rPr>
      <w:b/>
      <w:szCs w:val="20"/>
    </w:rPr>
  </w:style>
  <w:style w:type="paragraph" w:styleId="Heading7">
    <w:name w:val="heading 7"/>
    <w:basedOn w:val="Normal"/>
    <w:next w:val="Normal"/>
    <w:qFormat/>
    <w:pPr>
      <w:keepNext/>
      <w:outlineLvl w:val="6"/>
    </w:pPr>
    <w:rPr>
      <w:rFonts w:ascii="Bookman Old Style" w:hAnsi="Bookman Old Style"/>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b/>
      <w:bCs/>
      <w:szCs w:val="20"/>
    </w:rPr>
  </w:style>
  <w:style w:type="character" w:customStyle="1" w:styleId="EmailStyle20">
    <w:name w:val="EmailStyle20"/>
    <w:rPr>
      <w:rFonts w:ascii="Arial" w:hAnsi="Arial" w:cs="Arial"/>
      <w:color w:val="000000"/>
      <w:sz w:val="20"/>
      <w:szCs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Strong">
    <w:name w:val="Strong"/>
    <w:qFormat/>
    <w:rPr>
      <w:b/>
      <w:bCs/>
    </w:rPr>
  </w:style>
  <w:style w:type="character" w:styleId="Hyperlink">
    <w:name w:val="Hyperlink"/>
    <w:rsid w:val="004E0B99"/>
    <w:rPr>
      <w:color w:val="0000FF"/>
      <w:u w:val="single"/>
    </w:rPr>
  </w:style>
  <w:style w:type="character" w:styleId="FollowedHyperlink">
    <w:name w:val="FollowedHyperlink"/>
    <w:rsid w:val="00AF1F2A"/>
    <w:rPr>
      <w:color w:val="800080"/>
      <w:u w:val="single"/>
    </w:rPr>
  </w:style>
  <w:style w:type="paragraph" w:styleId="BalloonText">
    <w:name w:val="Balloon Text"/>
    <w:basedOn w:val="Normal"/>
    <w:semiHidden/>
    <w:rsid w:val="00A87B1F"/>
    <w:rPr>
      <w:rFonts w:ascii="Tahoma" w:hAnsi="Tahoma" w:cs="Tahoma"/>
      <w:sz w:val="16"/>
      <w:szCs w:val="16"/>
    </w:rPr>
  </w:style>
  <w:style w:type="table" w:styleId="TableTheme">
    <w:name w:val="Table Theme"/>
    <w:basedOn w:val="TableNormal"/>
    <w:rsid w:val="00D36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MainHead">
    <w:name w:val="Policy Main Head"/>
    <w:basedOn w:val="Normal"/>
    <w:rsid w:val="00D574CA"/>
    <w:pPr>
      <w:widowControl w:val="0"/>
      <w:spacing w:after="200" w:line="276" w:lineRule="auto"/>
    </w:pPr>
    <w:rPr>
      <w:rFonts w:ascii="Arial Narrow" w:hAnsi="Arial Narrow"/>
      <w:noProof/>
      <w:color w:val="11406B"/>
      <w:sz w:val="48"/>
      <w:szCs w:val="48"/>
    </w:rPr>
  </w:style>
  <w:style w:type="character" w:customStyle="1" w:styleId="FooterChar">
    <w:name w:val="Footer Char"/>
    <w:link w:val="Footer"/>
    <w:uiPriority w:val="99"/>
    <w:rsid w:val="00D574CA"/>
    <w:rPr>
      <w:sz w:val="24"/>
      <w:szCs w:val="24"/>
    </w:rPr>
  </w:style>
  <w:style w:type="table" w:styleId="LightList-Accent1">
    <w:name w:val="Light List Accent 1"/>
    <w:basedOn w:val="TableNormal"/>
    <w:uiPriority w:val="61"/>
    <w:rsid w:val="005423D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eGrid">
    <w:name w:val="Table Grid"/>
    <w:basedOn w:val="TableNormal"/>
    <w:rsid w:val="00B77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F3D44"/>
    <w:rPr>
      <w:sz w:val="16"/>
      <w:szCs w:val="16"/>
    </w:rPr>
  </w:style>
  <w:style w:type="paragraph" w:styleId="CommentText">
    <w:name w:val="annotation text"/>
    <w:basedOn w:val="Normal"/>
    <w:link w:val="CommentTextChar"/>
    <w:rsid w:val="003F3D44"/>
    <w:rPr>
      <w:sz w:val="20"/>
      <w:szCs w:val="20"/>
    </w:rPr>
  </w:style>
  <w:style w:type="character" w:customStyle="1" w:styleId="CommentTextChar">
    <w:name w:val="Comment Text Char"/>
    <w:basedOn w:val="DefaultParagraphFont"/>
    <w:link w:val="CommentText"/>
    <w:rsid w:val="003F3D44"/>
  </w:style>
  <w:style w:type="paragraph" w:styleId="CommentSubject">
    <w:name w:val="annotation subject"/>
    <w:basedOn w:val="CommentText"/>
    <w:next w:val="CommentText"/>
    <w:link w:val="CommentSubjectChar"/>
    <w:rsid w:val="003F3D44"/>
    <w:rPr>
      <w:b/>
      <w:bCs/>
    </w:rPr>
  </w:style>
  <w:style w:type="character" w:customStyle="1" w:styleId="CommentSubjectChar">
    <w:name w:val="Comment Subject Char"/>
    <w:basedOn w:val="CommentTextChar"/>
    <w:link w:val="CommentSubject"/>
    <w:rsid w:val="003F3D44"/>
    <w:rPr>
      <w:b/>
      <w:bCs/>
    </w:rPr>
  </w:style>
  <w:style w:type="paragraph" w:styleId="ListParagraph">
    <w:name w:val="List Paragraph"/>
    <w:basedOn w:val="Normal"/>
    <w:uiPriority w:val="34"/>
    <w:qFormat/>
    <w:rsid w:val="007163E2"/>
    <w:pPr>
      <w:ind w:left="720"/>
      <w:contextualSpacing/>
    </w:pPr>
  </w:style>
  <w:style w:type="table" w:customStyle="1" w:styleId="TableGrid1">
    <w:name w:val="Table Grid1"/>
    <w:basedOn w:val="TableNormal"/>
    <w:next w:val="TableGrid"/>
    <w:rsid w:val="00A70E1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1D5726"/>
    <w:rPr>
      <w:b/>
      <w:bCs/>
      <w:sz w:val="24"/>
      <w:szCs w:val="24"/>
      <w:u w:val="single"/>
    </w:rPr>
  </w:style>
  <w:style w:type="paragraph" w:styleId="Revision">
    <w:name w:val="Revision"/>
    <w:hidden/>
    <w:uiPriority w:val="99"/>
    <w:semiHidden/>
    <w:rsid w:val="003F213E"/>
    <w:rPr>
      <w:sz w:val="24"/>
      <w:szCs w:val="24"/>
    </w:rPr>
  </w:style>
  <w:style w:type="character" w:styleId="UnresolvedMention">
    <w:name w:val="Unresolved Mention"/>
    <w:basedOn w:val="DefaultParagraphFont"/>
    <w:uiPriority w:val="99"/>
    <w:semiHidden/>
    <w:unhideWhenUsed/>
    <w:rsid w:val="003461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348475">
      <w:bodyDiv w:val="1"/>
      <w:marLeft w:val="0"/>
      <w:marRight w:val="0"/>
      <w:marTop w:val="0"/>
      <w:marBottom w:val="0"/>
      <w:divBdr>
        <w:top w:val="none" w:sz="0" w:space="0" w:color="auto"/>
        <w:left w:val="none" w:sz="0" w:space="0" w:color="auto"/>
        <w:bottom w:val="none" w:sz="0" w:space="0" w:color="auto"/>
        <w:right w:val="none" w:sz="0" w:space="0" w:color="auto"/>
      </w:divBdr>
    </w:div>
    <w:div w:id="1124691593">
      <w:bodyDiv w:val="1"/>
      <w:marLeft w:val="0"/>
      <w:marRight w:val="0"/>
      <w:marTop w:val="0"/>
      <w:marBottom w:val="0"/>
      <w:divBdr>
        <w:top w:val="none" w:sz="0" w:space="0" w:color="auto"/>
        <w:left w:val="none" w:sz="0" w:space="0" w:color="auto"/>
        <w:bottom w:val="none" w:sz="0" w:space="0" w:color="auto"/>
        <w:right w:val="none" w:sz="0" w:space="0" w:color="auto"/>
      </w:divBdr>
      <w:divsChild>
        <w:div w:id="421417658">
          <w:marLeft w:val="0"/>
          <w:marRight w:val="0"/>
          <w:marTop w:val="0"/>
          <w:marBottom w:val="0"/>
          <w:divBdr>
            <w:top w:val="none" w:sz="0" w:space="0" w:color="auto"/>
            <w:left w:val="none" w:sz="0" w:space="0" w:color="auto"/>
            <w:bottom w:val="none" w:sz="0" w:space="0" w:color="auto"/>
            <w:right w:val="none" w:sz="0" w:space="0" w:color="auto"/>
          </w:divBdr>
        </w:div>
        <w:div w:id="1452554935">
          <w:marLeft w:val="0"/>
          <w:marRight w:val="0"/>
          <w:marTop w:val="0"/>
          <w:marBottom w:val="0"/>
          <w:divBdr>
            <w:top w:val="none" w:sz="0" w:space="0" w:color="auto"/>
            <w:left w:val="none" w:sz="0" w:space="0" w:color="auto"/>
            <w:bottom w:val="none" w:sz="0" w:space="0" w:color="auto"/>
            <w:right w:val="none" w:sz="0" w:space="0" w:color="auto"/>
          </w:divBdr>
        </w:div>
      </w:divsChild>
    </w:div>
    <w:div w:id="1137530516">
      <w:bodyDiv w:val="1"/>
      <w:marLeft w:val="0"/>
      <w:marRight w:val="0"/>
      <w:marTop w:val="0"/>
      <w:marBottom w:val="0"/>
      <w:divBdr>
        <w:top w:val="none" w:sz="0" w:space="0" w:color="auto"/>
        <w:left w:val="none" w:sz="0" w:space="0" w:color="auto"/>
        <w:bottom w:val="none" w:sz="0" w:space="0" w:color="auto"/>
        <w:right w:val="none" w:sz="0" w:space="0" w:color="auto"/>
      </w:divBdr>
    </w:div>
    <w:div w:id="212318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cm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cep.org/administration/reimbursement/ed-facility-level-coding-guidelin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abe6726-bffc-4772-889f-af912eaa17e8">
      <Terms xmlns="http://schemas.microsoft.com/office/infopath/2007/PartnerControls"/>
    </lcf76f155ced4ddcb4097134ff3c332f>
    <TaxCatchAll xmlns="6a0c137e-a545-4626-9adf-f1cd5ae30cc6"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7FFD0FA5813D4A9DEB050222908D7B" ma:contentTypeVersion="23" ma:contentTypeDescription="Create a new document." ma:contentTypeScope="" ma:versionID="c2f309bed46312e158fe435206e4fb3c">
  <xsd:schema xmlns:xsd="http://www.w3.org/2001/XMLSchema" xmlns:xs="http://www.w3.org/2001/XMLSchema" xmlns:p="http://schemas.microsoft.com/office/2006/metadata/properties" xmlns:ns1="http://schemas.microsoft.com/sharepoint/v3" xmlns:ns2="6a0c137e-a545-4626-9adf-f1cd5ae30cc6" xmlns:ns3="aabe6726-bffc-4772-889f-af912eaa17e8" targetNamespace="http://schemas.microsoft.com/office/2006/metadata/properties" ma:root="true" ma:fieldsID="a5a3136b9720a4b1f5e7d82be258a2a7" ns1:_="" ns2:_="" ns3:_="">
    <xsd:import namespace="http://schemas.microsoft.com/sharepoint/v3"/>
    <xsd:import namespace="6a0c137e-a545-4626-9adf-f1cd5ae30cc6"/>
    <xsd:import namespace="aabe6726-bffc-4772-889f-af912eaa17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0c137e-a545-4626-9adf-f1cd5ae30c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29f27d2-a6a1-4e35-b804-ddccb06be261}" ma:internalName="TaxCatchAll" ma:showField="CatchAllData" ma:web="6a0c137e-a545-4626-9adf-f1cd5ae30c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be6726-bffc-4772-889f-af912eaa17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f5b6eb6-f54a-42b0-9e53-661be12aea0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AFF19-1EA0-4F99-8D8B-717ED24EC38F}">
  <ds:schemaRefs>
    <ds:schemaRef ds:uri="http://schemas.microsoft.com/sharepoint/v3/contenttype/forms"/>
  </ds:schemaRefs>
</ds:datastoreItem>
</file>

<file path=customXml/itemProps2.xml><?xml version="1.0" encoding="utf-8"?>
<ds:datastoreItem xmlns:ds="http://schemas.openxmlformats.org/officeDocument/2006/customXml" ds:itemID="{1DCE895F-5C0A-413D-9115-ACB172A60BC9}">
  <ds:schemaRefs>
    <ds:schemaRef ds:uri="http://schemas.microsoft.com/office/2006/metadata/properties"/>
    <ds:schemaRef ds:uri="http://schemas.microsoft.com/office/infopath/2007/PartnerControls"/>
    <ds:schemaRef ds:uri="http://schemas.microsoft.com/sharepoint/v3"/>
    <ds:schemaRef ds:uri="aabe6726-bffc-4772-889f-af912eaa17e8"/>
    <ds:schemaRef ds:uri="6a0c137e-a545-4626-9adf-f1cd5ae30cc6"/>
  </ds:schemaRefs>
</ds:datastoreItem>
</file>

<file path=customXml/itemProps3.xml><?xml version="1.0" encoding="utf-8"?>
<ds:datastoreItem xmlns:ds="http://schemas.openxmlformats.org/officeDocument/2006/customXml" ds:itemID="{EA765699-22CC-4DD3-8653-F09837D52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0c137e-a545-4626-9adf-f1cd5ae30cc6"/>
    <ds:schemaRef ds:uri="aabe6726-bffc-4772-889f-af912eaa1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60DEEF-A4D7-467E-880D-A19E31B8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2185</Words>
  <Characters>12457</Characters>
  <Application>Microsoft Office Word</Application>
  <DocSecurity>6</DocSecurity>
  <Lines>103</Lines>
  <Paragraphs>29</Paragraphs>
  <ScaleCrop>false</ScaleCrop>
  <Company>CENTENE CORPORATION</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dc:title>
  <dc:subject/>
  <dc:creator>Centene User</dc:creator>
  <cp:keywords/>
  <cp:lastModifiedBy>Harpreet Sandhu</cp:lastModifiedBy>
  <cp:revision>2</cp:revision>
  <cp:lastPrinted>2025-04-26T01:28:00Z</cp:lastPrinted>
  <dcterms:created xsi:type="dcterms:W3CDTF">2026-09-29T15:25:00Z</dcterms:created>
  <dcterms:modified xsi:type="dcterms:W3CDTF">2026-09-29T15:25:00Z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f8fe9b-5e9e-4e25-9dd2-f6e23ae9c433_ActionId">
    <vt:lpwstr>45a3ed4a-d8c6-4957-b8d5-a81170385c1f</vt:lpwstr>
  </property>
  <property fmtid="{D5CDD505-2E9C-101B-9397-08002B2CF9AE}" pid="3" name="MSIP_Label_34f8fe9b-5e9e-4e25-9dd2-f6e23ae9c433_Name">
    <vt:lpwstr>Restricted \ Legacy Restricted Standard</vt:lpwstr>
  </property>
  <property fmtid="{D5CDD505-2E9C-101B-9397-08002B2CF9AE}" pid="4" name="MSIP_Label_34f8fe9b-5e9e-4e25-9dd2-f6e23ae9c433_SetDate">
    <vt:lpwstr>2026-03-27T18:06:25Z</vt:lpwstr>
  </property>
  <property fmtid="{D5CDD505-2E9C-101B-9397-08002B2CF9AE}" pid="5" name="MSIP_Label_34f8fe9b-5e9e-4e25-9dd2-f6e23ae9c433_SiteId">
    <vt:lpwstr>f45ccc07-e57e-4d15-bf6f-f6cbccd2d395</vt:lpwstr>
  </property>
  <property fmtid="{D5CDD505-2E9C-101B-9397-08002B2CF9AE}" pid="6" name="MSIP_Label_34f8fe9b-5e9e-4e25-9dd2-f6e23ae9c433_Enabled">
    <vt:lpwstr>True</vt:lpwstr>
  </property>
  <property fmtid="{D5CDD505-2E9C-101B-9397-08002B2CF9AE}" pid="7" name="ContentTypeId">
    <vt:lpwstr>0x010100A77FFD0FA5813D4A9DEB050222908D7B</vt:lpwstr>
  </property>
  <property fmtid="{D5CDD505-2E9C-101B-9397-08002B2CF9AE}" pid="8" name="MSIP_Label_34f8fe9b-5e9e-4e25-9dd2-f6e23ae9c433_Removed">
    <vt:lpwstr>False</vt:lpwstr>
  </property>
  <property fmtid="{D5CDD505-2E9C-101B-9397-08002B2CF9AE}" pid="9" name="MSIP_Label_34f8fe9b-5e9e-4e25-9dd2-f6e23ae9c433_Parent">
    <vt:lpwstr>dc9c54d5-e9d7-43af-ac1c-2473b9e2dd36</vt:lpwstr>
  </property>
  <property fmtid="{D5CDD505-2E9C-101B-9397-08002B2CF9AE}" pid="10" name="MSIP_Label_34f8fe9b-5e9e-4e25-9dd2-f6e23ae9c433_Extended_MSFT_Method">
    <vt:lpwstr>Standard</vt:lpwstr>
  </property>
  <property fmtid="{D5CDD505-2E9C-101B-9397-08002B2CF9AE}" pid="11" name="MSIP_Label_dc9c54d5-e9d7-43af-ac1c-2473b9e2dd36_Enabled">
    <vt:lpwstr>True</vt:lpwstr>
  </property>
  <property fmtid="{D5CDD505-2E9C-101B-9397-08002B2CF9AE}" pid="12" name="MSIP_Label_dc9c54d5-e9d7-43af-ac1c-2473b9e2dd36_SiteId">
    <vt:lpwstr>f45ccc07-e57e-4d15-bf6f-f6cbccd2d395</vt:lpwstr>
  </property>
  <property fmtid="{D5CDD505-2E9C-101B-9397-08002B2CF9AE}" pid="13" name="MSIP_Label_dc9c54d5-e9d7-43af-ac1c-2473b9e2dd36_SetDate">
    <vt:lpwstr>2026-03-27T18:06:25Z</vt:lpwstr>
  </property>
  <property fmtid="{D5CDD505-2E9C-101B-9397-08002B2CF9AE}" pid="14" name="MSIP_Label_dc9c54d5-e9d7-43af-ac1c-2473b9e2dd36_Name">
    <vt:lpwstr>Restricted</vt:lpwstr>
  </property>
  <property fmtid="{D5CDD505-2E9C-101B-9397-08002B2CF9AE}" pid="15" name="MSIP_Label_dc9c54d5-e9d7-43af-ac1c-2473b9e2dd36_ActionId">
    <vt:lpwstr>fb1a9edb-8f64-4c09-abaf-92b9fdb3c532</vt:lpwstr>
  </property>
  <property fmtid="{D5CDD505-2E9C-101B-9397-08002B2CF9AE}" pid="16" name="MSIP_Label_dc9c54d5-e9d7-43af-ac1c-2473b9e2dd36_Extended_MSFT_Method">
    <vt:lpwstr>Standard</vt:lpwstr>
  </property>
  <property fmtid="{D5CDD505-2E9C-101B-9397-08002B2CF9AE}" pid="17" name="Sensitivity">
    <vt:lpwstr>Restricted \ Legacy Restricted Standard Restricted</vt:lpwstr>
  </property>
  <property fmtid="{D5CDD505-2E9C-101B-9397-08002B2CF9AE}" pid="18" name="MediaServiceImageTags">
    <vt:lpwstr/>
  </property>
  <property fmtid="{D5CDD505-2E9C-101B-9397-08002B2CF9AE}" pid="19" name="docLang">
    <vt:lpwstr>en</vt:lpwstr>
  </property>
</Properties>
</file>