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94C3" w14:textId="2DFBD197"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 xml:space="preserve">Clinical Policy: </w:t>
      </w:r>
      <w:r w:rsidR="004265A7">
        <w:rPr>
          <w:rFonts w:ascii="Times New Roman" w:hAnsi="Times New Roman"/>
          <w:color w:val="00548C"/>
          <w:sz w:val="36"/>
        </w:rPr>
        <w:t>Gender</w:t>
      </w:r>
      <w:r w:rsidR="00977C10">
        <w:rPr>
          <w:rFonts w:ascii="Times New Roman" w:hAnsi="Times New Roman"/>
          <w:color w:val="00548C"/>
          <w:sz w:val="36"/>
        </w:rPr>
        <w:t>-</w:t>
      </w:r>
      <w:r w:rsidR="00195542">
        <w:rPr>
          <w:rFonts w:ascii="Times New Roman" w:hAnsi="Times New Roman"/>
          <w:color w:val="00548C"/>
          <w:sz w:val="36"/>
        </w:rPr>
        <w:t xml:space="preserve">Affirming </w:t>
      </w:r>
      <w:r w:rsidR="003E54AC">
        <w:rPr>
          <w:rFonts w:ascii="Times New Roman" w:hAnsi="Times New Roman"/>
          <w:color w:val="00548C"/>
          <w:sz w:val="36"/>
        </w:rPr>
        <w:t>Procedures</w:t>
      </w:r>
    </w:p>
    <w:p w14:paraId="5A12E91C" w14:textId="77777777" w:rsidR="00B777AF" w:rsidRDefault="00B777AF" w:rsidP="00D574CA">
      <w:pPr>
        <w:pStyle w:val="PolicyMainHead"/>
        <w:tabs>
          <w:tab w:val="left" w:pos="360"/>
        </w:tabs>
        <w:spacing w:after="0" w:line="240" w:lineRule="auto"/>
        <w:rPr>
          <w:color w:val="00548C"/>
          <w:sz w:val="24"/>
        </w:rPr>
        <w:sectPr w:rsidR="00B777AF"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3D30CFE9" w14:textId="0F71EF1E" w:rsidR="00A923F6" w:rsidRPr="003D7BE7" w:rsidRDefault="00D574CA" w:rsidP="00A923F6">
      <w:pPr>
        <w:pStyle w:val="PolicyMainHead"/>
        <w:tabs>
          <w:tab w:val="left" w:pos="360"/>
        </w:tabs>
        <w:spacing w:after="0" w:line="240" w:lineRule="auto"/>
        <w:rPr>
          <w:rFonts w:ascii="Times New Roman" w:hAnsi="Times New Roman"/>
          <w:color w:val="00548C"/>
          <w:sz w:val="24"/>
          <w:szCs w:val="24"/>
        </w:rPr>
        <w:sectPr w:rsidR="00A923F6"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4265A7">
        <w:rPr>
          <w:rFonts w:ascii="Times New Roman" w:hAnsi="Times New Roman"/>
          <w:color w:val="00548C"/>
          <w:sz w:val="24"/>
          <w:szCs w:val="24"/>
        </w:rPr>
        <w:t>95</w:t>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B777AF" w:rsidRPr="003D7BE7">
        <w:rPr>
          <w:rFonts w:ascii="Times New Roman" w:hAnsi="Times New Roman"/>
          <w:color w:val="00548C"/>
          <w:sz w:val="24"/>
          <w:szCs w:val="24"/>
        </w:rPr>
        <w:tab/>
      </w:r>
      <w:r w:rsidR="00A923F6">
        <w:rPr>
          <w:rFonts w:ascii="Times New Roman" w:hAnsi="Times New Roman"/>
          <w:color w:val="00548C"/>
          <w:sz w:val="24"/>
          <w:szCs w:val="24"/>
        </w:rPr>
        <w:t xml:space="preserve">     </w:t>
      </w:r>
      <w:hyperlink w:anchor="Coding_Implications" w:history="1">
        <w:r w:rsidR="00A923F6" w:rsidRPr="00875924">
          <w:rPr>
            <w:rStyle w:val="Hyperlink"/>
            <w:rFonts w:ascii="Times New Roman" w:hAnsi="Times New Roman"/>
            <w:sz w:val="24"/>
            <w:szCs w:val="24"/>
          </w:rPr>
          <w:t>Coding Implications</w:t>
        </w:r>
      </w:hyperlink>
      <w:r w:rsidR="00A923F6" w:rsidRPr="003D7BE7">
        <w:rPr>
          <w:rFonts w:ascii="Times New Roman" w:hAnsi="Times New Roman"/>
          <w:color w:val="00548C"/>
          <w:sz w:val="24"/>
          <w:szCs w:val="24"/>
        </w:rPr>
        <w:t xml:space="preserve"> </w:t>
      </w:r>
    </w:p>
    <w:p w14:paraId="14A4E461" w14:textId="7D233E11" w:rsidR="00A923F6" w:rsidRDefault="00A923F6" w:rsidP="00A923F6">
      <w:pPr>
        <w:pStyle w:val="PolicyMainHead"/>
        <w:tabs>
          <w:tab w:val="left" w:pos="360"/>
        </w:tabs>
        <w:spacing w:after="0" w:line="240" w:lineRule="auto"/>
        <w:rPr>
          <w:rFonts w:ascii="Times New Roman" w:hAnsi="Times New Roman"/>
          <w:color w:val="00548C"/>
          <w:sz w:val="24"/>
          <w:szCs w:val="24"/>
        </w:rPr>
      </w:pPr>
      <w:r w:rsidRPr="003D7BE7">
        <w:rPr>
          <w:rFonts w:ascii="Times New Roman" w:hAnsi="Times New Roman"/>
          <w:color w:val="00548C"/>
          <w:sz w:val="24"/>
          <w:szCs w:val="24"/>
        </w:rPr>
        <w:t>Date</w:t>
      </w:r>
      <w:r w:rsidR="008444E3">
        <w:rPr>
          <w:rFonts w:ascii="Times New Roman" w:hAnsi="Times New Roman"/>
          <w:color w:val="00548C"/>
          <w:sz w:val="24"/>
          <w:szCs w:val="24"/>
        </w:rPr>
        <w:t xml:space="preserve"> of </w:t>
      </w:r>
      <w:r w:rsidR="00AD2F6E">
        <w:rPr>
          <w:rFonts w:ascii="Times New Roman" w:hAnsi="Times New Roman"/>
          <w:color w:val="00548C"/>
          <w:sz w:val="24"/>
          <w:szCs w:val="24"/>
        </w:rPr>
        <w:t>Last Revision</w:t>
      </w:r>
      <w:r w:rsidRPr="003D7BE7">
        <w:rPr>
          <w:rFonts w:ascii="Times New Roman" w:hAnsi="Times New Roman"/>
          <w:color w:val="00548C"/>
          <w:sz w:val="24"/>
          <w:szCs w:val="24"/>
        </w:rPr>
        <w:t>:</w:t>
      </w:r>
      <w:r w:rsidR="00AD2F6E">
        <w:rPr>
          <w:rFonts w:ascii="Times New Roman" w:hAnsi="Times New Roman"/>
          <w:color w:val="00548C"/>
          <w:sz w:val="24"/>
          <w:szCs w:val="24"/>
        </w:rPr>
        <w:t xml:space="preserve"> </w:t>
      </w:r>
      <w:r w:rsidR="00132C03">
        <w:rPr>
          <w:rFonts w:ascii="Times New Roman" w:hAnsi="Times New Roman"/>
          <w:color w:val="00548C"/>
          <w:sz w:val="24"/>
          <w:szCs w:val="24"/>
        </w:rPr>
        <w:t>0</w:t>
      </w:r>
      <w:r w:rsidR="009147DD">
        <w:rPr>
          <w:rFonts w:ascii="Times New Roman" w:hAnsi="Times New Roman"/>
          <w:color w:val="00548C"/>
          <w:sz w:val="24"/>
          <w:szCs w:val="24"/>
        </w:rPr>
        <w:t>7</w:t>
      </w:r>
      <w:r w:rsidR="003D0251">
        <w:rPr>
          <w:rFonts w:ascii="Times New Roman" w:hAnsi="Times New Roman"/>
          <w:color w:val="00548C"/>
          <w:sz w:val="24"/>
          <w:szCs w:val="24"/>
        </w:rPr>
        <w:t>/2</w:t>
      </w:r>
      <w:r w:rsidR="00DD6809">
        <w:rPr>
          <w:rFonts w:ascii="Times New Roman" w:hAnsi="Times New Roman"/>
          <w:color w:val="00548C"/>
          <w:sz w:val="24"/>
          <w:szCs w:val="24"/>
        </w:rPr>
        <w:t>5</w:t>
      </w:r>
    </w:p>
    <w:p w14:paraId="14DA22B3" w14:textId="77777777" w:rsidR="00A923F6" w:rsidRDefault="00A923F6" w:rsidP="00A923F6">
      <w:pPr>
        <w:pStyle w:val="PolicyMainHead"/>
        <w:tabs>
          <w:tab w:val="left" w:pos="360"/>
        </w:tabs>
        <w:spacing w:after="0" w:line="240" w:lineRule="auto"/>
        <w:jc w:val="right"/>
        <w:rPr>
          <w:rStyle w:val="Strong"/>
          <w:rFonts w:ascii="Times New Roman" w:hAnsi="Times New Roman"/>
          <w:b w:val="0"/>
          <w:bCs w:val="0"/>
          <w:u w:val="single"/>
        </w:rPr>
        <w:sectPr w:rsidR="00A923F6"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p>
    <w:p w14:paraId="2285C312" w14:textId="77777777" w:rsidR="00B777AF" w:rsidRPr="003D7BE7" w:rsidRDefault="00B777AF" w:rsidP="00A923F6">
      <w:pPr>
        <w:pStyle w:val="PolicyMainHead"/>
        <w:spacing w:after="0" w:line="240" w:lineRule="auto"/>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p>
    <w:p w14:paraId="03042505" w14:textId="52372222" w:rsidR="00D47F79" w:rsidRPr="00084EC5" w:rsidRDefault="00D47F79" w:rsidP="00D574CA">
      <w:pPr>
        <w:pStyle w:val="NormalWeb"/>
        <w:spacing w:before="0" w:beforeAutospacing="0" w:after="0" w:afterAutospacing="0"/>
        <w:rPr>
          <w:rStyle w:val="Strong"/>
          <w:b w:val="0"/>
          <w:bCs w:val="0"/>
          <w:color w:val="00548C"/>
          <w:u w:val="single"/>
        </w:rPr>
      </w:pPr>
      <w:r>
        <w:rPr>
          <w:rFonts w:ascii="Times New Roman" w:hAnsi="Times New Roman" w:cs="Times New Roman"/>
          <w:b/>
          <w:color w:val="00548C"/>
        </w:rPr>
        <w:t xml:space="preserve">See </w:t>
      </w:r>
      <w:hyperlink w:anchor="Important_Reminder" w:history="1">
        <w:r>
          <w:rPr>
            <w:rStyle w:val="Hyperlink"/>
            <w:rFonts w:ascii="Times New Roman" w:eastAsia="Times New Roman" w:hAnsi="Times New Roman" w:cs="Times New Roman"/>
            <w:noProof/>
          </w:rPr>
          <w:t>Important Reminder</w:t>
        </w:r>
      </w:hyperlink>
      <w:r>
        <w:rPr>
          <w:rFonts w:ascii="Times New Roman" w:hAnsi="Times New Roman" w:cs="Times New Roman"/>
          <w:b/>
          <w:color w:val="00548C"/>
        </w:rPr>
        <w:t xml:space="preserve"> at the end of this policy for important regulatory and legal information.</w:t>
      </w:r>
    </w:p>
    <w:p w14:paraId="510CF12E" w14:textId="77777777" w:rsidR="00C73CF5" w:rsidRDefault="00C73CF5" w:rsidP="00875924">
      <w:pPr>
        <w:pStyle w:val="NormalWeb"/>
        <w:spacing w:before="0" w:beforeAutospacing="0" w:after="0" w:afterAutospacing="0"/>
        <w:jc w:val="center"/>
        <w:rPr>
          <w:rStyle w:val="Strong"/>
          <w:rFonts w:ascii="Times New Roman" w:hAnsi="Times New Roman" w:cs="Times New Roman"/>
          <w:b w:val="0"/>
          <w:bCs w:val="0"/>
          <w:u w:val="single"/>
        </w:rPr>
      </w:pPr>
    </w:p>
    <w:p w14:paraId="788D4CAC" w14:textId="77777777" w:rsidR="00583376" w:rsidRPr="0041298E" w:rsidRDefault="00583376" w:rsidP="0041298E">
      <w:pPr>
        <w:pStyle w:val="Heading1"/>
        <w:rPr>
          <w:sz w:val="24"/>
        </w:rPr>
      </w:pPr>
      <w:r w:rsidRPr="0041298E">
        <w:rPr>
          <w:sz w:val="24"/>
        </w:rPr>
        <w:t xml:space="preserve">Description </w:t>
      </w:r>
    </w:p>
    <w:p w14:paraId="5FC366F5" w14:textId="2C0FD549" w:rsidR="00ED0A0D" w:rsidRDefault="004265A7" w:rsidP="004265A7">
      <w:pPr>
        <w:pStyle w:val="Heading2"/>
        <w:rPr>
          <w:b w:val="0"/>
          <w:i/>
          <w:u w:val="none"/>
        </w:rPr>
      </w:pPr>
      <w:r w:rsidRPr="004265A7">
        <w:rPr>
          <w:b w:val="0"/>
          <w:u w:val="none"/>
        </w:rPr>
        <w:t xml:space="preserve">Services for gender </w:t>
      </w:r>
      <w:r w:rsidR="00733548">
        <w:rPr>
          <w:b w:val="0"/>
          <w:u w:val="none"/>
        </w:rPr>
        <w:t>affirmation</w:t>
      </w:r>
      <w:r w:rsidR="00733548" w:rsidRPr="004265A7">
        <w:rPr>
          <w:b w:val="0"/>
          <w:u w:val="none"/>
        </w:rPr>
        <w:t xml:space="preserve"> </w:t>
      </w:r>
      <w:r w:rsidRPr="004265A7">
        <w:rPr>
          <w:b w:val="0"/>
          <w:u w:val="none"/>
        </w:rPr>
        <w:t xml:space="preserve">most often include hormone treatment, counseling, psychotherapy, complete hysterectomy, bilateral mastectomy, chest reconstruction or augmentation as appropriate, genital reconstruction, facial hair removal, </w:t>
      </w:r>
      <w:r w:rsidRPr="00E80DA1">
        <w:rPr>
          <w:b w:val="0"/>
          <w:u w:val="none"/>
        </w:rPr>
        <w:t>and certain facial plastic reconstruction</w:t>
      </w:r>
      <w:r w:rsidRPr="004265A7">
        <w:rPr>
          <w:b w:val="0"/>
          <w:u w:val="none"/>
        </w:rPr>
        <w:t>. Not every individual will require each intervention</w:t>
      </w:r>
      <w:r w:rsidR="00A37E47">
        <w:rPr>
          <w:b w:val="0"/>
          <w:u w:val="none"/>
        </w:rPr>
        <w:t>,</w:t>
      </w:r>
      <w:r w:rsidRPr="004265A7">
        <w:rPr>
          <w:b w:val="0"/>
          <w:u w:val="none"/>
        </w:rPr>
        <w:t xml:space="preserve"> so necessity needs to be considered on an individualized basis. Th</w:t>
      </w:r>
      <w:r w:rsidR="0067677C">
        <w:rPr>
          <w:b w:val="0"/>
          <w:u w:val="none"/>
        </w:rPr>
        <w:t>e</w:t>
      </w:r>
      <w:r w:rsidRPr="004265A7">
        <w:rPr>
          <w:b w:val="0"/>
          <w:u w:val="none"/>
        </w:rPr>
        <w:t xml:space="preserve"> criteria</w:t>
      </w:r>
      <w:r w:rsidR="0067677C">
        <w:rPr>
          <w:b w:val="0"/>
          <w:u w:val="none"/>
        </w:rPr>
        <w:t xml:space="preserve"> in this policy</w:t>
      </w:r>
      <w:r w:rsidRPr="004265A7">
        <w:rPr>
          <w:b w:val="0"/>
          <w:u w:val="none"/>
        </w:rPr>
        <w:t xml:space="preserve"> outline </w:t>
      </w:r>
      <w:r w:rsidR="00724488">
        <w:rPr>
          <w:b w:val="0"/>
          <w:u w:val="none"/>
        </w:rPr>
        <w:t xml:space="preserve">the </w:t>
      </w:r>
      <w:r>
        <w:rPr>
          <w:b w:val="0"/>
          <w:u w:val="none"/>
        </w:rPr>
        <w:t>m</w:t>
      </w:r>
      <w:r w:rsidRPr="004265A7">
        <w:rPr>
          <w:b w:val="0"/>
          <w:u w:val="none"/>
        </w:rPr>
        <w:t>edical</w:t>
      </w:r>
      <w:r>
        <w:rPr>
          <w:b w:val="0"/>
          <w:u w:val="none"/>
        </w:rPr>
        <w:t xml:space="preserve"> necessity criteria for gender</w:t>
      </w:r>
      <w:r w:rsidR="00733548">
        <w:rPr>
          <w:b w:val="0"/>
          <w:u w:val="none"/>
        </w:rPr>
        <w:t xml:space="preserve">-affirming </w:t>
      </w:r>
      <w:r w:rsidR="00FF15B6">
        <w:rPr>
          <w:b w:val="0"/>
          <w:u w:val="none"/>
        </w:rPr>
        <w:t xml:space="preserve">medical and </w:t>
      </w:r>
      <w:r>
        <w:rPr>
          <w:b w:val="0"/>
          <w:u w:val="none"/>
        </w:rPr>
        <w:t>surg</w:t>
      </w:r>
      <w:r w:rsidR="00FF15B6">
        <w:rPr>
          <w:b w:val="0"/>
          <w:u w:val="none"/>
        </w:rPr>
        <w:t>ical treatment (GAMST)</w:t>
      </w:r>
      <w:r>
        <w:rPr>
          <w:b w:val="0"/>
          <w:u w:val="none"/>
        </w:rPr>
        <w:t xml:space="preserve"> </w:t>
      </w:r>
      <w:r w:rsidRPr="007C7299">
        <w:rPr>
          <w:b w:val="0"/>
          <w:i/>
          <w:u w:val="none"/>
        </w:rPr>
        <w:t>when such services are included under the member</w:t>
      </w:r>
      <w:r w:rsidR="00010BAA">
        <w:rPr>
          <w:b w:val="0"/>
          <w:i/>
          <w:u w:val="none"/>
        </w:rPr>
        <w:t>/enrollee’s</w:t>
      </w:r>
      <w:r w:rsidRPr="007C7299">
        <w:rPr>
          <w:b w:val="0"/>
          <w:i/>
          <w:u w:val="none"/>
        </w:rPr>
        <w:t xml:space="preserve"> benefit plan contract provisions</w:t>
      </w:r>
      <w:r>
        <w:rPr>
          <w:b w:val="0"/>
          <w:i/>
          <w:u w:val="none"/>
        </w:rPr>
        <w:t>.</w:t>
      </w:r>
    </w:p>
    <w:p w14:paraId="53554EC4" w14:textId="0ABB8C0C" w:rsidR="00186679" w:rsidRDefault="00186679" w:rsidP="00186679"/>
    <w:p w14:paraId="57F86FD7" w14:textId="38B96ABB" w:rsidR="00186679" w:rsidRPr="00BD6CC4" w:rsidRDefault="003642A2" w:rsidP="00BD6CC4">
      <w:pPr>
        <w:rPr>
          <w:b/>
          <w:i/>
          <w:iCs/>
        </w:rPr>
      </w:pPr>
      <w:r w:rsidRPr="006B4D69">
        <w:t>*</w:t>
      </w:r>
      <w:r w:rsidR="00D95EE4" w:rsidRPr="00A36D2F">
        <w:t xml:space="preserve">Note: For </w:t>
      </w:r>
      <w:r w:rsidR="000E4953" w:rsidRPr="00A36D2F">
        <w:t xml:space="preserve">procedures related to </w:t>
      </w:r>
      <w:r w:rsidR="00D95EE4" w:rsidRPr="00A36D2F">
        <w:t xml:space="preserve">fertility preservation </w:t>
      </w:r>
      <w:r w:rsidR="000E4953" w:rsidRPr="00A36D2F">
        <w:t xml:space="preserve">please </w:t>
      </w:r>
      <w:r w:rsidR="00D95EE4" w:rsidRPr="00A36D2F">
        <w:t>see policy</w:t>
      </w:r>
      <w:r w:rsidR="000E4953" w:rsidRPr="00A36D2F">
        <w:t xml:space="preserve"> </w:t>
      </w:r>
      <w:r w:rsidRPr="00BD6CC4">
        <w:rPr>
          <w:i/>
          <w:iCs/>
        </w:rPr>
        <w:t>CP.MP.130 Fertility Preservation.</w:t>
      </w:r>
    </w:p>
    <w:p w14:paraId="6651A43C" w14:textId="77777777" w:rsidR="004265A7" w:rsidRPr="00B777AF" w:rsidRDefault="004265A7" w:rsidP="00196935"/>
    <w:p w14:paraId="65168CD4" w14:textId="77777777" w:rsidR="00583376" w:rsidRPr="00B777AF" w:rsidRDefault="00583376">
      <w:pPr>
        <w:pStyle w:val="Heading2"/>
        <w:rPr>
          <w:u w:val="none"/>
        </w:rPr>
      </w:pPr>
      <w:r w:rsidRPr="00B777AF">
        <w:rPr>
          <w:u w:val="none"/>
        </w:rPr>
        <w:t>Policy/Criteria</w:t>
      </w:r>
    </w:p>
    <w:p w14:paraId="2D258499" w14:textId="676C5400" w:rsidR="004265A7" w:rsidRDefault="004265A7" w:rsidP="00B3721A">
      <w:pPr>
        <w:numPr>
          <w:ilvl w:val="1"/>
          <w:numId w:val="21"/>
        </w:numPr>
        <w:ind w:left="360"/>
        <w:rPr>
          <w:b/>
          <w:bCs/>
          <w:color w:val="000000"/>
        </w:rPr>
      </w:pPr>
      <w:r>
        <w:rPr>
          <w:bCs/>
          <w:color w:val="000000"/>
        </w:rPr>
        <w:t>It is the policy of Health Plans affiliated with Centene Corporation</w:t>
      </w:r>
      <w:r w:rsidRPr="00C75BD4">
        <w:rPr>
          <w:bCs/>
          <w:color w:val="000000"/>
          <w:vertAlign w:val="superscript"/>
        </w:rPr>
        <w:t>®</w:t>
      </w:r>
      <w:r>
        <w:rPr>
          <w:bCs/>
          <w:color w:val="000000"/>
        </w:rPr>
        <w:t xml:space="preserve"> that gender</w:t>
      </w:r>
      <w:r w:rsidR="00733548">
        <w:rPr>
          <w:bCs/>
          <w:color w:val="000000"/>
        </w:rPr>
        <w:t xml:space="preserve">-affirming </w:t>
      </w:r>
      <w:r>
        <w:rPr>
          <w:bCs/>
          <w:color w:val="000000"/>
        </w:rPr>
        <w:t>surgeries</w:t>
      </w:r>
      <w:r w:rsidR="00C30EBF">
        <w:rPr>
          <w:bCs/>
          <w:color w:val="000000"/>
        </w:rPr>
        <w:t xml:space="preserve"> are</w:t>
      </w:r>
      <w:r>
        <w:rPr>
          <w:bCs/>
          <w:color w:val="000000"/>
        </w:rPr>
        <w:t xml:space="preserve"> considered </w:t>
      </w:r>
      <w:r w:rsidRPr="0097430D">
        <w:rPr>
          <w:b/>
          <w:bCs/>
          <w:color w:val="000000"/>
        </w:rPr>
        <w:t>medically necessary</w:t>
      </w:r>
      <w:r>
        <w:rPr>
          <w:b/>
          <w:bCs/>
          <w:color w:val="000000"/>
        </w:rPr>
        <w:t xml:space="preserve"> </w:t>
      </w:r>
      <w:r w:rsidRPr="00860DF9">
        <w:rPr>
          <w:bCs/>
          <w:color w:val="000000"/>
        </w:rPr>
        <w:t>for members</w:t>
      </w:r>
      <w:r w:rsidR="00010BAA">
        <w:rPr>
          <w:bCs/>
          <w:color w:val="000000"/>
        </w:rPr>
        <w:t>/enrollees</w:t>
      </w:r>
      <w:r>
        <w:rPr>
          <w:bCs/>
          <w:color w:val="000000"/>
        </w:rPr>
        <w:t xml:space="preserve"> when diagnosed with gender dysphoria </w:t>
      </w:r>
      <w:r w:rsidR="00086768">
        <w:rPr>
          <w:bCs/>
          <w:color w:val="000000"/>
        </w:rPr>
        <w:t xml:space="preserve">or gender incongruence </w:t>
      </w:r>
      <w:r w:rsidR="0069758D">
        <w:rPr>
          <w:bCs/>
          <w:color w:val="000000"/>
        </w:rPr>
        <w:t xml:space="preserve">per section A. </w:t>
      </w:r>
      <w:r>
        <w:rPr>
          <w:bCs/>
          <w:color w:val="000000"/>
        </w:rPr>
        <w:t xml:space="preserve">and when meeting the eligibility criteria in section </w:t>
      </w:r>
      <w:r w:rsidR="00457F1A">
        <w:rPr>
          <w:bCs/>
          <w:color w:val="000000"/>
        </w:rPr>
        <w:t>B</w:t>
      </w:r>
      <w:r>
        <w:rPr>
          <w:bCs/>
          <w:color w:val="000000"/>
        </w:rPr>
        <w:t xml:space="preserve">. </w:t>
      </w:r>
      <w:r>
        <w:rPr>
          <w:b/>
          <w:bCs/>
          <w:color w:val="000000"/>
        </w:rPr>
        <w:t xml:space="preserve"> </w:t>
      </w:r>
    </w:p>
    <w:p w14:paraId="05F7F2CD" w14:textId="77777777" w:rsidR="004F49D2" w:rsidRDefault="004F49D2" w:rsidP="004265A7">
      <w:pPr>
        <w:rPr>
          <w:b/>
          <w:bCs/>
          <w:color w:val="000000"/>
        </w:rPr>
      </w:pPr>
    </w:p>
    <w:p w14:paraId="541807BC" w14:textId="2B81F2A8" w:rsidR="00A825CD" w:rsidRPr="00157AFB" w:rsidRDefault="003146E9" w:rsidP="00BD6CC4">
      <w:pPr>
        <w:rPr>
          <w:color w:val="000000"/>
        </w:rPr>
      </w:pPr>
      <w:r w:rsidRPr="00157AFB">
        <w:rPr>
          <w:b/>
          <w:bCs/>
          <w:i/>
          <w:iCs/>
          <w:color w:val="000000"/>
        </w:rPr>
        <w:t>Note:</w:t>
      </w:r>
      <w:r w:rsidRPr="003146E9">
        <w:rPr>
          <w:b/>
          <w:bCs/>
          <w:color w:val="000000"/>
        </w:rPr>
        <w:t xml:space="preserve"> </w:t>
      </w:r>
      <w:r w:rsidR="00666898">
        <w:rPr>
          <w:color w:val="000000"/>
        </w:rPr>
        <w:t>Intersex individuals</w:t>
      </w:r>
      <w:r w:rsidR="00A825CD" w:rsidRPr="00157AFB">
        <w:rPr>
          <w:color w:val="000000"/>
        </w:rPr>
        <w:t xml:space="preserve"> </w:t>
      </w:r>
      <w:r w:rsidR="00B11C6E">
        <w:rPr>
          <w:color w:val="000000"/>
        </w:rPr>
        <w:t>are not subject to the criteria in this policy.</w:t>
      </w:r>
    </w:p>
    <w:p w14:paraId="264715EF" w14:textId="77777777" w:rsidR="00937F66" w:rsidRDefault="00937F66" w:rsidP="004265A7">
      <w:pPr>
        <w:rPr>
          <w:b/>
          <w:bCs/>
          <w:color w:val="000000"/>
        </w:rPr>
      </w:pPr>
    </w:p>
    <w:p w14:paraId="135CA46C" w14:textId="18F2C478" w:rsidR="004265A7" w:rsidRPr="00B3721A" w:rsidRDefault="004265A7" w:rsidP="00B3721A">
      <w:pPr>
        <w:numPr>
          <w:ilvl w:val="2"/>
          <w:numId w:val="22"/>
        </w:numPr>
        <w:ind w:left="720" w:hanging="360"/>
        <w:rPr>
          <w:color w:val="000000"/>
        </w:rPr>
      </w:pPr>
      <w:r w:rsidRPr="00B3721A">
        <w:rPr>
          <w:color w:val="000000"/>
        </w:rPr>
        <w:t>Gender Dysphoria</w:t>
      </w:r>
      <w:r w:rsidR="00BC760A" w:rsidRPr="00B3721A">
        <w:rPr>
          <w:color w:val="000000"/>
        </w:rPr>
        <w:t xml:space="preserve"> or Gender </w:t>
      </w:r>
      <w:r w:rsidR="00D56E6D" w:rsidRPr="00B3721A">
        <w:rPr>
          <w:color w:val="000000"/>
        </w:rPr>
        <w:t>Incongruence</w:t>
      </w:r>
      <w:r w:rsidRPr="00B3721A">
        <w:rPr>
          <w:color w:val="000000"/>
        </w:rPr>
        <w:t xml:space="preserve"> Criteria</w:t>
      </w:r>
      <w:r w:rsidR="00247258">
        <w:rPr>
          <w:color w:val="000000"/>
        </w:rPr>
        <w:t>:</w:t>
      </w:r>
    </w:p>
    <w:p w14:paraId="641C779B" w14:textId="7804BB8C" w:rsidR="004265A7" w:rsidRDefault="004265A7" w:rsidP="00B3721A">
      <w:pPr>
        <w:numPr>
          <w:ilvl w:val="2"/>
          <w:numId w:val="26"/>
        </w:numPr>
        <w:ind w:left="1080" w:hanging="360"/>
        <w:rPr>
          <w:bCs/>
          <w:color w:val="000000"/>
        </w:rPr>
      </w:pPr>
      <w:r>
        <w:rPr>
          <w:bCs/>
          <w:color w:val="000000"/>
        </w:rPr>
        <w:t xml:space="preserve">Marked </w:t>
      </w:r>
      <w:r w:rsidR="00B4759D">
        <w:rPr>
          <w:bCs/>
          <w:color w:val="000000"/>
        </w:rPr>
        <w:t xml:space="preserve">and sustained </w:t>
      </w:r>
      <w:r>
        <w:rPr>
          <w:bCs/>
          <w:color w:val="000000"/>
        </w:rPr>
        <w:t>incongruence between the member</w:t>
      </w:r>
      <w:r w:rsidR="00010BAA">
        <w:rPr>
          <w:bCs/>
          <w:color w:val="000000"/>
        </w:rPr>
        <w:t xml:space="preserve">/enrollee’s </w:t>
      </w:r>
      <w:r>
        <w:rPr>
          <w:bCs/>
          <w:color w:val="000000"/>
        </w:rPr>
        <w:t xml:space="preserve">experienced/expressed gender and assigned gender, as </w:t>
      </w:r>
      <w:r w:rsidRPr="004265A7">
        <w:rPr>
          <w:bCs/>
          <w:i/>
          <w:color w:val="000000"/>
        </w:rPr>
        <w:t>indicated by two or more</w:t>
      </w:r>
      <w:r>
        <w:rPr>
          <w:bCs/>
          <w:color w:val="000000"/>
        </w:rPr>
        <w:t xml:space="preserve"> of the following:</w:t>
      </w:r>
    </w:p>
    <w:p w14:paraId="3325743D" w14:textId="572267B2" w:rsidR="004265A7" w:rsidRDefault="004265A7" w:rsidP="00B3721A">
      <w:pPr>
        <w:pStyle w:val="ListParagraph"/>
        <w:numPr>
          <w:ilvl w:val="1"/>
          <w:numId w:val="36"/>
        </w:numPr>
        <w:ind w:left="1440"/>
        <w:rPr>
          <w:bCs/>
          <w:color w:val="000000"/>
        </w:rPr>
      </w:pPr>
      <w:r>
        <w:rPr>
          <w:bCs/>
          <w:color w:val="000000"/>
        </w:rPr>
        <w:t>Marked incongruence between the member</w:t>
      </w:r>
      <w:r w:rsidR="00010BAA">
        <w:rPr>
          <w:bCs/>
          <w:color w:val="000000"/>
        </w:rPr>
        <w:t>/enrollee</w:t>
      </w:r>
      <w:r w:rsidR="003E2513">
        <w:rPr>
          <w:bCs/>
          <w:color w:val="000000"/>
        </w:rPr>
        <w:t>’</w:t>
      </w:r>
      <w:r w:rsidR="00010BAA">
        <w:rPr>
          <w:bCs/>
          <w:color w:val="000000"/>
        </w:rPr>
        <w:t xml:space="preserve">s </w:t>
      </w:r>
      <w:r>
        <w:rPr>
          <w:bCs/>
          <w:color w:val="000000"/>
        </w:rPr>
        <w:t xml:space="preserve">experienced/expressed gender and primary and/or secondary sex characteristics; </w:t>
      </w:r>
    </w:p>
    <w:p w14:paraId="3EE91676" w14:textId="77777777" w:rsidR="004265A7" w:rsidRDefault="004265A7" w:rsidP="00B3721A">
      <w:pPr>
        <w:pStyle w:val="ListParagraph"/>
        <w:numPr>
          <w:ilvl w:val="1"/>
          <w:numId w:val="36"/>
        </w:numPr>
        <w:ind w:left="1440"/>
        <w:rPr>
          <w:bCs/>
          <w:color w:val="000000"/>
        </w:rPr>
      </w:pPr>
      <w:r>
        <w:rPr>
          <w:bCs/>
          <w:color w:val="000000"/>
        </w:rPr>
        <w:t xml:space="preserve">A strong desire to be rid of one’s primary and/or secondary sex characteristics because of a marked incongruence with one’s experienced/expressed gender; </w:t>
      </w:r>
    </w:p>
    <w:p w14:paraId="0F0F7F97" w14:textId="77777777" w:rsidR="004265A7" w:rsidRDefault="004265A7" w:rsidP="00B3721A">
      <w:pPr>
        <w:pStyle w:val="ListParagraph"/>
        <w:numPr>
          <w:ilvl w:val="1"/>
          <w:numId w:val="36"/>
        </w:numPr>
        <w:ind w:left="1440"/>
        <w:rPr>
          <w:bCs/>
          <w:color w:val="000000"/>
        </w:rPr>
      </w:pPr>
      <w:r>
        <w:rPr>
          <w:bCs/>
          <w:color w:val="000000"/>
        </w:rPr>
        <w:t xml:space="preserve">A strong desire for the primary and/or secondary sex characteristics of the other gender; </w:t>
      </w:r>
    </w:p>
    <w:p w14:paraId="609E8BB6" w14:textId="77777777" w:rsidR="004265A7" w:rsidRDefault="004265A7" w:rsidP="00B3721A">
      <w:pPr>
        <w:pStyle w:val="ListParagraph"/>
        <w:numPr>
          <w:ilvl w:val="1"/>
          <w:numId w:val="36"/>
        </w:numPr>
        <w:ind w:left="1440"/>
        <w:rPr>
          <w:bCs/>
          <w:color w:val="000000"/>
        </w:rPr>
      </w:pPr>
      <w:r>
        <w:rPr>
          <w:bCs/>
          <w:color w:val="000000"/>
        </w:rPr>
        <w:t xml:space="preserve">A strong desire to be of the other gender (or some alternative gender different from one’s assigned gender); </w:t>
      </w:r>
    </w:p>
    <w:p w14:paraId="3D62A660" w14:textId="77777777" w:rsidR="004265A7" w:rsidRDefault="004265A7" w:rsidP="00B3721A">
      <w:pPr>
        <w:pStyle w:val="ListParagraph"/>
        <w:numPr>
          <w:ilvl w:val="1"/>
          <w:numId w:val="36"/>
        </w:numPr>
        <w:ind w:left="1440"/>
        <w:rPr>
          <w:bCs/>
          <w:color w:val="000000"/>
        </w:rPr>
      </w:pPr>
      <w:r>
        <w:rPr>
          <w:bCs/>
          <w:color w:val="000000"/>
        </w:rPr>
        <w:t xml:space="preserve">A strong desire to be treated as the other gender (or some alternative gender different from one’s assigned gender); </w:t>
      </w:r>
    </w:p>
    <w:p w14:paraId="0C9581E0" w14:textId="6BF074A0" w:rsidR="004265A7" w:rsidRDefault="004265A7" w:rsidP="00B3721A">
      <w:pPr>
        <w:pStyle w:val="ListParagraph"/>
        <w:numPr>
          <w:ilvl w:val="1"/>
          <w:numId w:val="36"/>
        </w:numPr>
        <w:ind w:left="1440"/>
        <w:rPr>
          <w:bCs/>
          <w:color w:val="000000"/>
        </w:rPr>
      </w:pPr>
      <w:r>
        <w:rPr>
          <w:bCs/>
          <w:color w:val="000000"/>
        </w:rPr>
        <w:t>A strong conviction that one has the typical feelings and reactions of the other gender (or some alternative gender different from one’s assigned gender</w:t>
      </w:r>
      <w:r w:rsidR="000C341D">
        <w:rPr>
          <w:bCs/>
          <w:color w:val="000000"/>
        </w:rPr>
        <w:t>)</w:t>
      </w:r>
      <w:r>
        <w:rPr>
          <w:bCs/>
          <w:color w:val="000000"/>
        </w:rPr>
        <w:t xml:space="preserve">; </w:t>
      </w:r>
    </w:p>
    <w:p w14:paraId="2934C567" w14:textId="412D9211" w:rsidR="00B3721A" w:rsidRDefault="00FD6498" w:rsidP="00B3721A">
      <w:pPr>
        <w:pStyle w:val="ListParagraph"/>
        <w:numPr>
          <w:ilvl w:val="1"/>
          <w:numId w:val="36"/>
        </w:numPr>
        <w:ind w:left="1440"/>
        <w:rPr>
          <w:bCs/>
          <w:color w:val="000000"/>
        </w:rPr>
      </w:pPr>
      <w:r>
        <w:rPr>
          <w:bCs/>
          <w:color w:val="000000"/>
        </w:rPr>
        <w:t xml:space="preserve">The condition is associated with impairment in social, </w:t>
      </w:r>
      <w:r w:rsidR="000B173E">
        <w:rPr>
          <w:bCs/>
          <w:color w:val="000000"/>
        </w:rPr>
        <w:t>o</w:t>
      </w:r>
      <w:r>
        <w:rPr>
          <w:bCs/>
          <w:color w:val="000000"/>
        </w:rPr>
        <w:t>ccupational, or other important areas of functioning</w:t>
      </w:r>
      <w:r w:rsidR="002C018F">
        <w:rPr>
          <w:bCs/>
          <w:color w:val="000000"/>
        </w:rPr>
        <w:t>;</w:t>
      </w:r>
    </w:p>
    <w:p w14:paraId="02B72081" w14:textId="16772B41" w:rsidR="00FD6498" w:rsidRDefault="00B3721A" w:rsidP="00B3721A">
      <w:pPr>
        <w:numPr>
          <w:ilvl w:val="2"/>
          <w:numId w:val="22"/>
        </w:numPr>
        <w:ind w:left="720" w:hanging="360"/>
        <w:rPr>
          <w:bCs/>
          <w:color w:val="000000"/>
        </w:rPr>
      </w:pPr>
      <w:r>
        <w:rPr>
          <w:bCs/>
          <w:color w:val="000000"/>
        </w:rPr>
        <w:t xml:space="preserve">Eligibility criteria, </w:t>
      </w:r>
      <w:proofErr w:type="gramStart"/>
      <w:r>
        <w:rPr>
          <w:bCs/>
          <w:color w:val="000000"/>
        </w:rPr>
        <w:t>all of</w:t>
      </w:r>
      <w:proofErr w:type="gramEnd"/>
      <w:r>
        <w:rPr>
          <w:bCs/>
          <w:color w:val="000000"/>
        </w:rPr>
        <w:t xml:space="preserve"> the following:</w:t>
      </w:r>
      <w:r w:rsidR="00FD6498" w:rsidRPr="00B3721A">
        <w:rPr>
          <w:bCs/>
          <w:color w:val="000000"/>
        </w:rPr>
        <w:t xml:space="preserve"> </w:t>
      </w:r>
    </w:p>
    <w:p w14:paraId="1CAFCD01" w14:textId="12A73FE8" w:rsidR="00B3721A" w:rsidRPr="00B3721A" w:rsidRDefault="00B3721A" w:rsidP="00B3721A">
      <w:pPr>
        <w:rPr>
          <w:bCs/>
          <w:color w:val="000000"/>
        </w:rPr>
      </w:pPr>
    </w:p>
    <w:p w14:paraId="35EAED77" w14:textId="0CA0A26E" w:rsidR="004265A7" w:rsidRPr="007C0287" w:rsidRDefault="004265A7" w:rsidP="00BD6CC4">
      <w:pPr>
        <w:rPr>
          <w:bCs/>
          <w:color w:val="000000"/>
        </w:rPr>
      </w:pPr>
    </w:p>
    <w:p w14:paraId="10A4B1E5" w14:textId="73598159" w:rsidR="004265A7" w:rsidRDefault="004265A7" w:rsidP="00BD6CC4">
      <w:pPr>
        <w:numPr>
          <w:ilvl w:val="1"/>
          <w:numId w:val="55"/>
        </w:numPr>
        <w:ind w:left="1080"/>
        <w:rPr>
          <w:bCs/>
          <w:color w:val="000000"/>
        </w:rPr>
      </w:pPr>
      <w:r>
        <w:rPr>
          <w:bCs/>
          <w:color w:val="000000"/>
        </w:rPr>
        <w:t>Capacity to make a fully informed decision</w:t>
      </w:r>
      <w:r w:rsidR="001E179B">
        <w:rPr>
          <w:bCs/>
          <w:color w:val="000000"/>
        </w:rPr>
        <w:t xml:space="preserve"> (including, but not limited to, awareness of the potential effects of treatment on fertility)</w:t>
      </w:r>
      <w:r>
        <w:rPr>
          <w:bCs/>
          <w:color w:val="000000"/>
        </w:rPr>
        <w:t xml:space="preserve"> and to consent for treatment</w:t>
      </w:r>
      <w:r w:rsidR="000F5E59">
        <w:rPr>
          <w:bCs/>
          <w:color w:val="000000"/>
        </w:rPr>
        <w:t>;</w:t>
      </w:r>
      <w:r>
        <w:rPr>
          <w:bCs/>
          <w:color w:val="000000"/>
        </w:rPr>
        <w:t xml:space="preserve"> </w:t>
      </w:r>
    </w:p>
    <w:p w14:paraId="544C77EF" w14:textId="252ED1A7" w:rsidR="004265A7" w:rsidRPr="00BD33CA" w:rsidRDefault="004265A7" w:rsidP="00BD6CC4">
      <w:pPr>
        <w:numPr>
          <w:ilvl w:val="1"/>
          <w:numId w:val="55"/>
        </w:numPr>
        <w:ind w:left="1080"/>
        <w:rPr>
          <w:bCs/>
          <w:color w:val="000000"/>
        </w:rPr>
      </w:pPr>
      <w:r w:rsidRPr="00294B6D">
        <w:rPr>
          <w:bCs/>
          <w:color w:val="000000"/>
        </w:rPr>
        <w:t xml:space="preserve">If </w:t>
      </w:r>
      <w:r w:rsidRPr="00BD33CA">
        <w:rPr>
          <w:bCs/>
          <w:color w:val="000000"/>
        </w:rPr>
        <w:t xml:space="preserve">significant medical or mental health concerns </w:t>
      </w:r>
      <w:r w:rsidR="00CD553C">
        <w:rPr>
          <w:bCs/>
          <w:color w:val="000000"/>
        </w:rPr>
        <w:t xml:space="preserve">are </w:t>
      </w:r>
      <w:r w:rsidRPr="00BD33CA">
        <w:rPr>
          <w:bCs/>
          <w:color w:val="000000"/>
        </w:rPr>
        <w:t xml:space="preserve">present, they </w:t>
      </w:r>
      <w:r w:rsidR="00C30EBF">
        <w:rPr>
          <w:bCs/>
          <w:color w:val="000000"/>
        </w:rPr>
        <w:t>are</w:t>
      </w:r>
      <w:r w:rsidRPr="00BD33CA">
        <w:rPr>
          <w:bCs/>
          <w:color w:val="000000"/>
        </w:rPr>
        <w:t xml:space="preserve"> reasonably well controlled;  </w:t>
      </w:r>
    </w:p>
    <w:p w14:paraId="080F6BF4" w14:textId="1CFCD737" w:rsidR="009B1250" w:rsidRPr="00BD33CA" w:rsidRDefault="009B1250" w:rsidP="00BD6CC4">
      <w:pPr>
        <w:numPr>
          <w:ilvl w:val="1"/>
          <w:numId w:val="55"/>
        </w:numPr>
        <w:ind w:left="1080"/>
        <w:rPr>
          <w:bCs/>
          <w:color w:val="000000"/>
        </w:rPr>
      </w:pPr>
      <w:r w:rsidRPr="00B3721A">
        <w:rPr>
          <w:bCs/>
          <w:color w:val="000000"/>
        </w:rPr>
        <w:t>Other possible causes of apparent gender</w:t>
      </w:r>
      <w:r w:rsidR="00A46DA1" w:rsidRPr="00BD6CC4">
        <w:rPr>
          <w:bCs/>
          <w:color w:val="000000"/>
        </w:rPr>
        <w:t xml:space="preserve"> dysphoria, gender</w:t>
      </w:r>
      <w:r w:rsidRPr="00B3721A">
        <w:rPr>
          <w:bCs/>
          <w:color w:val="000000"/>
        </w:rPr>
        <w:t xml:space="preserve"> incongruence</w:t>
      </w:r>
      <w:r w:rsidR="00BB3A8C" w:rsidRPr="00BD6CC4">
        <w:rPr>
          <w:bCs/>
          <w:color w:val="000000"/>
        </w:rPr>
        <w:t>, or gender diversity</w:t>
      </w:r>
      <w:r w:rsidRPr="00B3721A">
        <w:rPr>
          <w:bCs/>
          <w:color w:val="000000"/>
        </w:rPr>
        <w:t xml:space="preserve"> have been identified and excluded;</w:t>
      </w:r>
    </w:p>
    <w:p w14:paraId="2FB254B1" w14:textId="6774C5B4" w:rsidR="00A53F29" w:rsidRDefault="00A53F29" w:rsidP="00BD6CC4">
      <w:pPr>
        <w:numPr>
          <w:ilvl w:val="1"/>
          <w:numId w:val="55"/>
        </w:numPr>
        <w:ind w:left="1080"/>
        <w:rPr>
          <w:bCs/>
          <w:color w:val="000000"/>
        </w:rPr>
      </w:pPr>
      <w:r>
        <w:rPr>
          <w:bCs/>
          <w:color w:val="000000"/>
        </w:rPr>
        <w:t xml:space="preserve">Minimum </w:t>
      </w:r>
      <w:r w:rsidR="00E9369F">
        <w:rPr>
          <w:bCs/>
          <w:color w:val="000000"/>
        </w:rPr>
        <w:t xml:space="preserve">of one written </w:t>
      </w:r>
      <w:r w:rsidR="00C60B50">
        <w:rPr>
          <w:bCs/>
          <w:color w:val="000000"/>
        </w:rPr>
        <w:t>statement</w:t>
      </w:r>
      <w:r w:rsidR="00E9369F">
        <w:rPr>
          <w:bCs/>
          <w:color w:val="000000"/>
        </w:rPr>
        <w:t xml:space="preserve"> with signature recommending </w:t>
      </w:r>
      <w:r w:rsidR="00DD2A9D" w:rsidRPr="00DD2A9D">
        <w:rPr>
          <w:bCs/>
          <w:color w:val="000000"/>
        </w:rPr>
        <w:t xml:space="preserve">gender-affirming medical and surgical treatment </w:t>
      </w:r>
      <w:r w:rsidR="00DD2A9D">
        <w:rPr>
          <w:bCs/>
          <w:color w:val="000000"/>
        </w:rPr>
        <w:t>(</w:t>
      </w:r>
      <w:r w:rsidR="00E9369F">
        <w:rPr>
          <w:bCs/>
          <w:color w:val="000000"/>
        </w:rPr>
        <w:t>GAMST</w:t>
      </w:r>
      <w:r w:rsidR="00DD2A9D">
        <w:rPr>
          <w:bCs/>
          <w:color w:val="000000"/>
        </w:rPr>
        <w:t>)</w:t>
      </w:r>
      <w:r w:rsidR="00E9369F">
        <w:rPr>
          <w:bCs/>
          <w:color w:val="000000"/>
        </w:rPr>
        <w:t xml:space="preserve"> from a health care provider competent to independently assess and diagnose gender incongruence;</w:t>
      </w:r>
    </w:p>
    <w:p w14:paraId="602507CE" w14:textId="77777777" w:rsidR="0092118A" w:rsidRDefault="0092118A" w:rsidP="00BD6CC4">
      <w:pPr>
        <w:numPr>
          <w:ilvl w:val="1"/>
          <w:numId w:val="55"/>
        </w:numPr>
        <w:ind w:left="1080"/>
        <w:rPr>
          <w:bCs/>
          <w:color w:val="000000"/>
        </w:rPr>
      </w:pPr>
      <w:r>
        <w:rPr>
          <w:bCs/>
          <w:color w:val="000000"/>
        </w:rPr>
        <w:t>One of the following:</w:t>
      </w:r>
    </w:p>
    <w:p w14:paraId="52973B48" w14:textId="50A9CA1F" w:rsidR="00920BF0" w:rsidRPr="00BD6CC4" w:rsidRDefault="00D8536B" w:rsidP="00BD6CC4">
      <w:pPr>
        <w:pStyle w:val="ListParagraph"/>
        <w:numPr>
          <w:ilvl w:val="0"/>
          <w:numId w:val="57"/>
        </w:numPr>
        <w:ind w:left="1440"/>
        <w:rPr>
          <w:bCs/>
          <w:color w:val="000000"/>
        </w:rPr>
      </w:pPr>
      <w:r w:rsidRPr="0092118A">
        <w:rPr>
          <w:bCs/>
          <w:color w:val="000000"/>
        </w:rPr>
        <w:t xml:space="preserve">For members ≥ 18 years, </w:t>
      </w:r>
      <w:proofErr w:type="gramStart"/>
      <w:r w:rsidRPr="0092118A">
        <w:rPr>
          <w:bCs/>
          <w:color w:val="000000"/>
        </w:rPr>
        <w:t>all of</w:t>
      </w:r>
      <w:proofErr w:type="gramEnd"/>
      <w:r w:rsidRPr="0092118A">
        <w:rPr>
          <w:bCs/>
          <w:color w:val="000000"/>
        </w:rPr>
        <w:t xml:space="preserve"> the following: </w:t>
      </w:r>
    </w:p>
    <w:p w14:paraId="4B3725E4" w14:textId="4CC5372B" w:rsidR="00722428" w:rsidRDefault="00D524F7" w:rsidP="00BD6CC4">
      <w:pPr>
        <w:pStyle w:val="ListParagraph"/>
        <w:numPr>
          <w:ilvl w:val="2"/>
          <w:numId w:val="36"/>
        </w:numPr>
        <w:ind w:left="1800" w:hanging="360"/>
        <w:rPr>
          <w:bCs/>
          <w:color w:val="000000"/>
        </w:rPr>
      </w:pPr>
      <w:bookmarkStart w:id="0" w:name="_Hlk123893557"/>
      <w:r w:rsidRPr="00E43A61">
        <w:rPr>
          <w:bCs/>
          <w:color w:val="000000"/>
        </w:rPr>
        <w:t>Assessment f</w:t>
      </w:r>
      <w:r w:rsidR="00371CE4" w:rsidRPr="00E43A61">
        <w:rPr>
          <w:bCs/>
          <w:color w:val="000000"/>
        </w:rPr>
        <w:t>or</w:t>
      </w:r>
      <w:r w:rsidR="00371CE4" w:rsidRPr="00A36D2F">
        <w:rPr>
          <w:bCs/>
          <w:color w:val="000000"/>
        </w:rPr>
        <w:t xml:space="preserve"> </w:t>
      </w:r>
      <w:r w:rsidR="00371CE4" w:rsidRPr="00125FF3">
        <w:rPr>
          <w:bCs/>
          <w:color w:val="000000"/>
        </w:rPr>
        <w:t>GAMST from</w:t>
      </w:r>
      <w:r w:rsidR="00C62ED6" w:rsidRPr="00E43A61">
        <w:rPr>
          <w:bCs/>
          <w:color w:val="000000"/>
        </w:rPr>
        <w:t xml:space="preserve"> a provider who</w:t>
      </w:r>
      <w:r w:rsidR="00722428">
        <w:rPr>
          <w:bCs/>
          <w:color w:val="000000"/>
        </w:rPr>
        <w:t xml:space="preserve"> meets both of the following:</w:t>
      </w:r>
    </w:p>
    <w:p w14:paraId="50152A88" w14:textId="736A21AF" w:rsidR="001B6F9E" w:rsidRDefault="00AC3948" w:rsidP="00BD6CC4">
      <w:pPr>
        <w:pStyle w:val="ListParagraph"/>
        <w:numPr>
          <w:ilvl w:val="0"/>
          <w:numId w:val="59"/>
        </w:numPr>
        <w:ind w:left="2160"/>
        <w:rPr>
          <w:bCs/>
          <w:color w:val="000000"/>
        </w:rPr>
      </w:pPr>
      <w:r w:rsidRPr="00BD6CC4">
        <w:rPr>
          <w:bCs/>
          <w:color w:val="000000"/>
        </w:rPr>
        <w:t>H</w:t>
      </w:r>
      <w:r w:rsidR="001108D6" w:rsidRPr="00BD6CC4">
        <w:rPr>
          <w:bCs/>
          <w:color w:val="000000"/>
        </w:rPr>
        <w:t>as experience</w:t>
      </w:r>
      <w:r w:rsidR="00C30EBF">
        <w:rPr>
          <w:bCs/>
          <w:color w:val="000000"/>
        </w:rPr>
        <w:t xml:space="preserve"> in</w:t>
      </w:r>
      <w:r w:rsidR="001108D6" w:rsidRPr="00BD6CC4">
        <w:rPr>
          <w:bCs/>
          <w:color w:val="000000"/>
        </w:rPr>
        <w:t xml:space="preserve"> or is qualified to assess clinical aspects of gender dysphoria, incongruence, and diversity</w:t>
      </w:r>
      <w:r w:rsidR="00F14EE4" w:rsidRPr="00BD33CA">
        <w:rPr>
          <w:bCs/>
          <w:color w:val="000000"/>
        </w:rPr>
        <w:t xml:space="preserve"> (e</w:t>
      </w:r>
      <w:r w:rsidRPr="00BD33CA">
        <w:rPr>
          <w:bCs/>
          <w:color w:val="000000"/>
        </w:rPr>
        <w:t>.</w:t>
      </w:r>
      <w:r w:rsidR="00F14EE4" w:rsidRPr="00BD33CA">
        <w:rPr>
          <w:bCs/>
          <w:color w:val="000000"/>
        </w:rPr>
        <w:t>g</w:t>
      </w:r>
      <w:r w:rsidRPr="00BD33CA">
        <w:rPr>
          <w:bCs/>
          <w:color w:val="000000"/>
        </w:rPr>
        <w:t>.</w:t>
      </w:r>
      <w:r w:rsidR="00F14EE4" w:rsidRPr="00BD33CA">
        <w:rPr>
          <w:bCs/>
          <w:color w:val="000000"/>
        </w:rPr>
        <w:t xml:space="preserve">, mental health professional, general medical practitioner, nurse, </w:t>
      </w:r>
      <w:r w:rsidR="001B6F9E" w:rsidRPr="00BD33CA">
        <w:rPr>
          <w:bCs/>
          <w:color w:val="000000"/>
        </w:rPr>
        <w:t>o</w:t>
      </w:r>
      <w:r w:rsidR="00F14EE4" w:rsidRPr="00BD33CA">
        <w:rPr>
          <w:bCs/>
          <w:color w:val="000000"/>
        </w:rPr>
        <w:t>r other qualified</w:t>
      </w:r>
      <w:r w:rsidR="00F14EE4" w:rsidRPr="00E43A61">
        <w:rPr>
          <w:bCs/>
          <w:color w:val="000000"/>
        </w:rPr>
        <w:t xml:space="preserve"> health care provider)</w:t>
      </w:r>
      <w:r>
        <w:rPr>
          <w:bCs/>
          <w:color w:val="000000"/>
        </w:rPr>
        <w:t>;</w:t>
      </w:r>
    </w:p>
    <w:p w14:paraId="23D7CBFB" w14:textId="581B4F97" w:rsidR="00AC3948" w:rsidRDefault="00AC3948" w:rsidP="00BD6CC4">
      <w:pPr>
        <w:pStyle w:val="ListParagraph"/>
        <w:numPr>
          <w:ilvl w:val="0"/>
          <w:numId w:val="59"/>
        </w:numPr>
        <w:ind w:left="2160"/>
        <w:rPr>
          <w:bCs/>
          <w:color w:val="000000"/>
        </w:rPr>
      </w:pPr>
      <w:r>
        <w:rPr>
          <w:bCs/>
          <w:color w:val="000000"/>
        </w:rPr>
        <w:t>I</w:t>
      </w:r>
      <w:r w:rsidRPr="00E43A61">
        <w:rPr>
          <w:bCs/>
          <w:color w:val="000000"/>
        </w:rPr>
        <w:t xml:space="preserve">s licensed by their statutory body and hold, at a minimum, a master’s degree in a clinical field related to transgender health or equivalent further clinical training and be statutorily </w:t>
      </w:r>
      <w:r w:rsidRPr="001108D6">
        <w:rPr>
          <w:bCs/>
          <w:color w:val="000000"/>
        </w:rPr>
        <w:t>regulated</w:t>
      </w:r>
      <w:r>
        <w:rPr>
          <w:bCs/>
          <w:color w:val="000000"/>
        </w:rPr>
        <w:t>;</w:t>
      </w:r>
    </w:p>
    <w:bookmarkEnd w:id="0"/>
    <w:p w14:paraId="5362E22C" w14:textId="5EA2A84A" w:rsidR="005E5753" w:rsidRPr="00BD6CC4" w:rsidRDefault="007B54FB" w:rsidP="00BD6CC4">
      <w:pPr>
        <w:pStyle w:val="ListParagraph"/>
        <w:numPr>
          <w:ilvl w:val="2"/>
          <w:numId w:val="36"/>
        </w:numPr>
        <w:ind w:left="1800" w:hanging="360"/>
        <w:rPr>
          <w:bCs/>
          <w:color w:val="000000"/>
        </w:rPr>
      </w:pPr>
      <w:r w:rsidRPr="00BD6CC4">
        <w:rPr>
          <w:bCs/>
          <w:color w:val="000000"/>
        </w:rPr>
        <w:t xml:space="preserve">The </w:t>
      </w:r>
      <w:r w:rsidR="00E12602" w:rsidRPr="00BD6CC4">
        <w:rPr>
          <w:bCs/>
          <w:color w:val="000000"/>
        </w:rPr>
        <w:t xml:space="preserve">documented </w:t>
      </w:r>
      <w:r w:rsidRPr="00BD6CC4">
        <w:rPr>
          <w:bCs/>
          <w:color w:val="000000"/>
        </w:rPr>
        <w:t>assessment</w:t>
      </w:r>
      <w:r w:rsidR="004B4EB7" w:rsidRPr="00BD6CC4">
        <w:rPr>
          <w:bCs/>
          <w:color w:val="000000"/>
        </w:rPr>
        <w:t xml:space="preserve"> </w:t>
      </w:r>
      <w:r w:rsidR="00E12602" w:rsidRPr="00BD6CC4">
        <w:rPr>
          <w:bCs/>
          <w:color w:val="000000"/>
        </w:rPr>
        <w:t xml:space="preserve">for GAMST </w:t>
      </w:r>
      <w:r w:rsidR="00920450" w:rsidRPr="00BD6CC4">
        <w:rPr>
          <w:bCs/>
          <w:color w:val="000000"/>
        </w:rPr>
        <w:t>meet</w:t>
      </w:r>
      <w:r w:rsidR="001B6F9E" w:rsidRPr="00BD6CC4">
        <w:rPr>
          <w:bCs/>
          <w:color w:val="000000"/>
        </w:rPr>
        <w:t>s</w:t>
      </w:r>
      <w:r w:rsidR="00920450" w:rsidRPr="00BD6CC4">
        <w:rPr>
          <w:bCs/>
          <w:color w:val="000000"/>
        </w:rPr>
        <w:t xml:space="preserve"> </w:t>
      </w:r>
      <w:proofErr w:type="gramStart"/>
      <w:r w:rsidR="00920450" w:rsidRPr="00BD6CC4">
        <w:rPr>
          <w:bCs/>
          <w:color w:val="000000"/>
        </w:rPr>
        <w:t>all of</w:t>
      </w:r>
      <w:proofErr w:type="gramEnd"/>
      <w:r w:rsidR="00920450" w:rsidRPr="00BD6CC4">
        <w:rPr>
          <w:bCs/>
          <w:color w:val="000000"/>
        </w:rPr>
        <w:t xml:space="preserve"> the following:</w:t>
      </w:r>
      <w:bookmarkStart w:id="1" w:name="_Hlk119919961"/>
    </w:p>
    <w:bookmarkEnd w:id="1"/>
    <w:p w14:paraId="3805DFF7" w14:textId="01D0F053" w:rsidR="005E5753" w:rsidRDefault="00933D96" w:rsidP="00BD6CC4">
      <w:pPr>
        <w:pStyle w:val="ListParagraph"/>
        <w:numPr>
          <w:ilvl w:val="0"/>
          <w:numId w:val="60"/>
        </w:numPr>
        <w:ind w:left="2160"/>
        <w:rPr>
          <w:bCs/>
          <w:color w:val="000000"/>
        </w:rPr>
      </w:pPr>
      <w:r>
        <w:rPr>
          <w:bCs/>
          <w:color w:val="000000"/>
        </w:rPr>
        <w:t xml:space="preserve">Identifies </w:t>
      </w:r>
      <w:r w:rsidR="00BE6382" w:rsidRPr="00BE6382">
        <w:rPr>
          <w:bCs/>
          <w:color w:val="000000"/>
        </w:rPr>
        <w:t xml:space="preserve">any mental </w:t>
      </w:r>
      <w:r w:rsidR="00BE6382">
        <w:rPr>
          <w:bCs/>
          <w:color w:val="000000"/>
        </w:rPr>
        <w:t xml:space="preserve">or physical </w:t>
      </w:r>
      <w:r w:rsidR="00BE6382" w:rsidRPr="00BE6382">
        <w:rPr>
          <w:bCs/>
          <w:color w:val="000000"/>
        </w:rPr>
        <w:t>health conditions that could negatively impact the outcome of GAMST, with risks and benefits discussed</w:t>
      </w:r>
      <w:r w:rsidR="001044CB">
        <w:rPr>
          <w:bCs/>
          <w:color w:val="000000"/>
        </w:rPr>
        <w:t>;</w:t>
      </w:r>
    </w:p>
    <w:p w14:paraId="2F9D480F" w14:textId="0070624A" w:rsidR="001108D6" w:rsidRPr="00BD6CC4" w:rsidRDefault="00886E72" w:rsidP="00BD6CC4">
      <w:pPr>
        <w:pStyle w:val="ListParagraph"/>
        <w:numPr>
          <w:ilvl w:val="0"/>
          <w:numId w:val="60"/>
        </w:numPr>
        <w:ind w:left="2160"/>
        <w:rPr>
          <w:bCs/>
          <w:color w:val="000000"/>
        </w:rPr>
      </w:pPr>
      <w:r>
        <w:rPr>
          <w:bCs/>
          <w:color w:val="000000"/>
        </w:rPr>
        <w:t>Notes</w:t>
      </w:r>
      <w:r w:rsidR="00482A77" w:rsidRPr="00482A77">
        <w:rPr>
          <w:bCs/>
          <w:color w:val="000000"/>
        </w:rPr>
        <w:t xml:space="preserve"> the member/enrollee’s capacity to understand the effect of GAMST on reproduction and</w:t>
      </w:r>
      <w:r w:rsidR="00725874">
        <w:rPr>
          <w:bCs/>
          <w:color w:val="000000"/>
        </w:rPr>
        <w:t xml:space="preserve"> </w:t>
      </w:r>
      <w:r w:rsidR="00D83984">
        <w:rPr>
          <w:bCs/>
          <w:color w:val="000000"/>
        </w:rPr>
        <w:t>includes</w:t>
      </w:r>
      <w:r w:rsidR="00B42232">
        <w:rPr>
          <w:bCs/>
          <w:color w:val="000000"/>
        </w:rPr>
        <w:t xml:space="preserve"> a </w:t>
      </w:r>
      <w:r w:rsidR="00482A77" w:rsidRPr="00482A77">
        <w:rPr>
          <w:bCs/>
          <w:color w:val="000000"/>
        </w:rPr>
        <w:t>discuss</w:t>
      </w:r>
      <w:r w:rsidR="00B42232">
        <w:rPr>
          <w:bCs/>
          <w:color w:val="000000"/>
        </w:rPr>
        <w:t>ion of</w:t>
      </w:r>
      <w:r w:rsidR="00482A77" w:rsidRPr="00482A77">
        <w:rPr>
          <w:bCs/>
          <w:color w:val="000000"/>
        </w:rPr>
        <w:t xml:space="preserve"> reproducti</w:t>
      </w:r>
      <w:r w:rsidR="00D83984">
        <w:rPr>
          <w:bCs/>
          <w:color w:val="000000"/>
        </w:rPr>
        <w:t>ve</w:t>
      </w:r>
      <w:r w:rsidR="00482A77" w:rsidRPr="00482A77">
        <w:rPr>
          <w:bCs/>
          <w:color w:val="000000"/>
        </w:rPr>
        <w:t xml:space="preserve"> options with the </w:t>
      </w:r>
      <w:r w:rsidR="00482A77" w:rsidRPr="00046E90">
        <w:rPr>
          <w:bCs/>
          <w:color w:val="000000"/>
        </w:rPr>
        <w:t>member/enrollee prior to the initiation of GAMST;</w:t>
      </w:r>
    </w:p>
    <w:p w14:paraId="28F7AF25" w14:textId="6F54BE20" w:rsidR="00920BF0" w:rsidRPr="00BD6CC4" w:rsidRDefault="00897A35" w:rsidP="00BD6CC4">
      <w:pPr>
        <w:pStyle w:val="ListParagraph"/>
        <w:numPr>
          <w:ilvl w:val="2"/>
          <w:numId w:val="36"/>
        </w:numPr>
        <w:ind w:left="1800" w:hanging="360"/>
        <w:rPr>
          <w:bCs/>
          <w:color w:val="000000"/>
        </w:rPr>
      </w:pPr>
      <w:r w:rsidRPr="00046E90">
        <w:t>Member/enrollee remains s</w:t>
      </w:r>
      <w:r w:rsidR="00920BF0" w:rsidRPr="00046E90">
        <w:t xml:space="preserve">table on their gender affirming hormonal treatment regime (which may include at least </w:t>
      </w:r>
      <w:r w:rsidR="006B4D69">
        <w:t>six</w:t>
      </w:r>
      <w:r w:rsidR="00920BF0" w:rsidRPr="00046E90">
        <w:t xml:space="preserve"> months of hormone treatment or longer if required to achieve the desired surgical result, unless hormone therapy is either not desired or is medically contraindicated)</w:t>
      </w:r>
      <w:r w:rsidR="002C018F">
        <w:t>;</w:t>
      </w:r>
    </w:p>
    <w:p w14:paraId="0783ECC9" w14:textId="04514AC5" w:rsidR="00487F62" w:rsidRPr="00780380" w:rsidRDefault="00487F62" w:rsidP="00BD6CC4">
      <w:pPr>
        <w:pStyle w:val="ListParagraph"/>
        <w:numPr>
          <w:ilvl w:val="0"/>
          <w:numId w:val="57"/>
        </w:numPr>
        <w:ind w:left="1440"/>
      </w:pPr>
      <w:bookmarkStart w:id="2" w:name="_Hlk119587600"/>
      <w:r w:rsidRPr="00780380">
        <w:t>For members/enrollees &lt;</w:t>
      </w:r>
      <w:r w:rsidR="00A9199E">
        <w:t xml:space="preserve"> </w:t>
      </w:r>
      <w:r w:rsidRPr="00780380">
        <w:t xml:space="preserve">18 years </w:t>
      </w:r>
      <w:proofErr w:type="gramStart"/>
      <w:r w:rsidRPr="00780380">
        <w:t>all of</w:t>
      </w:r>
      <w:proofErr w:type="gramEnd"/>
      <w:r w:rsidRPr="00780380">
        <w:t xml:space="preserve"> the following:</w:t>
      </w:r>
    </w:p>
    <w:p w14:paraId="02B7885E" w14:textId="776C5D96" w:rsidR="00550A6C" w:rsidRPr="00BD6CC4" w:rsidRDefault="003E20A3" w:rsidP="00BD6CC4">
      <w:pPr>
        <w:pStyle w:val="ListParagraph"/>
        <w:numPr>
          <w:ilvl w:val="0"/>
          <w:numId w:val="67"/>
        </w:numPr>
        <w:ind w:left="1800"/>
        <w:rPr>
          <w:bCs/>
          <w:color w:val="000000"/>
        </w:rPr>
      </w:pPr>
      <w:r w:rsidRPr="00BD6CC4">
        <w:rPr>
          <w:bCs/>
          <w:color w:val="000000"/>
        </w:rPr>
        <w:t>D</w:t>
      </w:r>
      <w:r w:rsidR="00AC280E" w:rsidRPr="00BD6CC4">
        <w:rPr>
          <w:bCs/>
          <w:color w:val="000000"/>
        </w:rPr>
        <w:t>emonstrates the emotional and cognitive maturity required to provide informed consent/assent for the treatment</w:t>
      </w:r>
      <w:r w:rsidR="00550A6C" w:rsidRPr="00BD6CC4">
        <w:rPr>
          <w:bCs/>
          <w:color w:val="000000"/>
        </w:rPr>
        <w:t>;</w:t>
      </w:r>
    </w:p>
    <w:p w14:paraId="1F05CE51" w14:textId="39C68469" w:rsidR="001F5F6D" w:rsidRPr="00BD6CC4" w:rsidRDefault="001E5DAD" w:rsidP="00BD6CC4">
      <w:pPr>
        <w:pStyle w:val="ListParagraph"/>
        <w:numPr>
          <w:ilvl w:val="0"/>
          <w:numId w:val="67"/>
        </w:numPr>
        <w:ind w:left="1800"/>
        <w:rPr>
          <w:bCs/>
          <w:color w:val="000000"/>
        </w:rPr>
      </w:pPr>
      <w:r w:rsidRPr="00BD6CC4">
        <w:rPr>
          <w:bCs/>
          <w:color w:val="000000"/>
        </w:rPr>
        <w:t>Has reached Tanner stage 2;</w:t>
      </w:r>
    </w:p>
    <w:p w14:paraId="660AAC02" w14:textId="34952F81" w:rsidR="00AC280E" w:rsidRPr="00BD6CC4" w:rsidRDefault="003E20A3" w:rsidP="00BD6CC4">
      <w:pPr>
        <w:pStyle w:val="ListParagraph"/>
        <w:numPr>
          <w:ilvl w:val="0"/>
          <w:numId w:val="67"/>
        </w:numPr>
        <w:ind w:left="1800"/>
        <w:rPr>
          <w:bCs/>
          <w:color w:val="000000"/>
        </w:rPr>
      </w:pPr>
      <w:r w:rsidRPr="00BD6CC4">
        <w:rPr>
          <w:bCs/>
          <w:color w:val="000000"/>
        </w:rPr>
        <w:t>Member/enrollee h</w:t>
      </w:r>
      <w:r w:rsidR="00550A6C" w:rsidRPr="00BD6CC4">
        <w:rPr>
          <w:bCs/>
          <w:color w:val="000000"/>
        </w:rPr>
        <w:t>as been informed of the reproductive effects</w:t>
      </w:r>
      <w:r w:rsidR="00C30EBF">
        <w:rPr>
          <w:bCs/>
          <w:color w:val="000000"/>
        </w:rPr>
        <w:t xml:space="preserve"> of GAMST</w:t>
      </w:r>
      <w:r w:rsidR="00550A6C" w:rsidRPr="00BD6CC4">
        <w:rPr>
          <w:bCs/>
          <w:color w:val="000000"/>
        </w:rPr>
        <w:t>, including the potential loss of fertility and the available options to preserve fertility, and these have been discussed in the context of the adolescent’s stage of pubertal development;</w:t>
      </w:r>
    </w:p>
    <w:p w14:paraId="31BC04F8" w14:textId="6F33B1BA" w:rsidR="002F6B4F" w:rsidRPr="00BD6CC4" w:rsidRDefault="003E20A3" w:rsidP="00BD6CC4">
      <w:pPr>
        <w:pStyle w:val="ListParagraph"/>
        <w:numPr>
          <w:ilvl w:val="0"/>
          <w:numId w:val="67"/>
        </w:numPr>
        <w:ind w:left="1800"/>
        <w:rPr>
          <w:bCs/>
          <w:color w:val="000000"/>
        </w:rPr>
      </w:pPr>
      <w:r w:rsidRPr="00BD6CC4">
        <w:rPr>
          <w:bCs/>
          <w:color w:val="000000"/>
        </w:rPr>
        <w:t>Member/enrollee has completed</w:t>
      </w:r>
      <w:r w:rsidR="002F6B4F" w:rsidRPr="00BD6CC4">
        <w:rPr>
          <w:bCs/>
          <w:color w:val="000000"/>
        </w:rPr>
        <w:t xml:space="preserve"> a</w:t>
      </w:r>
      <w:r w:rsidRPr="00BD6CC4">
        <w:rPr>
          <w:bCs/>
          <w:color w:val="000000"/>
        </w:rPr>
        <w:t xml:space="preserve"> minimum of</w:t>
      </w:r>
      <w:r w:rsidR="002F6B4F" w:rsidRPr="00BD6CC4">
        <w:rPr>
          <w:bCs/>
          <w:color w:val="000000"/>
        </w:rPr>
        <w:t xml:space="preserve"> 12 months of gender-affirming hormone therapy or longer, if required, to achieve the desired surgical result for gender-affirming procedures, including breast augmentation, orchiectomy, vaginoplasty, hysterectomy, phalloplasty, metoidioplasty, and facial surgery as part of gender-affirming treatment unless hormone therapy is either not desired or is medically contraindicated</w:t>
      </w:r>
      <w:r w:rsidR="0055337A" w:rsidRPr="00BD6CC4">
        <w:rPr>
          <w:bCs/>
          <w:color w:val="000000"/>
        </w:rPr>
        <w:t>;</w:t>
      </w:r>
    </w:p>
    <w:p w14:paraId="15218DF4" w14:textId="77777777" w:rsidR="0069758D" w:rsidRDefault="0069758D" w:rsidP="00BD6CC4">
      <w:pPr>
        <w:pStyle w:val="ListParagraph"/>
        <w:numPr>
          <w:ilvl w:val="0"/>
          <w:numId w:val="67"/>
        </w:numPr>
        <w:ind w:left="1800"/>
        <w:rPr>
          <w:bCs/>
          <w:color w:val="000000"/>
        </w:rPr>
      </w:pPr>
      <w:bookmarkStart w:id="3" w:name="_Hlk120081799"/>
      <w:r w:rsidRPr="00E43A61">
        <w:rPr>
          <w:bCs/>
          <w:color w:val="000000"/>
        </w:rPr>
        <w:t>Assessment for</w:t>
      </w:r>
      <w:r w:rsidRPr="00A36D2F">
        <w:rPr>
          <w:bCs/>
          <w:color w:val="000000"/>
        </w:rPr>
        <w:t xml:space="preserve"> </w:t>
      </w:r>
      <w:r w:rsidRPr="00125FF3">
        <w:rPr>
          <w:bCs/>
          <w:color w:val="000000"/>
        </w:rPr>
        <w:t>GAMST from</w:t>
      </w:r>
      <w:r w:rsidRPr="00E43A61">
        <w:rPr>
          <w:bCs/>
          <w:color w:val="000000"/>
        </w:rPr>
        <w:t xml:space="preserve"> a provider who</w:t>
      </w:r>
      <w:r>
        <w:rPr>
          <w:bCs/>
          <w:color w:val="000000"/>
        </w:rPr>
        <w:t xml:space="preserve"> meets both of the following:</w:t>
      </w:r>
    </w:p>
    <w:p w14:paraId="434F9757" w14:textId="3D0D381B" w:rsidR="0069758D" w:rsidRDefault="0069758D" w:rsidP="00BD6CC4">
      <w:pPr>
        <w:pStyle w:val="ListParagraph"/>
        <w:numPr>
          <w:ilvl w:val="0"/>
          <w:numId w:val="65"/>
        </w:numPr>
        <w:ind w:left="2160"/>
        <w:rPr>
          <w:bCs/>
          <w:color w:val="000000"/>
        </w:rPr>
      </w:pPr>
      <w:r w:rsidRPr="0062487C">
        <w:rPr>
          <w:bCs/>
          <w:color w:val="000000"/>
        </w:rPr>
        <w:lastRenderedPageBreak/>
        <w:t xml:space="preserve">Has experience </w:t>
      </w:r>
      <w:r w:rsidR="00C30EBF">
        <w:rPr>
          <w:bCs/>
          <w:color w:val="000000"/>
        </w:rPr>
        <w:t xml:space="preserve">in </w:t>
      </w:r>
      <w:r w:rsidRPr="0062487C">
        <w:rPr>
          <w:bCs/>
          <w:color w:val="000000"/>
        </w:rPr>
        <w:t>or is qualified to assess clinical aspects of gender dysphoria, incongruence, and diversity</w:t>
      </w:r>
      <w:r w:rsidRPr="00BD33CA">
        <w:rPr>
          <w:bCs/>
          <w:color w:val="000000"/>
        </w:rPr>
        <w:t xml:space="preserve"> (e.g., mental health professional, general medical practitioner, nurse, or other qualified</w:t>
      </w:r>
      <w:r w:rsidRPr="00E43A61">
        <w:rPr>
          <w:bCs/>
          <w:color w:val="000000"/>
        </w:rPr>
        <w:t xml:space="preserve"> health care provider)</w:t>
      </w:r>
      <w:r>
        <w:rPr>
          <w:bCs/>
          <w:color w:val="000000"/>
        </w:rPr>
        <w:t>;</w:t>
      </w:r>
    </w:p>
    <w:p w14:paraId="5F6DCC4E" w14:textId="77777777" w:rsidR="0069758D" w:rsidRDefault="0069758D" w:rsidP="00BD6CC4">
      <w:pPr>
        <w:pStyle w:val="ListParagraph"/>
        <w:numPr>
          <w:ilvl w:val="0"/>
          <w:numId w:val="65"/>
        </w:numPr>
        <w:ind w:left="2160"/>
        <w:rPr>
          <w:bCs/>
          <w:color w:val="000000"/>
        </w:rPr>
      </w:pPr>
      <w:r>
        <w:rPr>
          <w:bCs/>
          <w:color w:val="000000"/>
        </w:rPr>
        <w:t>I</w:t>
      </w:r>
      <w:r w:rsidRPr="00E43A61">
        <w:rPr>
          <w:bCs/>
          <w:color w:val="000000"/>
        </w:rPr>
        <w:t xml:space="preserve">s licensed by their statutory body and hold, at a minimum, a master’s degree in a clinical field related to transgender health or equivalent further clinical training and be statutorily </w:t>
      </w:r>
      <w:r w:rsidRPr="001108D6">
        <w:rPr>
          <w:bCs/>
          <w:color w:val="000000"/>
        </w:rPr>
        <w:t>regulated</w:t>
      </w:r>
      <w:r>
        <w:rPr>
          <w:bCs/>
          <w:color w:val="000000"/>
        </w:rPr>
        <w:t>;</w:t>
      </w:r>
    </w:p>
    <w:bookmarkEnd w:id="2"/>
    <w:bookmarkEnd w:id="3"/>
    <w:p w14:paraId="2DA55C26" w14:textId="77777777" w:rsidR="00457F1A" w:rsidRPr="00457F1A" w:rsidRDefault="00457F1A" w:rsidP="00457F1A">
      <w:pPr>
        <w:numPr>
          <w:ilvl w:val="2"/>
          <w:numId w:val="22"/>
        </w:numPr>
        <w:ind w:left="720" w:hanging="360"/>
        <w:rPr>
          <w:bCs/>
          <w:color w:val="000000"/>
        </w:rPr>
      </w:pPr>
      <w:r w:rsidRPr="00457F1A">
        <w:rPr>
          <w:bCs/>
          <w:color w:val="000000"/>
        </w:rPr>
        <w:t>Gender-affirming surgeries considered medically necessary when meeting above criteria and additional criteria as listed below for specific procedures:</w:t>
      </w:r>
    </w:p>
    <w:p w14:paraId="0B08F6AC" w14:textId="57C9E1E4" w:rsidR="00A81DEA" w:rsidRDefault="00923E73" w:rsidP="00BD6CC4">
      <w:pPr>
        <w:pStyle w:val="ListParagraph"/>
        <w:numPr>
          <w:ilvl w:val="0"/>
          <w:numId w:val="49"/>
        </w:numPr>
        <w:ind w:left="1080"/>
        <w:rPr>
          <w:color w:val="000000"/>
        </w:rPr>
      </w:pPr>
      <w:r w:rsidRPr="00BD6CC4">
        <w:rPr>
          <w:color w:val="000000"/>
        </w:rPr>
        <w:t>For members</w:t>
      </w:r>
      <w:r w:rsidR="007C4731">
        <w:rPr>
          <w:color w:val="000000"/>
        </w:rPr>
        <w:t>/enrollees</w:t>
      </w:r>
      <w:r w:rsidRPr="00BD6CC4">
        <w:rPr>
          <w:color w:val="000000"/>
        </w:rPr>
        <w:t xml:space="preserve"> age &lt;</w:t>
      </w:r>
      <w:r w:rsidR="00182727">
        <w:rPr>
          <w:color w:val="000000"/>
        </w:rPr>
        <w:t xml:space="preserve"> </w:t>
      </w:r>
      <w:r w:rsidRPr="00BD6CC4">
        <w:rPr>
          <w:color w:val="000000"/>
        </w:rPr>
        <w:t>18 years</w:t>
      </w:r>
      <w:r w:rsidR="00AF4C6D">
        <w:rPr>
          <w:color w:val="000000"/>
        </w:rPr>
        <w:t xml:space="preserve">, </w:t>
      </w:r>
      <w:r w:rsidR="009919DB">
        <w:rPr>
          <w:color w:val="000000"/>
        </w:rPr>
        <w:t>any</w:t>
      </w:r>
      <w:r w:rsidR="00AF4C6D">
        <w:rPr>
          <w:color w:val="000000"/>
        </w:rPr>
        <w:t xml:space="preserve"> of the following:</w:t>
      </w:r>
      <w:r w:rsidR="00FF527C">
        <w:rPr>
          <w:color w:val="000000"/>
        </w:rPr>
        <w:t xml:space="preserve"> </w:t>
      </w:r>
    </w:p>
    <w:p w14:paraId="592B28BB" w14:textId="5DB70164" w:rsidR="00C511B5" w:rsidRDefault="00C511B5" w:rsidP="00BD6CC4">
      <w:pPr>
        <w:pStyle w:val="ListParagraph"/>
        <w:numPr>
          <w:ilvl w:val="1"/>
          <w:numId w:val="49"/>
        </w:numPr>
        <w:ind w:left="1440"/>
        <w:rPr>
          <w:color w:val="000000"/>
        </w:rPr>
      </w:pPr>
      <w:r>
        <w:rPr>
          <w:color w:val="000000"/>
        </w:rPr>
        <w:t>One of the following procedures is requested:</w:t>
      </w:r>
    </w:p>
    <w:p w14:paraId="20A4CC24" w14:textId="7137E607" w:rsidR="00C511B5" w:rsidRPr="00457F1A" w:rsidRDefault="00C511B5" w:rsidP="00BD6CC4">
      <w:pPr>
        <w:pStyle w:val="ListParagraph"/>
        <w:numPr>
          <w:ilvl w:val="0"/>
          <w:numId w:val="62"/>
        </w:numPr>
        <w:ind w:hanging="360"/>
      </w:pPr>
      <w:r w:rsidRPr="00457F1A">
        <w:t>Penectomy</w:t>
      </w:r>
      <w:r w:rsidR="00182727" w:rsidRPr="00457F1A">
        <w:t>;</w:t>
      </w:r>
    </w:p>
    <w:p w14:paraId="6D38578B" w14:textId="08808612" w:rsidR="00C511B5" w:rsidRPr="00457F1A" w:rsidRDefault="00C511B5" w:rsidP="00BD6CC4">
      <w:pPr>
        <w:pStyle w:val="ListParagraph"/>
        <w:numPr>
          <w:ilvl w:val="0"/>
          <w:numId w:val="62"/>
        </w:numPr>
        <w:ind w:hanging="360"/>
      </w:pPr>
      <w:r w:rsidRPr="00457F1A">
        <w:t>Urethroplasty</w:t>
      </w:r>
      <w:r w:rsidR="00182727" w:rsidRPr="00457F1A">
        <w:t>;</w:t>
      </w:r>
    </w:p>
    <w:p w14:paraId="258360DD" w14:textId="3AC20352" w:rsidR="00C511B5" w:rsidRPr="00457F1A" w:rsidRDefault="00C511B5" w:rsidP="00BD6CC4">
      <w:pPr>
        <w:pStyle w:val="ListParagraph"/>
        <w:numPr>
          <w:ilvl w:val="0"/>
          <w:numId w:val="62"/>
        </w:numPr>
        <w:ind w:hanging="360"/>
      </w:pPr>
      <w:r w:rsidRPr="00457F1A">
        <w:t>Mammoplasty</w:t>
      </w:r>
      <w:r w:rsidR="00182727" w:rsidRPr="00457F1A">
        <w:t>;</w:t>
      </w:r>
    </w:p>
    <w:p w14:paraId="793851EA" w14:textId="6B837DBC" w:rsidR="00821833" w:rsidRPr="00457F1A" w:rsidRDefault="00821833" w:rsidP="00BD6CC4">
      <w:pPr>
        <w:pStyle w:val="ListParagraph"/>
        <w:numPr>
          <w:ilvl w:val="0"/>
          <w:numId w:val="62"/>
        </w:numPr>
        <w:ind w:hanging="360"/>
      </w:pPr>
      <w:r w:rsidRPr="00457F1A">
        <w:t>Mastectomy</w:t>
      </w:r>
      <w:r w:rsidR="006B4D69" w:rsidRPr="00457F1A">
        <w:t>,</w:t>
      </w:r>
      <w:r w:rsidRPr="00457F1A">
        <w:t xml:space="preserve"> </w:t>
      </w:r>
      <w:bookmarkStart w:id="4" w:name="_Hlk120875739"/>
      <w:r w:rsidRPr="00457F1A">
        <w:t>and the member/enrollee has been assessed for risk factors associated with breast cancer;</w:t>
      </w:r>
      <w:bookmarkEnd w:id="4"/>
    </w:p>
    <w:p w14:paraId="3C27D162" w14:textId="12FCD56C" w:rsidR="00C511B5" w:rsidRPr="00457F1A" w:rsidRDefault="00C511B5" w:rsidP="00BD6CC4">
      <w:pPr>
        <w:pStyle w:val="ListParagraph"/>
        <w:numPr>
          <w:ilvl w:val="0"/>
          <w:numId w:val="62"/>
        </w:numPr>
        <w:ind w:hanging="360"/>
      </w:pPr>
      <w:proofErr w:type="spellStart"/>
      <w:r w:rsidRPr="00457F1A">
        <w:t>Clitoroplasty</w:t>
      </w:r>
      <w:proofErr w:type="spellEnd"/>
      <w:r w:rsidR="00182727" w:rsidRPr="00457F1A">
        <w:t>;</w:t>
      </w:r>
    </w:p>
    <w:p w14:paraId="5E9860EF" w14:textId="59026B42" w:rsidR="00C511B5" w:rsidRPr="00457F1A" w:rsidRDefault="00C511B5" w:rsidP="00BD6CC4">
      <w:pPr>
        <w:pStyle w:val="ListParagraph"/>
        <w:numPr>
          <w:ilvl w:val="0"/>
          <w:numId w:val="62"/>
        </w:numPr>
        <w:ind w:hanging="360"/>
      </w:pPr>
      <w:proofErr w:type="spellStart"/>
      <w:r w:rsidRPr="00457F1A">
        <w:t>Vulvoplasty</w:t>
      </w:r>
      <w:proofErr w:type="spellEnd"/>
      <w:r w:rsidR="00182727" w:rsidRPr="00457F1A">
        <w:t>;</w:t>
      </w:r>
    </w:p>
    <w:p w14:paraId="16CBA3D8" w14:textId="4CD99BFE" w:rsidR="00C511B5" w:rsidRPr="00457F1A" w:rsidRDefault="00C511B5" w:rsidP="00BD6CC4">
      <w:pPr>
        <w:pStyle w:val="ListParagraph"/>
        <w:numPr>
          <w:ilvl w:val="0"/>
          <w:numId w:val="62"/>
        </w:numPr>
        <w:ind w:hanging="360"/>
      </w:pPr>
      <w:r w:rsidRPr="00457F1A">
        <w:t>Labiaplasty</w:t>
      </w:r>
      <w:r w:rsidR="00182727" w:rsidRPr="00457F1A">
        <w:t>;</w:t>
      </w:r>
    </w:p>
    <w:p w14:paraId="1D5941FB" w14:textId="23288020" w:rsidR="00C511B5" w:rsidRPr="00457F1A" w:rsidRDefault="00C511B5" w:rsidP="002F0185">
      <w:pPr>
        <w:pStyle w:val="ListParagraph"/>
        <w:numPr>
          <w:ilvl w:val="0"/>
          <w:numId w:val="62"/>
        </w:numPr>
        <w:tabs>
          <w:tab w:val="left" w:pos="1890"/>
        </w:tabs>
        <w:ind w:left="1620"/>
      </w:pPr>
      <w:r w:rsidRPr="00457F1A">
        <w:t>Vaginectomy</w:t>
      </w:r>
      <w:r w:rsidR="00182727" w:rsidRPr="00457F1A">
        <w:t>;</w:t>
      </w:r>
    </w:p>
    <w:p w14:paraId="0444E99E" w14:textId="2D5F6D2D" w:rsidR="00C511B5" w:rsidRPr="00457F1A" w:rsidRDefault="00C511B5" w:rsidP="00BD6CC4">
      <w:pPr>
        <w:pStyle w:val="ListParagraph"/>
        <w:numPr>
          <w:ilvl w:val="0"/>
          <w:numId w:val="62"/>
        </w:numPr>
        <w:ind w:hanging="360"/>
      </w:pPr>
      <w:r w:rsidRPr="00457F1A">
        <w:t>Vulvectomy</w:t>
      </w:r>
      <w:r w:rsidR="00182727" w:rsidRPr="00457F1A">
        <w:t>;</w:t>
      </w:r>
    </w:p>
    <w:p w14:paraId="6EA59578" w14:textId="3DCC2B45" w:rsidR="00C511B5" w:rsidRPr="00457F1A" w:rsidRDefault="00C511B5" w:rsidP="00BD6CC4">
      <w:pPr>
        <w:pStyle w:val="ListParagraph"/>
        <w:numPr>
          <w:ilvl w:val="0"/>
          <w:numId w:val="62"/>
        </w:numPr>
        <w:ind w:hanging="360"/>
      </w:pPr>
      <w:r w:rsidRPr="00457F1A">
        <w:t>Scrotoplasty</w:t>
      </w:r>
      <w:r w:rsidR="00182727" w:rsidRPr="00457F1A">
        <w:t>;</w:t>
      </w:r>
    </w:p>
    <w:p w14:paraId="2CEF7834" w14:textId="5CA4BE85" w:rsidR="00C511B5" w:rsidRPr="00457F1A" w:rsidRDefault="00C511B5" w:rsidP="00BD6CC4">
      <w:pPr>
        <w:pStyle w:val="ListParagraph"/>
        <w:numPr>
          <w:ilvl w:val="0"/>
          <w:numId w:val="62"/>
        </w:numPr>
        <w:ind w:hanging="360"/>
      </w:pPr>
      <w:r w:rsidRPr="00457F1A">
        <w:t>Testicular prosthesis</w:t>
      </w:r>
      <w:r w:rsidR="00182727" w:rsidRPr="00457F1A">
        <w:t>;</w:t>
      </w:r>
    </w:p>
    <w:p w14:paraId="7B172FFB" w14:textId="77EFFB30" w:rsidR="00AF4C6D" w:rsidRDefault="006B4D69" w:rsidP="00BD6CC4">
      <w:pPr>
        <w:pStyle w:val="ListParagraph"/>
        <w:numPr>
          <w:ilvl w:val="1"/>
          <w:numId w:val="49"/>
        </w:numPr>
        <w:ind w:left="1440"/>
        <w:rPr>
          <w:color w:val="000000"/>
        </w:rPr>
      </w:pPr>
      <w:r>
        <w:rPr>
          <w:color w:val="000000"/>
        </w:rPr>
        <w:t>Twelve</w:t>
      </w:r>
      <w:r w:rsidR="00720B83">
        <w:rPr>
          <w:color w:val="000000"/>
        </w:rPr>
        <w:t xml:space="preserve"> months of hormone therapy has been administered (</w:t>
      </w:r>
      <w:r w:rsidR="003202D3" w:rsidRPr="003202D3">
        <w:rPr>
          <w:color w:val="000000"/>
        </w:rPr>
        <w:t>unless hormone therapy is not desired or is medically contraindicated</w:t>
      </w:r>
      <w:r w:rsidR="003202D3">
        <w:rPr>
          <w:color w:val="000000"/>
        </w:rPr>
        <w:t>)</w:t>
      </w:r>
      <w:r w:rsidR="0004631D">
        <w:rPr>
          <w:color w:val="000000"/>
        </w:rPr>
        <w:t>,</w:t>
      </w:r>
      <w:r w:rsidR="003202D3">
        <w:rPr>
          <w:color w:val="000000"/>
        </w:rPr>
        <w:t xml:space="preserve"> and one of the following procedures has been requested:</w:t>
      </w:r>
    </w:p>
    <w:p w14:paraId="5B5E6ACB" w14:textId="645E4118" w:rsidR="003E38F5" w:rsidRPr="00457F1A" w:rsidRDefault="003202D3" w:rsidP="00BD6CC4">
      <w:pPr>
        <w:pStyle w:val="ListParagraph"/>
        <w:numPr>
          <w:ilvl w:val="0"/>
          <w:numId w:val="66"/>
        </w:numPr>
        <w:ind w:hanging="360"/>
      </w:pPr>
      <w:r w:rsidRPr="00457F1A">
        <w:t>Breast augmentation</w:t>
      </w:r>
      <w:r w:rsidR="006B4D69" w:rsidRPr="00457F1A">
        <w:t>,</w:t>
      </w:r>
      <w:r w:rsidR="00F37C81" w:rsidRPr="00F37C81">
        <w:t xml:space="preserve"> </w:t>
      </w:r>
      <w:r w:rsidR="00F37C81" w:rsidRPr="00457F1A">
        <w:t>and the member/enrollee has been assessed for risk factors associated with breast cancer</w:t>
      </w:r>
      <w:r w:rsidRPr="00457F1A">
        <w:t>;</w:t>
      </w:r>
    </w:p>
    <w:p w14:paraId="7D5CA8D1" w14:textId="5A7B3820" w:rsidR="003202D3" w:rsidRPr="00457F1A" w:rsidRDefault="003202D3" w:rsidP="00BD6CC4">
      <w:pPr>
        <w:pStyle w:val="ListParagraph"/>
        <w:numPr>
          <w:ilvl w:val="0"/>
          <w:numId w:val="66"/>
        </w:numPr>
        <w:ind w:hanging="360"/>
      </w:pPr>
      <w:r w:rsidRPr="00457F1A">
        <w:t>Phalloplasty;</w:t>
      </w:r>
    </w:p>
    <w:p w14:paraId="4424FA64" w14:textId="34E57A29" w:rsidR="003202D3" w:rsidRPr="00457F1A" w:rsidRDefault="003202D3" w:rsidP="00BD6CC4">
      <w:pPr>
        <w:pStyle w:val="ListParagraph"/>
        <w:numPr>
          <w:ilvl w:val="0"/>
          <w:numId w:val="66"/>
        </w:numPr>
        <w:ind w:hanging="360"/>
      </w:pPr>
      <w:r w:rsidRPr="00457F1A">
        <w:t>Metoidioplasty;</w:t>
      </w:r>
    </w:p>
    <w:p w14:paraId="628C4DA9" w14:textId="4D2ABF17" w:rsidR="003202D3" w:rsidRPr="00457F1A" w:rsidRDefault="003202D3" w:rsidP="00BD6CC4">
      <w:pPr>
        <w:pStyle w:val="ListParagraph"/>
        <w:numPr>
          <w:ilvl w:val="0"/>
          <w:numId w:val="66"/>
        </w:numPr>
        <w:ind w:hanging="360"/>
      </w:pPr>
      <w:r w:rsidRPr="00457F1A">
        <w:t>Vaginoplasty;</w:t>
      </w:r>
    </w:p>
    <w:p w14:paraId="3F79F98F" w14:textId="7B252FAD" w:rsidR="00E458B0" w:rsidRPr="00457F1A" w:rsidRDefault="00980A41" w:rsidP="00BD6CC4">
      <w:pPr>
        <w:pStyle w:val="ListParagraph"/>
        <w:numPr>
          <w:ilvl w:val="0"/>
          <w:numId w:val="66"/>
        </w:numPr>
        <w:ind w:hanging="360"/>
      </w:pPr>
      <w:bookmarkStart w:id="5" w:name="_Hlk120024593"/>
      <w:r w:rsidRPr="00457F1A">
        <w:t>Gonadectomy (</w:t>
      </w:r>
      <w:r w:rsidR="00E458B0" w:rsidRPr="00457F1A">
        <w:t>i.e.</w:t>
      </w:r>
      <w:r w:rsidRPr="00457F1A">
        <w:t>, hysterectomy, orchiectomy)</w:t>
      </w:r>
      <w:r w:rsidR="00E458B0" w:rsidRPr="00457F1A">
        <w:t>;</w:t>
      </w:r>
    </w:p>
    <w:bookmarkEnd w:id="5"/>
    <w:p w14:paraId="5CA2EC1E" w14:textId="224ACDD7" w:rsidR="00E458B0" w:rsidRDefault="002A45E1" w:rsidP="00BD6CC4">
      <w:pPr>
        <w:pStyle w:val="ListParagraph"/>
        <w:numPr>
          <w:ilvl w:val="0"/>
          <w:numId w:val="49"/>
        </w:numPr>
        <w:ind w:left="1080"/>
        <w:rPr>
          <w:color w:val="000000"/>
        </w:rPr>
      </w:pPr>
      <w:r>
        <w:rPr>
          <w:color w:val="000000"/>
        </w:rPr>
        <w:t>For members</w:t>
      </w:r>
      <w:r w:rsidR="007C4731">
        <w:rPr>
          <w:color w:val="000000"/>
        </w:rPr>
        <w:t>/enrollees</w:t>
      </w:r>
      <w:r>
        <w:rPr>
          <w:color w:val="000000"/>
        </w:rPr>
        <w:t xml:space="preserve"> </w:t>
      </w:r>
      <w:r w:rsidRPr="002A45E1">
        <w:rPr>
          <w:color w:val="000000"/>
        </w:rPr>
        <w:t>≥ 18 years</w:t>
      </w:r>
      <w:r>
        <w:rPr>
          <w:color w:val="000000"/>
        </w:rPr>
        <w:t xml:space="preserve"> of age, </w:t>
      </w:r>
      <w:r w:rsidR="009919DB">
        <w:rPr>
          <w:color w:val="000000"/>
        </w:rPr>
        <w:t>any</w:t>
      </w:r>
      <w:r>
        <w:rPr>
          <w:color w:val="000000"/>
        </w:rPr>
        <w:t xml:space="preserve"> of the following:</w:t>
      </w:r>
    </w:p>
    <w:p w14:paraId="14E62FE4" w14:textId="27CF3291" w:rsidR="00C61732" w:rsidRPr="00C61732" w:rsidRDefault="00C61732" w:rsidP="00BD6CC4">
      <w:pPr>
        <w:pStyle w:val="ListParagraph"/>
        <w:numPr>
          <w:ilvl w:val="1"/>
          <w:numId w:val="49"/>
        </w:numPr>
        <w:ind w:left="1440"/>
        <w:rPr>
          <w:color w:val="000000"/>
        </w:rPr>
      </w:pPr>
      <w:r w:rsidRPr="00C61732">
        <w:rPr>
          <w:color w:val="000000"/>
        </w:rPr>
        <w:t>Penectomy</w:t>
      </w:r>
      <w:r w:rsidR="003F7610">
        <w:rPr>
          <w:color w:val="000000"/>
        </w:rPr>
        <w:t>;</w:t>
      </w:r>
    </w:p>
    <w:p w14:paraId="5DC7F7AC" w14:textId="52D3A93C" w:rsidR="00C61732" w:rsidRPr="00C61732" w:rsidRDefault="00C61732" w:rsidP="00BD6CC4">
      <w:pPr>
        <w:pStyle w:val="ListParagraph"/>
        <w:numPr>
          <w:ilvl w:val="1"/>
          <w:numId w:val="49"/>
        </w:numPr>
        <w:ind w:left="1440"/>
        <w:rPr>
          <w:color w:val="000000"/>
        </w:rPr>
      </w:pPr>
      <w:r w:rsidRPr="00C61732">
        <w:rPr>
          <w:color w:val="000000"/>
        </w:rPr>
        <w:t>Urethroplasty</w:t>
      </w:r>
      <w:r w:rsidR="003F7610">
        <w:rPr>
          <w:color w:val="000000"/>
        </w:rPr>
        <w:t>;</w:t>
      </w:r>
    </w:p>
    <w:p w14:paraId="5B756404" w14:textId="2D8DD3EB" w:rsidR="00C61732" w:rsidRDefault="00C61732" w:rsidP="00457F1A">
      <w:pPr>
        <w:pStyle w:val="ListParagraph"/>
        <w:numPr>
          <w:ilvl w:val="1"/>
          <w:numId w:val="49"/>
        </w:numPr>
        <w:ind w:left="1440"/>
        <w:rPr>
          <w:color w:val="000000"/>
        </w:rPr>
      </w:pPr>
      <w:r w:rsidRPr="00C61732">
        <w:rPr>
          <w:color w:val="000000"/>
        </w:rPr>
        <w:t>Mammoplasty</w:t>
      </w:r>
      <w:r w:rsidR="003F7610">
        <w:rPr>
          <w:color w:val="000000"/>
        </w:rPr>
        <w:t>;</w:t>
      </w:r>
      <w:r w:rsidR="00FE2C82">
        <w:rPr>
          <w:color w:val="000000"/>
        </w:rPr>
        <w:t xml:space="preserve"> </w:t>
      </w:r>
      <w:r w:rsidR="00056CDB">
        <w:rPr>
          <w:color w:val="000000"/>
        </w:rPr>
        <w:t xml:space="preserve"> </w:t>
      </w:r>
    </w:p>
    <w:p w14:paraId="3CFB4540" w14:textId="24C37300" w:rsidR="004D1099" w:rsidRPr="00C61732" w:rsidRDefault="004D1099" w:rsidP="00BD6CC4">
      <w:pPr>
        <w:pStyle w:val="ListParagraph"/>
        <w:numPr>
          <w:ilvl w:val="1"/>
          <w:numId w:val="49"/>
        </w:numPr>
        <w:ind w:left="1440"/>
        <w:rPr>
          <w:color w:val="000000"/>
        </w:rPr>
      </w:pPr>
      <w:r>
        <w:rPr>
          <w:color w:val="000000"/>
        </w:rPr>
        <w:t>Mastectomy</w:t>
      </w:r>
      <w:r w:rsidR="00A81E9B">
        <w:rPr>
          <w:color w:val="000000"/>
        </w:rPr>
        <w:t>,</w:t>
      </w:r>
      <w:r>
        <w:rPr>
          <w:color w:val="000000"/>
        </w:rPr>
        <w:t xml:space="preserve"> </w:t>
      </w:r>
      <w:r w:rsidRPr="004D1099">
        <w:rPr>
          <w:color w:val="000000"/>
        </w:rPr>
        <w:t>and the member/enrollee has been assessed for risk factors associated with breast cancer;</w:t>
      </w:r>
    </w:p>
    <w:p w14:paraId="418AC1D3" w14:textId="141B1D92" w:rsidR="00C61732" w:rsidRPr="00C61732" w:rsidRDefault="00C61732" w:rsidP="00BD6CC4">
      <w:pPr>
        <w:pStyle w:val="ListParagraph"/>
        <w:numPr>
          <w:ilvl w:val="1"/>
          <w:numId w:val="49"/>
        </w:numPr>
        <w:ind w:left="1440"/>
        <w:rPr>
          <w:color w:val="000000"/>
        </w:rPr>
      </w:pPr>
      <w:proofErr w:type="spellStart"/>
      <w:r w:rsidRPr="00C61732">
        <w:rPr>
          <w:color w:val="000000"/>
        </w:rPr>
        <w:t>Clitoroplasty</w:t>
      </w:r>
      <w:proofErr w:type="spellEnd"/>
      <w:r w:rsidR="003F7610">
        <w:rPr>
          <w:color w:val="000000"/>
        </w:rPr>
        <w:t>;</w:t>
      </w:r>
    </w:p>
    <w:p w14:paraId="033A835D" w14:textId="6F4A1A97" w:rsidR="00C61732" w:rsidRPr="00C61732" w:rsidRDefault="00C61732" w:rsidP="00BD6CC4">
      <w:pPr>
        <w:pStyle w:val="ListParagraph"/>
        <w:numPr>
          <w:ilvl w:val="1"/>
          <w:numId w:val="49"/>
        </w:numPr>
        <w:ind w:left="1440"/>
        <w:rPr>
          <w:color w:val="000000"/>
        </w:rPr>
      </w:pPr>
      <w:proofErr w:type="spellStart"/>
      <w:r w:rsidRPr="00C61732">
        <w:rPr>
          <w:color w:val="000000"/>
        </w:rPr>
        <w:t>Vulvoplasty</w:t>
      </w:r>
      <w:proofErr w:type="spellEnd"/>
      <w:r w:rsidR="003F7610">
        <w:rPr>
          <w:color w:val="000000"/>
        </w:rPr>
        <w:t>;</w:t>
      </w:r>
    </w:p>
    <w:p w14:paraId="76CE33BD" w14:textId="08EB07AC" w:rsidR="00C61732" w:rsidRPr="00C61732" w:rsidRDefault="00C61732" w:rsidP="00BD6CC4">
      <w:pPr>
        <w:pStyle w:val="ListParagraph"/>
        <w:numPr>
          <w:ilvl w:val="1"/>
          <w:numId w:val="49"/>
        </w:numPr>
        <w:ind w:left="1440"/>
        <w:rPr>
          <w:color w:val="000000"/>
        </w:rPr>
      </w:pPr>
      <w:r w:rsidRPr="00C61732">
        <w:rPr>
          <w:color w:val="000000"/>
        </w:rPr>
        <w:t>Labiaplasty</w:t>
      </w:r>
      <w:r w:rsidR="003F7610">
        <w:rPr>
          <w:color w:val="000000"/>
        </w:rPr>
        <w:t>;</w:t>
      </w:r>
    </w:p>
    <w:p w14:paraId="5FA3D944" w14:textId="3B920BDB" w:rsidR="00C61732" w:rsidRPr="00C61732" w:rsidRDefault="00C61732" w:rsidP="00BD6CC4">
      <w:pPr>
        <w:pStyle w:val="ListParagraph"/>
        <w:numPr>
          <w:ilvl w:val="1"/>
          <w:numId w:val="49"/>
        </w:numPr>
        <w:ind w:left="1440"/>
        <w:rPr>
          <w:color w:val="000000"/>
        </w:rPr>
      </w:pPr>
      <w:r w:rsidRPr="00C61732">
        <w:rPr>
          <w:color w:val="000000"/>
        </w:rPr>
        <w:t>Vaginectomy</w:t>
      </w:r>
      <w:r w:rsidR="003F7610">
        <w:rPr>
          <w:color w:val="000000"/>
        </w:rPr>
        <w:t>;</w:t>
      </w:r>
    </w:p>
    <w:p w14:paraId="2BD2DCFF" w14:textId="6CDD9723" w:rsidR="00C61732" w:rsidRPr="00C61732" w:rsidRDefault="00C61732" w:rsidP="00BD6CC4">
      <w:pPr>
        <w:pStyle w:val="ListParagraph"/>
        <w:numPr>
          <w:ilvl w:val="1"/>
          <w:numId w:val="49"/>
        </w:numPr>
        <w:ind w:left="1440"/>
        <w:rPr>
          <w:color w:val="000000"/>
        </w:rPr>
      </w:pPr>
      <w:r w:rsidRPr="00C61732">
        <w:rPr>
          <w:color w:val="000000"/>
        </w:rPr>
        <w:t>Vulvectomy</w:t>
      </w:r>
      <w:r w:rsidR="003F7610">
        <w:rPr>
          <w:color w:val="000000"/>
        </w:rPr>
        <w:t>;</w:t>
      </w:r>
    </w:p>
    <w:p w14:paraId="47CA9FBA" w14:textId="62165722" w:rsidR="00C61732" w:rsidRPr="00C61732" w:rsidRDefault="00C61732" w:rsidP="00BD6CC4">
      <w:pPr>
        <w:pStyle w:val="ListParagraph"/>
        <w:numPr>
          <w:ilvl w:val="1"/>
          <w:numId w:val="49"/>
        </w:numPr>
        <w:ind w:left="1440"/>
        <w:rPr>
          <w:color w:val="000000"/>
        </w:rPr>
      </w:pPr>
      <w:r w:rsidRPr="00C61732">
        <w:rPr>
          <w:color w:val="000000"/>
        </w:rPr>
        <w:t>Scrotoplasty</w:t>
      </w:r>
      <w:r w:rsidR="003F7610">
        <w:rPr>
          <w:color w:val="000000"/>
        </w:rPr>
        <w:t>;</w:t>
      </w:r>
    </w:p>
    <w:p w14:paraId="435E8A6C" w14:textId="0E199B5B" w:rsidR="00C61732" w:rsidRPr="00C61732" w:rsidRDefault="00C61732" w:rsidP="00BD6CC4">
      <w:pPr>
        <w:pStyle w:val="ListParagraph"/>
        <w:numPr>
          <w:ilvl w:val="1"/>
          <w:numId w:val="49"/>
        </w:numPr>
        <w:ind w:left="1440"/>
        <w:rPr>
          <w:color w:val="000000"/>
        </w:rPr>
      </w:pPr>
      <w:r w:rsidRPr="00C61732">
        <w:rPr>
          <w:color w:val="000000"/>
        </w:rPr>
        <w:t>Testicular prosthesis</w:t>
      </w:r>
      <w:r w:rsidR="003F7610">
        <w:rPr>
          <w:color w:val="000000"/>
        </w:rPr>
        <w:t>;</w:t>
      </w:r>
    </w:p>
    <w:p w14:paraId="1CF121A3" w14:textId="0B602EC5" w:rsidR="00C61732" w:rsidRPr="00C61732" w:rsidRDefault="00C61732" w:rsidP="00BD6CC4">
      <w:pPr>
        <w:pStyle w:val="ListParagraph"/>
        <w:numPr>
          <w:ilvl w:val="1"/>
          <w:numId w:val="49"/>
        </w:numPr>
        <w:ind w:left="1440"/>
        <w:rPr>
          <w:color w:val="000000"/>
        </w:rPr>
      </w:pPr>
      <w:r w:rsidRPr="00C61732">
        <w:rPr>
          <w:color w:val="000000"/>
        </w:rPr>
        <w:lastRenderedPageBreak/>
        <w:t>Breast augmentation</w:t>
      </w:r>
      <w:r w:rsidR="00A81E9B">
        <w:rPr>
          <w:color w:val="000000"/>
        </w:rPr>
        <w:t>,</w:t>
      </w:r>
      <w:r w:rsidR="00F37C81" w:rsidRPr="00457F1A">
        <w:rPr>
          <w:color w:val="000000"/>
        </w:rPr>
        <w:t xml:space="preserve"> </w:t>
      </w:r>
      <w:r w:rsidR="00F37C81" w:rsidRPr="00F37C81">
        <w:rPr>
          <w:color w:val="000000"/>
        </w:rPr>
        <w:t>and the member/enrollee has been assessed for risk factors associated with breast cancer</w:t>
      </w:r>
      <w:r w:rsidR="003F7610">
        <w:rPr>
          <w:color w:val="000000"/>
        </w:rPr>
        <w:t>;</w:t>
      </w:r>
    </w:p>
    <w:p w14:paraId="69A419DE" w14:textId="7BACC2AE" w:rsidR="00C61732" w:rsidRPr="00C61732" w:rsidRDefault="00C61732" w:rsidP="00BD6CC4">
      <w:pPr>
        <w:pStyle w:val="ListParagraph"/>
        <w:numPr>
          <w:ilvl w:val="1"/>
          <w:numId w:val="49"/>
        </w:numPr>
        <w:ind w:left="1440"/>
        <w:rPr>
          <w:color w:val="000000"/>
        </w:rPr>
      </w:pPr>
      <w:r w:rsidRPr="00C61732">
        <w:rPr>
          <w:color w:val="000000"/>
        </w:rPr>
        <w:t>Phalloplasty</w:t>
      </w:r>
      <w:r w:rsidR="003F7610">
        <w:rPr>
          <w:color w:val="000000"/>
        </w:rPr>
        <w:t>;</w:t>
      </w:r>
    </w:p>
    <w:p w14:paraId="57814791" w14:textId="2DB57BE2" w:rsidR="00C61732" w:rsidRPr="00C61732" w:rsidRDefault="00C61732" w:rsidP="00BD6CC4">
      <w:pPr>
        <w:pStyle w:val="ListParagraph"/>
        <w:numPr>
          <w:ilvl w:val="1"/>
          <w:numId w:val="49"/>
        </w:numPr>
        <w:ind w:left="1440"/>
        <w:rPr>
          <w:color w:val="000000"/>
        </w:rPr>
      </w:pPr>
      <w:r w:rsidRPr="00C61732">
        <w:rPr>
          <w:color w:val="000000"/>
        </w:rPr>
        <w:t>Metoidioplasty</w:t>
      </w:r>
      <w:r w:rsidR="003F7610">
        <w:rPr>
          <w:color w:val="000000"/>
        </w:rPr>
        <w:t>;</w:t>
      </w:r>
    </w:p>
    <w:p w14:paraId="15A3716D" w14:textId="265E4B85" w:rsidR="00C61732" w:rsidRPr="00C61732" w:rsidRDefault="00C61732" w:rsidP="00BD6CC4">
      <w:pPr>
        <w:pStyle w:val="ListParagraph"/>
        <w:numPr>
          <w:ilvl w:val="1"/>
          <w:numId w:val="49"/>
        </w:numPr>
        <w:ind w:left="1440"/>
        <w:rPr>
          <w:color w:val="000000"/>
        </w:rPr>
      </w:pPr>
      <w:r w:rsidRPr="00C61732">
        <w:rPr>
          <w:color w:val="000000"/>
        </w:rPr>
        <w:t>Vaginoplasty</w:t>
      </w:r>
      <w:r w:rsidR="003F7610">
        <w:rPr>
          <w:color w:val="000000"/>
        </w:rPr>
        <w:t>;</w:t>
      </w:r>
    </w:p>
    <w:p w14:paraId="03528B00" w14:textId="67562AF4" w:rsidR="00C61732" w:rsidRPr="00C61732" w:rsidRDefault="00C61732" w:rsidP="00BD6CC4">
      <w:pPr>
        <w:pStyle w:val="ListParagraph"/>
        <w:numPr>
          <w:ilvl w:val="1"/>
          <w:numId w:val="49"/>
        </w:numPr>
        <w:ind w:left="1440"/>
        <w:rPr>
          <w:color w:val="000000"/>
        </w:rPr>
      </w:pPr>
      <w:r w:rsidRPr="00C61732">
        <w:rPr>
          <w:color w:val="000000"/>
        </w:rPr>
        <w:t>Gonadectomy (i.e., hysterectomy,</w:t>
      </w:r>
      <w:r w:rsidR="00462F62">
        <w:rPr>
          <w:color w:val="000000"/>
        </w:rPr>
        <w:t xml:space="preserve"> </w:t>
      </w:r>
      <w:proofErr w:type="spellStart"/>
      <w:r w:rsidR="00FE6D51">
        <w:rPr>
          <w:color w:val="000000"/>
        </w:rPr>
        <w:t>salpingo</w:t>
      </w:r>
      <w:proofErr w:type="spellEnd"/>
      <w:r w:rsidR="00FE6D51">
        <w:rPr>
          <w:color w:val="000000"/>
        </w:rPr>
        <w:t xml:space="preserve">-oophorectomy, </w:t>
      </w:r>
      <w:r w:rsidRPr="00C61732">
        <w:rPr>
          <w:color w:val="000000"/>
        </w:rPr>
        <w:t>orchiectomy</w:t>
      </w:r>
      <w:r w:rsidR="00857F99">
        <w:rPr>
          <w:color w:val="000000"/>
        </w:rPr>
        <w:t xml:space="preserve">; at least </w:t>
      </w:r>
      <w:r w:rsidR="006B4D69">
        <w:rPr>
          <w:color w:val="000000"/>
        </w:rPr>
        <w:t>six</w:t>
      </w:r>
      <w:r w:rsidR="00857F99">
        <w:rPr>
          <w:color w:val="000000"/>
        </w:rPr>
        <w:t xml:space="preserve"> months of hormone therapy may be considered prior to procedure</w:t>
      </w:r>
      <w:r w:rsidR="005D75C0">
        <w:rPr>
          <w:color w:val="000000"/>
        </w:rPr>
        <w:t>, as appropriate for the member</w:t>
      </w:r>
      <w:r w:rsidR="00F46CC0">
        <w:rPr>
          <w:color w:val="000000"/>
        </w:rPr>
        <w:t>/enrollee’s</w:t>
      </w:r>
      <w:r w:rsidR="005D75C0">
        <w:rPr>
          <w:color w:val="000000"/>
        </w:rPr>
        <w:t xml:space="preserve"> goals</w:t>
      </w:r>
      <w:r w:rsidRPr="00C61732">
        <w:rPr>
          <w:color w:val="000000"/>
        </w:rPr>
        <w:t>)</w:t>
      </w:r>
      <w:r w:rsidR="005D75C0">
        <w:rPr>
          <w:color w:val="000000"/>
        </w:rPr>
        <w:t>.</w:t>
      </w:r>
    </w:p>
    <w:p w14:paraId="50EAE818" w14:textId="6B0175DF" w:rsidR="004265A7" w:rsidRDefault="00680268" w:rsidP="00BD6CC4">
      <w:pPr>
        <w:rPr>
          <w:bCs/>
          <w:color w:val="000000"/>
        </w:rPr>
      </w:pPr>
      <w:r>
        <w:rPr>
          <w:b/>
          <w:bCs/>
          <w:color w:val="000000"/>
        </w:rPr>
        <w:tab/>
      </w:r>
    </w:p>
    <w:p w14:paraId="10E47C47" w14:textId="58D464CD" w:rsidR="00962300" w:rsidRPr="009E65E6" w:rsidRDefault="00D9186E" w:rsidP="009E65E6">
      <w:pPr>
        <w:numPr>
          <w:ilvl w:val="1"/>
          <w:numId w:val="21"/>
        </w:numPr>
        <w:ind w:left="360"/>
        <w:rPr>
          <w:bCs/>
        </w:rPr>
      </w:pPr>
      <w:r w:rsidRPr="00D9186E">
        <w:rPr>
          <w:bCs/>
        </w:rPr>
        <w:t>It is the policy of Health Plans affiliated with Centene Corporation that</w:t>
      </w:r>
      <w:r w:rsidR="00962300">
        <w:rPr>
          <w:bCs/>
        </w:rPr>
        <w:t xml:space="preserve"> gender affirming facial procedures will be considered for medical necessity on a case-by-case basis </w:t>
      </w:r>
      <w:r w:rsidR="005128AD">
        <w:rPr>
          <w:bCs/>
        </w:rPr>
        <w:t>when meeting the following</w:t>
      </w:r>
      <w:r w:rsidR="00962300">
        <w:rPr>
          <w:bCs/>
        </w:rPr>
        <w:t>:</w:t>
      </w:r>
    </w:p>
    <w:p w14:paraId="37D31F82" w14:textId="5F4FA29F" w:rsidR="00962300" w:rsidRPr="009E65E6" w:rsidRDefault="005128AD" w:rsidP="009E65E6">
      <w:pPr>
        <w:pStyle w:val="ListParagraph"/>
        <w:numPr>
          <w:ilvl w:val="3"/>
          <w:numId w:val="26"/>
        </w:numPr>
        <w:ind w:left="720"/>
        <w:rPr>
          <w:bCs/>
        </w:rPr>
      </w:pPr>
      <w:r>
        <w:rPr>
          <w:bCs/>
        </w:rPr>
        <w:t>Criteria</w:t>
      </w:r>
      <w:r w:rsidR="00A81E9B">
        <w:rPr>
          <w:bCs/>
        </w:rPr>
        <w:t xml:space="preserve"> has been met in section</w:t>
      </w:r>
      <w:r>
        <w:rPr>
          <w:bCs/>
        </w:rPr>
        <w:t xml:space="preserve"> I</w:t>
      </w:r>
      <w:r w:rsidR="00A81E9B">
        <w:rPr>
          <w:bCs/>
        </w:rPr>
        <w:t>.</w:t>
      </w:r>
      <w:r w:rsidR="002155EC">
        <w:rPr>
          <w:bCs/>
        </w:rPr>
        <w:t>A. and I.B.</w:t>
      </w:r>
      <w:r>
        <w:rPr>
          <w:bCs/>
        </w:rPr>
        <w:t>;</w:t>
      </w:r>
    </w:p>
    <w:p w14:paraId="77362AAC" w14:textId="3DDEB3D2" w:rsidR="005128AD" w:rsidRPr="009E65E6" w:rsidRDefault="00962300" w:rsidP="003C0D6F">
      <w:pPr>
        <w:pStyle w:val="ListParagraph"/>
        <w:numPr>
          <w:ilvl w:val="3"/>
          <w:numId w:val="26"/>
        </w:numPr>
        <w:ind w:left="720"/>
        <w:rPr>
          <w:bCs/>
        </w:rPr>
      </w:pPr>
      <w:r>
        <w:rPr>
          <w:bCs/>
        </w:rPr>
        <w:t xml:space="preserve">Requested procedure </w:t>
      </w:r>
      <w:r w:rsidR="005128AD">
        <w:rPr>
          <w:bCs/>
        </w:rPr>
        <w:t>intends to correct e</w:t>
      </w:r>
      <w:r w:rsidR="005128AD" w:rsidRPr="005128AD">
        <w:rPr>
          <w:bCs/>
        </w:rPr>
        <w:t xml:space="preserve">xisting facial appearance </w:t>
      </w:r>
      <w:r w:rsidR="005128AD">
        <w:rPr>
          <w:bCs/>
        </w:rPr>
        <w:t xml:space="preserve">that </w:t>
      </w:r>
      <w:r w:rsidR="005128AD" w:rsidRPr="005128AD">
        <w:rPr>
          <w:bCs/>
        </w:rPr>
        <w:t xml:space="preserve">demonstrates significant variation from </w:t>
      </w:r>
      <w:r w:rsidR="00733BD8">
        <w:rPr>
          <w:bCs/>
        </w:rPr>
        <w:t xml:space="preserve">standard </w:t>
      </w:r>
      <w:r w:rsidR="005128AD" w:rsidRPr="005128AD">
        <w:rPr>
          <w:bCs/>
        </w:rPr>
        <w:t>appearance for the experienced gender</w:t>
      </w:r>
      <w:r w:rsidR="005128AD">
        <w:rPr>
          <w:bCs/>
        </w:rPr>
        <w:t>.</w:t>
      </w:r>
      <w:r w:rsidR="00BC16D2">
        <w:rPr>
          <w:bCs/>
        </w:rPr>
        <w:t xml:space="preserve"> For members/enrollees &lt;18 years, 12 months of hormone therapy is required prior to facial surgery </w:t>
      </w:r>
      <w:r w:rsidR="00821FC2">
        <w:rPr>
          <w:bCs/>
        </w:rPr>
        <w:t>as part of gender-affirming treatment unless hormone therapy is either not desired or medically contraindicated.</w:t>
      </w:r>
      <w:r w:rsidR="005128AD">
        <w:rPr>
          <w:bCs/>
        </w:rPr>
        <w:t xml:space="preserve"> Possible procedures include</w:t>
      </w:r>
      <w:r w:rsidR="009E65E6">
        <w:rPr>
          <w:bCs/>
        </w:rPr>
        <w:t>,</w:t>
      </w:r>
      <w:r w:rsidR="005128AD">
        <w:rPr>
          <w:bCs/>
        </w:rPr>
        <w:t xml:space="preserve"> but are not limited to</w:t>
      </w:r>
      <w:r w:rsidR="009E65E6">
        <w:rPr>
          <w:bCs/>
        </w:rPr>
        <w:t>,</w:t>
      </w:r>
      <w:r w:rsidR="005128AD">
        <w:rPr>
          <w:bCs/>
        </w:rPr>
        <w:t xml:space="preserve"> the following:</w:t>
      </w:r>
    </w:p>
    <w:p w14:paraId="686AF581" w14:textId="3E804B03" w:rsidR="005128AD" w:rsidRPr="005128AD" w:rsidRDefault="005128AD" w:rsidP="003C0D6F">
      <w:pPr>
        <w:pStyle w:val="ListParagraph"/>
        <w:numPr>
          <w:ilvl w:val="4"/>
          <w:numId w:val="26"/>
        </w:numPr>
        <w:ind w:left="1080"/>
        <w:rPr>
          <w:bCs/>
        </w:rPr>
      </w:pPr>
      <w:r w:rsidRPr="005128AD">
        <w:rPr>
          <w:bCs/>
        </w:rPr>
        <w:t>Blepharoplasty</w:t>
      </w:r>
      <w:r>
        <w:rPr>
          <w:bCs/>
        </w:rPr>
        <w:t>;</w:t>
      </w:r>
    </w:p>
    <w:p w14:paraId="6A5941FC" w14:textId="6930351D" w:rsidR="005128AD" w:rsidRPr="005128AD" w:rsidRDefault="005128AD" w:rsidP="003C0D6F">
      <w:pPr>
        <w:pStyle w:val="ListParagraph"/>
        <w:numPr>
          <w:ilvl w:val="4"/>
          <w:numId w:val="26"/>
        </w:numPr>
        <w:ind w:left="1080"/>
        <w:rPr>
          <w:bCs/>
        </w:rPr>
      </w:pPr>
      <w:r w:rsidRPr="005128AD">
        <w:rPr>
          <w:bCs/>
        </w:rPr>
        <w:t>Face lift/</w:t>
      </w:r>
      <w:r w:rsidR="00986854">
        <w:rPr>
          <w:bCs/>
        </w:rPr>
        <w:t>mid-face lift/</w:t>
      </w:r>
      <w:r w:rsidRPr="005128AD">
        <w:rPr>
          <w:bCs/>
        </w:rPr>
        <w:t>brow lift</w:t>
      </w:r>
      <w:r>
        <w:rPr>
          <w:bCs/>
        </w:rPr>
        <w:t>;</w:t>
      </w:r>
    </w:p>
    <w:p w14:paraId="7D453E81" w14:textId="56676E69" w:rsidR="005128AD" w:rsidRPr="005128AD" w:rsidRDefault="005128AD" w:rsidP="003C0D6F">
      <w:pPr>
        <w:pStyle w:val="ListParagraph"/>
        <w:numPr>
          <w:ilvl w:val="4"/>
          <w:numId w:val="26"/>
        </w:numPr>
        <w:ind w:left="1080"/>
        <w:rPr>
          <w:bCs/>
        </w:rPr>
      </w:pPr>
      <w:r w:rsidRPr="005128AD">
        <w:rPr>
          <w:bCs/>
        </w:rPr>
        <w:t>Facial implants and bone reconstruction</w:t>
      </w:r>
      <w:r>
        <w:rPr>
          <w:bCs/>
        </w:rPr>
        <w:t>;</w:t>
      </w:r>
      <w:r w:rsidRPr="005128AD">
        <w:rPr>
          <w:bCs/>
        </w:rPr>
        <w:t xml:space="preserve">  </w:t>
      </w:r>
    </w:p>
    <w:p w14:paraId="647BD286" w14:textId="3AAB59FE" w:rsidR="005128AD" w:rsidRDefault="005128AD" w:rsidP="005128AD">
      <w:pPr>
        <w:pStyle w:val="ListParagraph"/>
        <w:numPr>
          <w:ilvl w:val="4"/>
          <w:numId w:val="26"/>
        </w:numPr>
        <w:ind w:left="1080"/>
        <w:rPr>
          <w:bCs/>
        </w:rPr>
      </w:pPr>
      <w:r w:rsidRPr="005128AD">
        <w:rPr>
          <w:bCs/>
        </w:rPr>
        <w:t>Hair removal/electrolysis</w:t>
      </w:r>
      <w:r>
        <w:rPr>
          <w:bCs/>
        </w:rPr>
        <w:t>;</w:t>
      </w:r>
      <w:r w:rsidRPr="005128AD">
        <w:rPr>
          <w:bCs/>
        </w:rPr>
        <w:t xml:space="preserve"> </w:t>
      </w:r>
    </w:p>
    <w:p w14:paraId="5AA8275C" w14:textId="1614805C" w:rsidR="009E65E6" w:rsidRPr="005128AD" w:rsidRDefault="009E65E6" w:rsidP="003C0D6F">
      <w:pPr>
        <w:pStyle w:val="ListParagraph"/>
        <w:numPr>
          <w:ilvl w:val="4"/>
          <w:numId w:val="26"/>
        </w:numPr>
        <w:ind w:left="1080"/>
        <w:rPr>
          <w:bCs/>
        </w:rPr>
      </w:pPr>
      <w:r>
        <w:rPr>
          <w:bCs/>
        </w:rPr>
        <w:t>Drugs for hair loss or growth;</w:t>
      </w:r>
    </w:p>
    <w:p w14:paraId="7D483BAA" w14:textId="164E1BB6" w:rsidR="005128AD" w:rsidRPr="005128AD" w:rsidRDefault="005128AD" w:rsidP="003C0D6F">
      <w:pPr>
        <w:pStyle w:val="ListParagraph"/>
        <w:numPr>
          <w:ilvl w:val="4"/>
          <w:numId w:val="26"/>
        </w:numPr>
        <w:ind w:left="1080"/>
        <w:rPr>
          <w:bCs/>
        </w:rPr>
      </w:pPr>
      <w:r w:rsidRPr="005128AD">
        <w:rPr>
          <w:bCs/>
        </w:rPr>
        <w:t>Hair transplantation</w:t>
      </w:r>
      <w:r w:rsidR="00A271FC">
        <w:rPr>
          <w:bCs/>
        </w:rPr>
        <w:t xml:space="preserve"> or hairline advancement</w:t>
      </w:r>
      <w:r w:rsidR="002C47DE">
        <w:rPr>
          <w:bCs/>
        </w:rPr>
        <w:t>;</w:t>
      </w:r>
    </w:p>
    <w:p w14:paraId="5725D28E" w14:textId="512E8196" w:rsidR="005128AD" w:rsidRPr="005128AD" w:rsidRDefault="005128AD" w:rsidP="003C0D6F">
      <w:pPr>
        <w:pStyle w:val="ListParagraph"/>
        <w:numPr>
          <w:ilvl w:val="4"/>
          <w:numId w:val="26"/>
        </w:numPr>
        <w:ind w:left="1080"/>
        <w:rPr>
          <w:bCs/>
        </w:rPr>
      </w:pPr>
      <w:r w:rsidRPr="005128AD">
        <w:rPr>
          <w:bCs/>
        </w:rPr>
        <w:t>Prosthetic or filler substances to alter contour</w:t>
      </w:r>
      <w:r>
        <w:rPr>
          <w:bCs/>
        </w:rPr>
        <w:t>;</w:t>
      </w:r>
      <w:r w:rsidRPr="005128AD">
        <w:rPr>
          <w:bCs/>
        </w:rPr>
        <w:t xml:space="preserve"> </w:t>
      </w:r>
    </w:p>
    <w:p w14:paraId="610B7DB5" w14:textId="002E456B" w:rsidR="005128AD" w:rsidRPr="005128AD" w:rsidRDefault="005128AD" w:rsidP="003C0D6F">
      <w:pPr>
        <w:pStyle w:val="ListParagraph"/>
        <w:numPr>
          <w:ilvl w:val="4"/>
          <w:numId w:val="26"/>
        </w:numPr>
        <w:ind w:left="1080"/>
        <w:rPr>
          <w:bCs/>
        </w:rPr>
      </w:pPr>
      <w:r w:rsidRPr="005128AD">
        <w:rPr>
          <w:bCs/>
        </w:rPr>
        <w:t>Rhinoplasty</w:t>
      </w:r>
      <w:r>
        <w:rPr>
          <w:bCs/>
        </w:rPr>
        <w:t>;</w:t>
      </w:r>
      <w:r w:rsidRPr="005128AD">
        <w:rPr>
          <w:bCs/>
        </w:rPr>
        <w:t xml:space="preserve">  </w:t>
      </w:r>
    </w:p>
    <w:p w14:paraId="6EA6E83F" w14:textId="77777777" w:rsidR="005128AD" w:rsidRDefault="005128AD" w:rsidP="005128AD">
      <w:pPr>
        <w:pStyle w:val="ListParagraph"/>
        <w:numPr>
          <w:ilvl w:val="4"/>
          <w:numId w:val="26"/>
        </w:numPr>
        <w:ind w:left="1080"/>
        <w:rPr>
          <w:bCs/>
        </w:rPr>
      </w:pPr>
      <w:r w:rsidRPr="005128AD">
        <w:rPr>
          <w:bCs/>
        </w:rPr>
        <w:t>Thyroid chondroplasty</w:t>
      </w:r>
      <w:r>
        <w:rPr>
          <w:bCs/>
        </w:rPr>
        <w:t>;</w:t>
      </w:r>
    </w:p>
    <w:p w14:paraId="10E266B8" w14:textId="4D89CC6A" w:rsidR="005128AD" w:rsidRDefault="005128AD" w:rsidP="003C0D6F">
      <w:pPr>
        <w:pStyle w:val="ListParagraph"/>
        <w:numPr>
          <w:ilvl w:val="4"/>
          <w:numId w:val="26"/>
        </w:numPr>
        <w:ind w:left="1080"/>
        <w:rPr>
          <w:bCs/>
        </w:rPr>
      </w:pPr>
      <w:r>
        <w:rPr>
          <w:bCs/>
        </w:rPr>
        <w:t>Removal of redundant skin</w:t>
      </w:r>
      <w:r w:rsidR="00987404">
        <w:rPr>
          <w:bCs/>
        </w:rPr>
        <w:t>;</w:t>
      </w:r>
      <w:r w:rsidRPr="005128AD">
        <w:rPr>
          <w:bCs/>
        </w:rPr>
        <w:t xml:space="preserve">  </w:t>
      </w:r>
    </w:p>
    <w:p w14:paraId="34A20D34" w14:textId="46E2E114" w:rsidR="00E1792E" w:rsidRDefault="00E1792E" w:rsidP="003C0D6F">
      <w:pPr>
        <w:pStyle w:val="ListParagraph"/>
        <w:numPr>
          <w:ilvl w:val="4"/>
          <w:numId w:val="26"/>
        </w:numPr>
        <w:ind w:left="1080"/>
        <w:rPr>
          <w:bCs/>
        </w:rPr>
      </w:pPr>
      <w:r>
        <w:rPr>
          <w:bCs/>
        </w:rPr>
        <w:t>Upper lip shortening and lip augmentation</w:t>
      </w:r>
      <w:r w:rsidR="00987404">
        <w:rPr>
          <w:bCs/>
        </w:rPr>
        <w:t>;</w:t>
      </w:r>
    </w:p>
    <w:p w14:paraId="23E9637D" w14:textId="16E189A1" w:rsidR="00E1792E" w:rsidRDefault="00987404" w:rsidP="003C0D6F">
      <w:pPr>
        <w:pStyle w:val="ListParagraph"/>
        <w:numPr>
          <w:ilvl w:val="4"/>
          <w:numId w:val="26"/>
        </w:numPr>
        <w:ind w:left="1080"/>
        <w:rPr>
          <w:bCs/>
        </w:rPr>
      </w:pPr>
      <w:r>
        <w:rPr>
          <w:bCs/>
        </w:rPr>
        <w:t>Chondrolaryngoplasty</w:t>
      </w:r>
      <w:r w:rsidR="008054EA">
        <w:rPr>
          <w:bCs/>
        </w:rPr>
        <w:t>;</w:t>
      </w:r>
    </w:p>
    <w:p w14:paraId="65699238" w14:textId="31CCC747" w:rsidR="008054EA" w:rsidRDefault="008054EA" w:rsidP="003C0D6F">
      <w:pPr>
        <w:pStyle w:val="ListParagraph"/>
        <w:numPr>
          <w:ilvl w:val="4"/>
          <w:numId w:val="26"/>
        </w:numPr>
        <w:ind w:left="1080"/>
        <w:rPr>
          <w:bCs/>
        </w:rPr>
      </w:pPr>
      <w:r>
        <w:rPr>
          <w:bCs/>
        </w:rPr>
        <w:t>Voice modification surgery, therapy</w:t>
      </w:r>
      <w:r w:rsidR="006B4D69">
        <w:rPr>
          <w:bCs/>
        </w:rPr>
        <w:t>,</w:t>
      </w:r>
      <w:r>
        <w:rPr>
          <w:bCs/>
        </w:rPr>
        <w:t xml:space="preserve"> or lessons</w:t>
      </w:r>
      <w:r w:rsidR="002C47DE">
        <w:rPr>
          <w:bCs/>
        </w:rPr>
        <w:t>.</w:t>
      </w:r>
    </w:p>
    <w:p w14:paraId="2352DC1B" w14:textId="77777777" w:rsidR="00D9186E" w:rsidRPr="005A4462" w:rsidRDefault="00D9186E"/>
    <w:p w14:paraId="0A780EDF" w14:textId="5B3B9E2D" w:rsidR="00EA187E" w:rsidRDefault="00EA187E" w:rsidP="00EA187E">
      <w:pPr>
        <w:numPr>
          <w:ilvl w:val="1"/>
          <w:numId w:val="21"/>
        </w:numPr>
        <w:ind w:left="360"/>
        <w:rPr>
          <w:bCs/>
        </w:rPr>
      </w:pPr>
      <w:r w:rsidRPr="00A756C5">
        <w:rPr>
          <w:bCs/>
        </w:rPr>
        <w:t>It is the policy of Health Plans affiliated with Centene Corporation that revision</w:t>
      </w:r>
      <w:r w:rsidR="00A756C5">
        <w:rPr>
          <w:bCs/>
        </w:rPr>
        <w:t xml:space="preserve"> procedures</w:t>
      </w:r>
      <w:r w:rsidRPr="00A756C5">
        <w:rPr>
          <w:bCs/>
        </w:rPr>
        <w:t xml:space="preserve"> for </w:t>
      </w:r>
      <w:r w:rsidR="00A756C5">
        <w:rPr>
          <w:bCs/>
        </w:rPr>
        <w:t>affirming gender</w:t>
      </w:r>
      <w:r w:rsidRPr="00A756C5">
        <w:rPr>
          <w:bCs/>
        </w:rPr>
        <w:t xml:space="preserve"> are </w:t>
      </w:r>
      <w:r w:rsidR="00A756C5" w:rsidRPr="00FF7235">
        <w:rPr>
          <w:b/>
          <w:bCs/>
        </w:rPr>
        <w:t>medically necessary</w:t>
      </w:r>
      <w:r w:rsidR="00A756C5">
        <w:rPr>
          <w:bCs/>
        </w:rPr>
        <w:t xml:space="preserve"> when</w:t>
      </w:r>
      <w:r w:rsidRPr="00A756C5">
        <w:rPr>
          <w:bCs/>
        </w:rPr>
        <w:t xml:space="preserve"> the revision is required to address complications of </w:t>
      </w:r>
      <w:r w:rsidR="00186BE9">
        <w:rPr>
          <w:bCs/>
        </w:rPr>
        <w:t xml:space="preserve">a prior gender affirming </w:t>
      </w:r>
      <w:r w:rsidR="00A756C5">
        <w:rPr>
          <w:bCs/>
        </w:rPr>
        <w:t>procedure</w:t>
      </w:r>
      <w:r w:rsidR="00A756C5" w:rsidRPr="00A756C5">
        <w:rPr>
          <w:bCs/>
        </w:rPr>
        <w:t xml:space="preserve"> </w:t>
      </w:r>
      <w:r w:rsidRPr="00A756C5">
        <w:rPr>
          <w:bCs/>
        </w:rPr>
        <w:t>(wound dehiscence, fistula, chronic pain directly related to the surgery, etc.).</w:t>
      </w:r>
    </w:p>
    <w:p w14:paraId="690F4DA0" w14:textId="77777777" w:rsidR="005128AD" w:rsidRDefault="005128AD" w:rsidP="003C0D6F">
      <w:pPr>
        <w:rPr>
          <w:bCs/>
        </w:rPr>
      </w:pPr>
    </w:p>
    <w:p w14:paraId="70917CAB" w14:textId="7776A643" w:rsidR="004265A7" w:rsidRPr="00296320" w:rsidRDefault="004265A7" w:rsidP="00C558A4">
      <w:pPr>
        <w:numPr>
          <w:ilvl w:val="1"/>
          <w:numId w:val="21"/>
        </w:numPr>
        <w:ind w:left="360"/>
        <w:rPr>
          <w:bCs/>
        </w:rPr>
      </w:pPr>
      <w:bookmarkStart w:id="6" w:name="_Hlk202255778"/>
      <w:r>
        <w:rPr>
          <w:bCs/>
          <w:color w:val="000000"/>
        </w:rPr>
        <w:t xml:space="preserve">It is the policy of Health Plans affiliated with </w:t>
      </w:r>
      <w:r w:rsidRPr="00895DAA">
        <w:rPr>
          <w:bCs/>
        </w:rPr>
        <w:t>Centene Corporation that</w:t>
      </w:r>
      <w:r w:rsidR="0035388D" w:rsidRPr="0035388D">
        <w:rPr>
          <w:bCs/>
        </w:rPr>
        <w:t xml:space="preserve"> </w:t>
      </w:r>
      <w:r w:rsidRPr="00895DAA">
        <w:rPr>
          <w:bCs/>
        </w:rPr>
        <w:t xml:space="preserve">procedures used </w:t>
      </w:r>
      <w:r w:rsidR="00667870" w:rsidRPr="00895DAA">
        <w:rPr>
          <w:bCs/>
        </w:rPr>
        <w:t xml:space="preserve">solely </w:t>
      </w:r>
      <w:r w:rsidRPr="00895DAA">
        <w:rPr>
          <w:bCs/>
        </w:rPr>
        <w:t>to improve appearance</w:t>
      </w:r>
      <w:r w:rsidR="00667870" w:rsidRPr="00895DAA">
        <w:rPr>
          <w:bCs/>
        </w:rPr>
        <w:t>, and unrelated to gender expression,</w:t>
      </w:r>
      <w:r w:rsidRPr="00895DAA">
        <w:rPr>
          <w:bCs/>
        </w:rPr>
        <w:t xml:space="preserve"> are </w:t>
      </w:r>
      <w:r w:rsidRPr="00667870">
        <w:rPr>
          <w:b/>
          <w:bCs/>
          <w:color w:val="000000"/>
        </w:rPr>
        <w:t>not medically necessary</w:t>
      </w:r>
      <w:r w:rsidR="003A0350" w:rsidRPr="00667870">
        <w:rPr>
          <w:color w:val="000000"/>
        </w:rPr>
        <w:t>,</w:t>
      </w:r>
      <w:r w:rsidRPr="00667870">
        <w:rPr>
          <w:bCs/>
          <w:color w:val="000000"/>
        </w:rPr>
        <w:t xml:space="preserve"> as they are considered </w:t>
      </w:r>
      <w:proofErr w:type="gramStart"/>
      <w:r w:rsidRPr="00667870">
        <w:rPr>
          <w:bCs/>
          <w:color w:val="000000"/>
        </w:rPr>
        <w:t>cosmetic</w:t>
      </w:r>
      <w:proofErr w:type="gramEnd"/>
      <w:r w:rsidRPr="00667870">
        <w:rPr>
          <w:bCs/>
          <w:color w:val="000000"/>
        </w:rPr>
        <w:t xml:space="preserve"> in natur</w:t>
      </w:r>
      <w:r w:rsidRPr="00895DAA">
        <w:rPr>
          <w:bCs/>
        </w:rPr>
        <w:t>e</w:t>
      </w:r>
      <w:r w:rsidR="00667870" w:rsidRPr="00895DAA">
        <w:rPr>
          <w:bCs/>
        </w:rPr>
        <w:t>.</w:t>
      </w:r>
      <w:r w:rsidR="00461B2E" w:rsidRPr="00895DAA">
        <w:rPr>
          <w:bCs/>
        </w:rPr>
        <w:t xml:space="preserve"> </w:t>
      </w:r>
    </w:p>
    <w:bookmarkEnd w:id="6"/>
    <w:p w14:paraId="63476DAC" w14:textId="5652C1EF" w:rsidR="009C5521" w:rsidRDefault="009C5521" w:rsidP="00C558A4">
      <w:pPr>
        <w:rPr>
          <w:bCs/>
        </w:rPr>
        <w:sectPr w:rsidR="009C5521" w:rsidSect="004265A7">
          <w:headerReference w:type="default" r:id="rId17"/>
          <w:footerReference w:type="default" r:id="rId18"/>
          <w:type w:val="continuous"/>
          <w:pgSz w:w="12240" w:h="15840" w:code="1"/>
          <w:pgMar w:top="1440" w:right="1260" w:bottom="1440" w:left="1440" w:header="720" w:footer="288" w:gutter="0"/>
          <w:cols w:space="720"/>
          <w:docGrid w:linePitch="360"/>
        </w:sectPr>
      </w:pPr>
    </w:p>
    <w:p w14:paraId="175E0E0B" w14:textId="77777777" w:rsidR="008B70CA" w:rsidRDefault="008B70CA" w:rsidP="008B70CA">
      <w:pPr>
        <w:rPr>
          <w:bCs/>
        </w:rPr>
      </w:pPr>
    </w:p>
    <w:p w14:paraId="06D083C3" w14:textId="77777777" w:rsidR="00063E51" w:rsidRDefault="00063E51" w:rsidP="008B70CA">
      <w:pPr>
        <w:rPr>
          <w:bCs/>
        </w:rPr>
      </w:pPr>
    </w:p>
    <w:p w14:paraId="3CA0CB61" w14:textId="77777777" w:rsidR="00063E51" w:rsidRDefault="00063E51" w:rsidP="008B70CA">
      <w:pPr>
        <w:rPr>
          <w:bCs/>
        </w:rPr>
      </w:pPr>
    </w:p>
    <w:p w14:paraId="48BC577B" w14:textId="77777777" w:rsidR="00063E51" w:rsidRDefault="00063E51" w:rsidP="008B70CA">
      <w:pPr>
        <w:rPr>
          <w:bCs/>
        </w:rPr>
      </w:pPr>
    </w:p>
    <w:p w14:paraId="03D721E2" w14:textId="7FA71ACE" w:rsidR="00063E51" w:rsidRDefault="00063E51" w:rsidP="008B70CA">
      <w:pPr>
        <w:rPr>
          <w:bCs/>
        </w:rPr>
        <w:sectPr w:rsidR="00063E51" w:rsidSect="00B22949">
          <w:type w:val="continuous"/>
          <w:pgSz w:w="12240" w:h="15840" w:code="1"/>
          <w:pgMar w:top="1440" w:right="1440" w:bottom="1440" w:left="1440" w:header="576" w:footer="288" w:gutter="0"/>
          <w:cols w:num="2" w:space="720"/>
          <w:titlePg/>
          <w:docGrid w:linePitch="360"/>
        </w:sectPr>
      </w:pPr>
    </w:p>
    <w:p w14:paraId="7C74F341" w14:textId="5D8B5C0E" w:rsidR="00063E51" w:rsidRPr="00715066" w:rsidRDefault="00063E51" w:rsidP="008E48B6">
      <w:pPr>
        <w:numPr>
          <w:ilvl w:val="1"/>
          <w:numId w:val="21"/>
        </w:numPr>
        <w:ind w:left="360"/>
        <w:rPr>
          <w:bCs/>
        </w:rPr>
      </w:pPr>
      <w:r w:rsidRPr="00334488">
        <w:rPr>
          <w:bCs/>
        </w:rPr>
        <w:lastRenderedPageBreak/>
        <w:t xml:space="preserve">It is the policy of Health Plans affiliated with Centene Corporation </w:t>
      </w:r>
      <w:r w:rsidR="0054741E" w:rsidRPr="00334488">
        <w:rPr>
          <w:bCs/>
        </w:rPr>
        <w:t>that detransition procedures by gender-related hormone intervention, surgical intervention, or both, will b</w:t>
      </w:r>
      <w:r w:rsidRPr="00334488">
        <w:rPr>
          <w:bCs/>
        </w:rPr>
        <w:t xml:space="preserve">e </w:t>
      </w:r>
      <w:r w:rsidRPr="00715066">
        <w:rPr>
          <w:bCs/>
        </w:rPr>
        <w:t>considered for medical necessity on a case-by-case basis.</w:t>
      </w:r>
    </w:p>
    <w:p w14:paraId="502E7F93" w14:textId="704E15CB" w:rsidR="008B70CA" w:rsidRPr="00715066" w:rsidRDefault="008B70CA" w:rsidP="00FB0592">
      <w:pPr>
        <w:pStyle w:val="Heading2"/>
        <w:rPr>
          <w:b w:val="0"/>
          <w:bCs w:val="0"/>
          <w:u w:val="none"/>
        </w:rPr>
      </w:pPr>
    </w:p>
    <w:p w14:paraId="5A3415CE" w14:textId="3C365D6C" w:rsidR="00FB0592" w:rsidRDefault="00FB0592" w:rsidP="00FB0592">
      <w:pPr>
        <w:pStyle w:val="Heading2"/>
        <w:rPr>
          <w:u w:val="none"/>
        </w:rPr>
      </w:pPr>
      <w:r w:rsidRPr="00715066">
        <w:rPr>
          <w:u w:val="none"/>
        </w:rPr>
        <w:t>Background</w:t>
      </w:r>
      <w:r w:rsidR="00781350" w:rsidRPr="00715066">
        <w:rPr>
          <w:u w:val="none"/>
        </w:rPr>
        <w:t xml:space="preserve"> </w:t>
      </w:r>
    </w:p>
    <w:p w14:paraId="738D9959" w14:textId="10A9EC0C" w:rsidR="00950B6F" w:rsidRPr="00724488" w:rsidRDefault="00C165FF" w:rsidP="00046E90">
      <w:r w:rsidRPr="00C165FF">
        <w:t xml:space="preserve">The World Professional Association for Transgender Health (WPATH) is an international professional society dedicated to promoting the highest level of evidence-based principles for transgender and gender diverse (TGD) </w:t>
      </w:r>
      <w:r w:rsidRPr="00B71940">
        <w:t>individuals.</w:t>
      </w:r>
      <w:r w:rsidR="00B71940">
        <w:rPr>
          <w:vertAlign w:val="superscript"/>
        </w:rPr>
        <w:t>1</w:t>
      </w:r>
      <w:r w:rsidR="0003109B" w:rsidRPr="00541BFA">
        <w:t xml:space="preserve"> </w:t>
      </w:r>
      <w:r w:rsidR="00F7379A" w:rsidRPr="00541BFA">
        <w:t>Gender</w:t>
      </w:r>
      <w:r w:rsidR="00F7379A">
        <w:t xml:space="preserve"> identity is a person’s deepest inner sense of being female or male, which for many is established by the age of </w:t>
      </w:r>
      <w:r w:rsidR="005E1D15">
        <w:t>two</w:t>
      </w:r>
      <w:r w:rsidR="00F7379A">
        <w:t xml:space="preserve"> </w:t>
      </w:r>
      <w:r w:rsidR="0042403D">
        <w:t>through</w:t>
      </w:r>
      <w:r w:rsidR="00F7379A">
        <w:t xml:space="preserve"> </w:t>
      </w:r>
      <w:r w:rsidR="005E1D15">
        <w:t>three</w:t>
      </w:r>
      <w:r w:rsidR="00F7379A">
        <w:t xml:space="preserve"> years. </w:t>
      </w:r>
      <w:r w:rsidR="00F7379A" w:rsidRPr="00F22889">
        <w:rPr>
          <w:i/>
        </w:rPr>
        <w:t>Gender nonconformity</w:t>
      </w:r>
      <w:r w:rsidR="00F7379A">
        <w:t xml:space="preserve"> refers to the extent to which a person’s gender identity, role, or expression differs from the cultural norms prescribed for people of a particular sex</w:t>
      </w:r>
      <w:r w:rsidR="008F735A" w:rsidRPr="00B71940">
        <w:t>.</w:t>
      </w:r>
      <w:r w:rsidR="00B71940">
        <w:rPr>
          <w:vertAlign w:val="superscript"/>
        </w:rPr>
        <w:t>2</w:t>
      </w:r>
      <w:r w:rsidR="00F7379A">
        <w:t xml:space="preserve"> </w:t>
      </w:r>
      <w:r w:rsidR="00F7379A" w:rsidRPr="00D517EC">
        <w:rPr>
          <w:i/>
        </w:rPr>
        <w:t>Gender dysphoria</w:t>
      </w:r>
      <w:r w:rsidR="00F7379A" w:rsidRPr="00D517EC">
        <w:t xml:space="preserve"> refers to the discomfort or distress that is cause</w:t>
      </w:r>
      <w:r w:rsidR="008B1A00" w:rsidRPr="00BD6CC4">
        <w:t>d</w:t>
      </w:r>
      <w:r w:rsidR="00F7379A" w:rsidRPr="00D517EC">
        <w:t xml:space="preserve"> by a discrepancy between a person’s gender identity and that person’s sex assigned at birth (and the associated gender role and/or primary and secondary sex </w:t>
      </w:r>
      <w:r w:rsidR="00F7379A" w:rsidRPr="00B71940">
        <w:t>characteristics)</w:t>
      </w:r>
      <w:r w:rsidR="004F396C" w:rsidRPr="00B71940">
        <w:t>.</w:t>
      </w:r>
      <w:r w:rsidR="007503FE" w:rsidRPr="00B71940">
        <w:rPr>
          <w:vertAlign w:val="superscript"/>
        </w:rPr>
        <w:t>2</w:t>
      </w:r>
      <w:r w:rsidR="008F735A" w:rsidRPr="00B71940">
        <w:rPr>
          <w:vertAlign w:val="superscript"/>
        </w:rPr>
        <w:t>,</w:t>
      </w:r>
      <w:r w:rsidR="00B71940">
        <w:rPr>
          <w:vertAlign w:val="superscript"/>
        </w:rPr>
        <w:t>3</w:t>
      </w:r>
      <w:r w:rsidR="00F7379A" w:rsidRPr="004E5D14">
        <w:t xml:space="preserve"> </w:t>
      </w:r>
      <w:r w:rsidR="002D247D" w:rsidRPr="00FE53C3">
        <w:t>Per WPATH,</w:t>
      </w:r>
      <w:r w:rsidR="002D247D" w:rsidRPr="004E5D14">
        <w:t xml:space="preserve"> </w:t>
      </w:r>
      <w:r w:rsidR="00950B6F" w:rsidRPr="004E5D14">
        <w:t xml:space="preserve">the focus of </w:t>
      </w:r>
      <w:r w:rsidR="002D247D" w:rsidRPr="004E5D14">
        <w:t>gender dysphoria</w:t>
      </w:r>
      <w:r w:rsidR="007F36CA" w:rsidRPr="004E5D14">
        <w:t xml:space="preserve"> is not on the individual’s gender identity, but on any of the distress or discomfort</w:t>
      </w:r>
      <w:r w:rsidR="00950B6F" w:rsidRPr="004E5D14">
        <w:t xml:space="preserve"> related to being </w:t>
      </w:r>
      <w:r w:rsidR="00950B6F" w:rsidRPr="00FE53C3">
        <w:t>TGD</w:t>
      </w:r>
      <w:r w:rsidR="00950B6F" w:rsidRPr="00EC6EDB">
        <w:t>.</w:t>
      </w:r>
      <w:r w:rsidR="00B71940">
        <w:rPr>
          <w:vertAlign w:val="superscript"/>
        </w:rPr>
        <w:t>1</w:t>
      </w:r>
      <w:r w:rsidR="00CC25ED" w:rsidRPr="004E5D14">
        <w:rPr>
          <w:vertAlign w:val="superscript"/>
        </w:rPr>
        <w:t xml:space="preserve"> </w:t>
      </w:r>
      <w:r w:rsidR="00CC25ED" w:rsidRPr="004E5D14">
        <w:t xml:space="preserve">WPATH states that gender incongruence </w:t>
      </w:r>
      <w:r w:rsidR="000D6CDE" w:rsidRPr="004E5D14">
        <w:t>is considered a condition with a focus on the</w:t>
      </w:r>
      <w:r w:rsidR="00EF46C8" w:rsidRPr="004E5D14">
        <w:t xml:space="preserve"> TGD person’s experienced identity and any need </w:t>
      </w:r>
      <w:r w:rsidR="00364DBB" w:rsidRPr="004E5D14">
        <w:t>for gender-affirming treatment that</w:t>
      </w:r>
      <w:r w:rsidR="00C04109" w:rsidRPr="004E5D14">
        <w:t xml:space="preserve"> arises from this identity.</w:t>
      </w:r>
      <w:r w:rsidR="00EC6EDB">
        <w:rPr>
          <w:vertAlign w:val="superscript"/>
        </w:rPr>
        <w:t>1</w:t>
      </w:r>
    </w:p>
    <w:p w14:paraId="6A30E2D6" w14:textId="77777777" w:rsidR="00F7379A" w:rsidRDefault="00F7379A" w:rsidP="00F7379A"/>
    <w:p w14:paraId="707B0A99" w14:textId="12DC80EB" w:rsidR="00FE290A" w:rsidRPr="00BA5BE3" w:rsidRDefault="00F7379A" w:rsidP="00F7379A">
      <w:pPr>
        <w:rPr>
          <w:vertAlign w:val="superscript"/>
        </w:rPr>
      </w:pPr>
      <w:r>
        <w:t>Treatment to assist people with gender dysphoria is available and can help to find the gender identity and role that is comfortable for them. Treatment is very individualized and may or may not involve gender</w:t>
      </w:r>
      <w:r w:rsidR="00786D7A">
        <w:t>-affirming</w:t>
      </w:r>
      <w:r w:rsidR="00977C10">
        <w:t xml:space="preserve"> </w:t>
      </w:r>
      <w:r>
        <w:t xml:space="preserve">surgery or body modification. Treatment options include changes in gender expression and role; hormone therapy to feminize or masculinize the body; surgery to change primary and/or secondary sex characteristics; and psychotherapy. Many people who receive treatment for gender dysphoria will find a gender role and expression that is comfortable for them, </w:t>
      </w:r>
      <w:r w:rsidR="00351706">
        <w:t>regardless of</w:t>
      </w:r>
      <w:r>
        <w:t xml:space="preserve"> </w:t>
      </w:r>
      <w:r w:rsidR="007B388E">
        <w:t>whether</w:t>
      </w:r>
      <w:r>
        <w:t xml:space="preserve"> they differ from the sex assigned </w:t>
      </w:r>
      <w:r w:rsidR="009E18B7">
        <w:t xml:space="preserve">to </w:t>
      </w:r>
      <w:r>
        <w:t>them at birth.</w:t>
      </w:r>
      <w:r w:rsidR="00504B13">
        <w:rPr>
          <w:vertAlign w:val="superscript"/>
        </w:rPr>
        <w:t>1</w:t>
      </w:r>
    </w:p>
    <w:p w14:paraId="3B528E23" w14:textId="77777777" w:rsidR="00C01C40" w:rsidRDefault="00C01C40" w:rsidP="00F7379A">
      <w:pPr>
        <w:rPr>
          <w:b/>
          <w:bCs/>
        </w:rPr>
      </w:pPr>
    </w:p>
    <w:p w14:paraId="1A8DCB59" w14:textId="36B24C25" w:rsidR="00757D36" w:rsidRPr="009F615A" w:rsidRDefault="00895655" w:rsidP="00C01C40">
      <w:pPr>
        <w:rPr>
          <w:bCs/>
        </w:rPr>
      </w:pPr>
      <w:r w:rsidRPr="009F615A">
        <w:rPr>
          <w:bCs/>
        </w:rPr>
        <w:t>WPATH’s</w:t>
      </w:r>
      <w:r w:rsidR="00757D36" w:rsidRPr="009F615A">
        <w:rPr>
          <w:bCs/>
        </w:rPr>
        <w:t xml:space="preserve"> Standards of Care (SOC) are a series of flexible guidelines for clinical practice </w:t>
      </w:r>
      <w:r w:rsidR="00176899" w:rsidRPr="009F615A">
        <w:rPr>
          <w:bCs/>
        </w:rPr>
        <w:t xml:space="preserve">published by the society and are based on </w:t>
      </w:r>
      <w:r w:rsidR="00757D36" w:rsidRPr="009F615A">
        <w:rPr>
          <w:bCs/>
        </w:rPr>
        <w:t>evidence and expert consensus</w:t>
      </w:r>
      <w:r w:rsidR="0091779E" w:rsidRPr="00EC6EDB">
        <w:rPr>
          <w:bCs/>
        </w:rPr>
        <w:t>.</w:t>
      </w:r>
      <w:r w:rsidR="00EC6EDB">
        <w:rPr>
          <w:bCs/>
          <w:vertAlign w:val="superscript"/>
        </w:rPr>
        <w:t>1</w:t>
      </w:r>
      <w:r w:rsidR="0091779E" w:rsidRPr="009F615A">
        <w:rPr>
          <w:bCs/>
        </w:rPr>
        <w:t xml:space="preserve"> </w:t>
      </w:r>
      <w:r w:rsidR="00192E2E" w:rsidRPr="009F615A">
        <w:rPr>
          <w:bCs/>
        </w:rPr>
        <w:t>Version 8 of WPATH’s SOC were published in 2022</w:t>
      </w:r>
      <w:r w:rsidR="00535560" w:rsidRPr="009F615A">
        <w:rPr>
          <w:bCs/>
        </w:rPr>
        <w:t xml:space="preserve">, and these guidelines </w:t>
      </w:r>
      <w:r w:rsidR="00C02760" w:rsidRPr="009F615A">
        <w:rPr>
          <w:bCs/>
        </w:rPr>
        <w:t xml:space="preserve">offer clinical guidance to health care professionals </w:t>
      </w:r>
      <w:r w:rsidR="00312684" w:rsidRPr="009F615A">
        <w:rPr>
          <w:bCs/>
        </w:rPr>
        <w:t>caring for TGD people</w:t>
      </w:r>
      <w:r w:rsidR="003E08FF" w:rsidRPr="009F615A">
        <w:rPr>
          <w:bCs/>
        </w:rPr>
        <w:t xml:space="preserve"> and are intended to be adaptable to meet the diverse </w:t>
      </w:r>
      <w:r w:rsidR="001C4545" w:rsidRPr="009F615A">
        <w:rPr>
          <w:bCs/>
        </w:rPr>
        <w:t xml:space="preserve">health care </w:t>
      </w:r>
      <w:r w:rsidR="003E08FF" w:rsidRPr="009F615A">
        <w:rPr>
          <w:bCs/>
        </w:rPr>
        <w:t>needs</w:t>
      </w:r>
      <w:r w:rsidR="00E93B7C" w:rsidRPr="009F615A">
        <w:rPr>
          <w:bCs/>
        </w:rPr>
        <w:t xml:space="preserve"> of this </w:t>
      </w:r>
      <w:r w:rsidR="00E93B7C" w:rsidRPr="00EC6EDB">
        <w:rPr>
          <w:bCs/>
        </w:rPr>
        <w:t>population</w:t>
      </w:r>
      <w:r w:rsidR="001C4545" w:rsidRPr="00EC6EDB">
        <w:rPr>
          <w:bCs/>
        </w:rPr>
        <w:t>.</w:t>
      </w:r>
      <w:r w:rsidR="00EC6EDB">
        <w:rPr>
          <w:bCs/>
          <w:vertAlign w:val="superscript"/>
        </w:rPr>
        <w:t>1</w:t>
      </w:r>
      <w:r w:rsidR="001E2BB2" w:rsidRPr="009F615A">
        <w:rPr>
          <w:bCs/>
        </w:rPr>
        <w:t xml:space="preserve"> </w:t>
      </w:r>
    </w:p>
    <w:p w14:paraId="5454E9FF" w14:textId="58A1C97B" w:rsidR="002C62C5" w:rsidRPr="009F615A" w:rsidRDefault="002C62C5" w:rsidP="00C01C40">
      <w:pPr>
        <w:rPr>
          <w:bCs/>
        </w:rPr>
      </w:pPr>
    </w:p>
    <w:p w14:paraId="7FA290A2" w14:textId="3DD29FBF" w:rsidR="006A677F" w:rsidRPr="009F615A" w:rsidRDefault="009D5B0D" w:rsidP="00E63792">
      <w:r w:rsidRPr="009F615A">
        <w:rPr>
          <w:bCs/>
        </w:rPr>
        <w:t xml:space="preserve">WPATH recommends that </w:t>
      </w:r>
      <w:r w:rsidR="002C62C5" w:rsidRPr="009F615A">
        <w:rPr>
          <w:bCs/>
        </w:rPr>
        <w:t>the assessment for gender-affirming medical and surgical treatment (GAMST)</w:t>
      </w:r>
      <w:r w:rsidR="005A6755" w:rsidRPr="009F615A">
        <w:rPr>
          <w:bCs/>
        </w:rPr>
        <w:t xml:space="preserve"> in individuals &lt; 18 years old</w:t>
      </w:r>
      <w:r w:rsidR="00E63792" w:rsidRPr="009F615A">
        <w:rPr>
          <w:bCs/>
        </w:rPr>
        <w:t xml:space="preserve"> be completed by a provider </w:t>
      </w:r>
      <w:r w:rsidR="006A677F" w:rsidRPr="009F615A">
        <w:t xml:space="preserve">who is licensed by their statutory body and hold a postgraduate degree or its equivalent in a clinical field relevant to this role granted by a nationally accredited statutory institution. The provider(s) working with gender diverse adolescents should additionally meet </w:t>
      </w:r>
      <w:proofErr w:type="gramStart"/>
      <w:r w:rsidR="006A677F" w:rsidRPr="009F615A">
        <w:t>all of</w:t>
      </w:r>
      <w:proofErr w:type="gramEnd"/>
      <w:r w:rsidR="006A677F" w:rsidRPr="009F615A">
        <w:t xml:space="preserve"> the </w:t>
      </w:r>
      <w:r w:rsidR="006A677F" w:rsidRPr="00EC6EDB">
        <w:t>following</w:t>
      </w:r>
      <w:r w:rsidR="00EC6EDB">
        <w:rPr>
          <w:vertAlign w:val="superscript"/>
        </w:rPr>
        <w:t>1</w:t>
      </w:r>
      <w:r w:rsidR="006A677F" w:rsidRPr="00EC6EDB">
        <w:t>:</w:t>
      </w:r>
    </w:p>
    <w:p w14:paraId="5F451A09" w14:textId="4AFEB84C" w:rsidR="00F5304E" w:rsidRPr="009F615A" w:rsidRDefault="00F5304E" w:rsidP="00F5304E">
      <w:pPr>
        <w:pStyle w:val="ListParagraph"/>
        <w:numPr>
          <w:ilvl w:val="0"/>
          <w:numId w:val="51"/>
        </w:numPr>
        <w:rPr>
          <w:bCs/>
        </w:rPr>
      </w:pPr>
      <w:r w:rsidRPr="009F615A">
        <w:rPr>
          <w:bCs/>
        </w:rPr>
        <w:t>Receive</w:t>
      </w:r>
      <w:r w:rsidRPr="009F615A">
        <w:t xml:space="preserve"> theoretical and evidenced-based training and develop expertise in general child, adolescent, and family mental health across the developmental spectrum;</w:t>
      </w:r>
    </w:p>
    <w:p w14:paraId="03FAA961" w14:textId="77777777" w:rsidR="005F370E" w:rsidRPr="009F615A" w:rsidRDefault="005F370E" w:rsidP="005F370E">
      <w:pPr>
        <w:pStyle w:val="ListParagraph"/>
        <w:numPr>
          <w:ilvl w:val="0"/>
          <w:numId w:val="51"/>
        </w:numPr>
      </w:pPr>
      <w:r w:rsidRPr="009F615A">
        <w:t xml:space="preserve">Receive training and have expertise in gender identity development, gender diversity in children and adolescents, </w:t>
      </w:r>
      <w:proofErr w:type="gramStart"/>
      <w:r w:rsidRPr="009F615A">
        <w:t>have the ability to</w:t>
      </w:r>
      <w:proofErr w:type="gramEnd"/>
      <w:r w:rsidRPr="009F615A">
        <w:t xml:space="preserve"> assess capacity to assent/consent, and possess general knowledge of gender diversity across the life span;</w:t>
      </w:r>
    </w:p>
    <w:p w14:paraId="316BA71B" w14:textId="77777777" w:rsidR="005F370E" w:rsidRPr="009F615A" w:rsidRDefault="005F370E" w:rsidP="005F370E">
      <w:pPr>
        <w:pStyle w:val="ListParagraph"/>
        <w:numPr>
          <w:ilvl w:val="0"/>
          <w:numId w:val="51"/>
        </w:numPr>
        <w:rPr>
          <w:bCs/>
        </w:rPr>
      </w:pPr>
      <w:r w:rsidRPr="009F615A">
        <w:rPr>
          <w:bCs/>
        </w:rPr>
        <w:t>Receive training and develop expertise in autism spectrum disorders and other neurodevelopmental presentations or collaborate with a developmental disability expert when working with autistic/neurodivergent gender diverse adolescents;</w:t>
      </w:r>
    </w:p>
    <w:p w14:paraId="0B3D5791" w14:textId="77777777" w:rsidR="005F370E" w:rsidRPr="009F615A" w:rsidRDefault="005F370E" w:rsidP="005F370E">
      <w:pPr>
        <w:pStyle w:val="ListParagraph"/>
        <w:numPr>
          <w:ilvl w:val="0"/>
          <w:numId w:val="51"/>
        </w:numPr>
        <w:rPr>
          <w:bCs/>
        </w:rPr>
      </w:pPr>
      <w:r w:rsidRPr="009F615A">
        <w:rPr>
          <w:bCs/>
        </w:rPr>
        <w:lastRenderedPageBreak/>
        <w:t>Continue engaging in professional development in all areas relevant to gender diverse children, adolescents, and families;</w:t>
      </w:r>
    </w:p>
    <w:p w14:paraId="3D8CB580" w14:textId="77777777" w:rsidR="005F370E" w:rsidRPr="009F615A" w:rsidRDefault="005F370E" w:rsidP="005F370E">
      <w:pPr>
        <w:pStyle w:val="ListParagraph"/>
        <w:numPr>
          <w:ilvl w:val="0"/>
          <w:numId w:val="51"/>
        </w:numPr>
        <w:rPr>
          <w:bCs/>
        </w:rPr>
      </w:pPr>
      <w:r w:rsidRPr="009F615A">
        <w:rPr>
          <w:bCs/>
        </w:rPr>
        <w:t>Complete a comprehensive biopsychosocial assessment of the adolescent member/enrollee presenting with gender identity-related concerns and seek medical/surgical transition-related care in a collaborative and supportive manner;</w:t>
      </w:r>
    </w:p>
    <w:p w14:paraId="28F10C3C" w14:textId="1EE3F2F6" w:rsidR="005F370E" w:rsidRPr="009F615A" w:rsidRDefault="005D5B55" w:rsidP="00F5304E">
      <w:pPr>
        <w:pStyle w:val="ListParagraph"/>
        <w:numPr>
          <w:ilvl w:val="0"/>
          <w:numId w:val="51"/>
        </w:numPr>
        <w:rPr>
          <w:bCs/>
        </w:rPr>
      </w:pPr>
      <w:r w:rsidRPr="009F615A">
        <w:rPr>
          <w:bCs/>
        </w:rPr>
        <w:t>Maintain an ongoing relationship with the gender diverse and transgender adolescent member/enrollee and any relevant caregivers to support the adolescent in their decision-making throughout the duration of puberty suppression treatment, hormonal treatment, and gender-related surgery until the transition is made to adult care;</w:t>
      </w:r>
    </w:p>
    <w:p w14:paraId="78957EDC" w14:textId="31C5CB97" w:rsidR="005D5B55" w:rsidRPr="009F615A" w:rsidRDefault="005D5B55" w:rsidP="00F5304E">
      <w:pPr>
        <w:pStyle w:val="ListParagraph"/>
        <w:numPr>
          <w:ilvl w:val="0"/>
          <w:numId w:val="51"/>
        </w:numPr>
        <w:rPr>
          <w:bCs/>
        </w:rPr>
      </w:pPr>
      <w:r w:rsidRPr="009F615A">
        <w:rPr>
          <w:bCs/>
        </w:rPr>
        <w:t>Involve parent(s)/guardian(s) in the GAMST assessment and treatment process, unless their involvement is determined to be harmful to the adolescent or not feasible;</w:t>
      </w:r>
    </w:p>
    <w:p w14:paraId="314ED8A2" w14:textId="0ECF0F75" w:rsidR="00D64880" w:rsidRPr="009F615A" w:rsidRDefault="003348AC" w:rsidP="00D64880">
      <w:pPr>
        <w:pStyle w:val="ListParagraph"/>
        <w:numPr>
          <w:ilvl w:val="0"/>
          <w:numId w:val="51"/>
        </w:numPr>
        <w:rPr>
          <w:bCs/>
        </w:rPr>
      </w:pPr>
      <w:r w:rsidRPr="009F615A">
        <w:rPr>
          <w:bCs/>
        </w:rPr>
        <w:t>Involve relevant disciplines, including mental health and medical professionals, to reach a decision about whether puberty suppression, hormone initiation, or gender-related surgery for gender diverse and</w:t>
      </w:r>
      <w:r w:rsidR="00D64880" w:rsidRPr="009F615A">
        <w:t xml:space="preserve"> </w:t>
      </w:r>
      <w:r w:rsidR="00D64880" w:rsidRPr="009F615A">
        <w:rPr>
          <w:bCs/>
        </w:rPr>
        <w:t>transgender adolescents are appropriate and remain indicated throughout the course of treatment until the transition is made to adult care.</w:t>
      </w:r>
    </w:p>
    <w:p w14:paraId="0C203D12" w14:textId="38D998FE" w:rsidR="003348AC" w:rsidRPr="00BD6CC4" w:rsidRDefault="003348AC" w:rsidP="00BD6CC4">
      <w:pPr>
        <w:pStyle w:val="ListParagraph"/>
        <w:rPr>
          <w:bCs/>
          <w:highlight w:val="cyan"/>
        </w:rPr>
      </w:pPr>
    </w:p>
    <w:p w14:paraId="6E1D2F6A" w14:textId="4B3B2EE2" w:rsidR="006A677F" w:rsidRPr="00BD6CC4" w:rsidRDefault="001E20D5" w:rsidP="001E20D5">
      <w:pPr>
        <w:rPr>
          <w:vertAlign w:val="superscript"/>
        </w:rPr>
      </w:pPr>
      <w:r w:rsidRPr="009F615A">
        <w:t xml:space="preserve">WPATH recommends that the assessment for GAMST in </w:t>
      </w:r>
      <w:r w:rsidR="008E6DC2" w:rsidRPr="009F615A">
        <w:t>adults</w:t>
      </w:r>
      <w:r w:rsidRPr="009F615A">
        <w:t xml:space="preserve"> </w:t>
      </w:r>
      <w:r w:rsidR="00F37B89" w:rsidRPr="009F615A">
        <w:rPr>
          <w:bCs/>
        </w:rPr>
        <w:t>≥</w:t>
      </w:r>
      <w:r w:rsidRPr="009F615A">
        <w:t xml:space="preserve"> 18 years </w:t>
      </w:r>
      <w:r w:rsidR="00F37B89" w:rsidRPr="009F615A">
        <w:t>of age</w:t>
      </w:r>
      <w:r w:rsidRPr="009F615A">
        <w:t xml:space="preserve"> be completed by a provider who</w:t>
      </w:r>
      <w:r w:rsidR="002617F7" w:rsidRPr="009F615A">
        <w:t xml:space="preserve"> is licensed by their statutory body and hold, at a minimum, a master’s degree in a clinical field related to transgender health or equivalent further clinical training and be statutorily regulated (e</w:t>
      </w:r>
      <w:r w:rsidR="005466B9" w:rsidRPr="00BD6CC4">
        <w:t>.</w:t>
      </w:r>
      <w:r w:rsidR="002617F7" w:rsidRPr="009F615A">
        <w:t>g</w:t>
      </w:r>
      <w:r w:rsidR="005466B9" w:rsidRPr="00BD6CC4">
        <w:t>.</w:t>
      </w:r>
      <w:r w:rsidR="002617F7" w:rsidRPr="009F615A">
        <w:t xml:space="preserve">, mental health professional, general medical practitioner, nurse, or other qualified health care provider). The provider(s) working with gender diverse adults should additionally meet </w:t>
      </w:r>
      <w:proofErr w:type="gramStart"/>
      <w:r w:rsidR="002617F7" w:rsidRPr="009F615A">
        <w:t>all of</w:t>
      </w:r>
      <w:proofErr w:type="gramEnd"/>
      <w:r w:rsidR="002617F7" w:rsidRPr="009F615A">
        <w:t xml:space="preserve"> the </w:t>
      </w:r>
      <w:r w:rsidR="002617F7" w:rsidRPr="00EC6EDB">
        <w:t>following</w:t>
      </w:r>
      <w:r w:rsidR="00EC6EDB">
        <w:rPr>
          <w:vertAlign w:val="superscript"/>
        </w:rPr>
        <w:t>1</w:t>
      </w:r>
      <w:r w:rsidR="002617F7" w:rsidRPr="00EC6EDB">
        <w:t>:</w:t>
      </w:r>
    </w:p>
    <w:p w14:paraId="36013B4B" w14:textId="3B6ACC54" w:rsidR="008E6DC2" w:rsidRPr="009F615A" w:rsidRDefault="008E6DC2" w:rsidP="008E6DC2">
      <w:pPr>
        <w:pStyle w:val="ListParagraph"/>
        <w:numPr>
          <w:ilvl w:val="0"/>
          <w:numId w:val="52"/>
        </w:numPr>
      </w:pPr>
      <w:r w:rsidRPr="009F615A">
        <w:t>Identify co-existing mental health or other psychosocial concerns, distinguishing these from gender dysphoria, incongruence, and diversity;</w:t>
      </w:r>
    </w:p>
    <w:p w14:paraId="0B2D767B" w14:textId="61C5DDAA" w:rsidR="008E6DC2" w:rsidRPr="009F615A" w:rsidRDefault="00CF03AA" w:rsidP="008E6DC2">
      <w:pPr>
        <w:pStyle w:val="ListParagraph"/>
        <w:numPr>
          <w:ilvl w:val="0"/>
          <w:numId w:val="52"/>
        </w:numPr>
      </w:pPr>
      <w:r w:rsidRPr="009F615A">
        <w:t>Assess capacity to consent for treatment (capacity to consent is required for GAMST assessment);</w:t>
      </w:r>
    </w:p>
    <w:p w14:paraId="79FF51C6" w14:textId="7ED5BFE2" w:rsidR="00CF03AA" w:rsidRPr="009F615A" w:rsidRDefault="00CF03AA" w:rsidP="008E6DC2">
      <w:pPr>
        <w:pStyle w:val="ListParagraph"/>
        <w:numPr>
          <w:ilvl w:val="0"/>
          <w:numId w:val="52"/>
        </w:numPr>
      </w:pPr>
      <w:r w:rsidRPr="009F615A">
        <w:t xml:space="preserve">Have experience or is qualified to assess clinical aspects of gender dysphoria, incongruence, and diversity and </w:t>
      </w:r>
      <w:proofErr w:type="gramStart"/>
      <w:r w:rsidRPr="009F615A">
        <w:t>is able to</w:t>
      </w:r>
      <w:proofErr w:type="gramEnd"/>
      <w:r w:rsidRPr="009F615A">
        <w:t xml:space="preserve"> liaise with professionals from different disciplines within the field of transgender health for consultation and referral, if required;</w:t>
      </w:r>
    </w:p>
    <w:p w14:paraId="692F4E57" w14:textId="1EFAC473" w:rsidR="00CF03AA" w:rsidRPr="009F615A" w:rsidRDefault="00CF03AA" w:rsidP="008E6DC2">
      <w:pPr>
        <w:pStyle w:val="ListParagraph"/>
        <w:numPr>
          <w:ilvl w:val="0"/>
          <w:numId w:val="52"/>
        </w:numPr>
      </w:pPr>
      <w:r w:rsidRPr="009F615A">
        <w:t>Identify and exclude other possible causes of apparent gender incongruence prior to the initiation of gender-affirming treatments;</w:t>
      </w:r>
    </w:p>
    <w:p w14:paraId="154F2727" w14:textId="7B586B53" w:rsidR="00CF03AA" w:rsidRPr="009F615A" w:rsidRDefault="00CF03AA" w:rsidP="008E6DC2">
      <w:pPr>
        <w:pStyle w:val="ListParagraph"/>
        <w:numPr>
          <w:ilvl w:val="0"/>
          <w:numId w:val="52"/>
        </w:numPr>
      </w:pPr>
      <w:r w:rsidRPr="009F615A">
        <w:t>Ensure any mental or physical health conditions that could negatively impact the outcome of GAMSTs are assessed, with risks and benefits discussed, before a decision is made regarding treatment;</w:t>
      </w:r>
    </w:p>
    <w:p w14:paraId="0A1A4192" w14:textId="5E836AFF" w:rsidR="00CF03AA" w:rsidRPr="009F615A" w:rsidRDefault="00CF03AA" w:rsidP="008E6DC2">
      <w:pPr>
        <w:pStyle w:val="ListParagraph"/>
        <w:numPr>
          <w:ilvl w:val="0"/>
          <w:numId w:val="52"/>
        </w:numPr>
      </w:pPr>
      <w:r w:rsidRPr="009F615A">
        <w:t>Assess the member/enrollee’s capacity to understand the effect of GAMST on reproduction and discuss reproduction options with the member/enrollee prior to the initiation of GAMST;</w:t>
      </w:r>
    </w:p>
    <w:p w14:paraId="72ACA92D" w14:textId="6358CBA8" w:rsidR="00CF03AA" w:rsidRPr="009F615A" w:rsidRDefault="00E010E1" w:rsidP="00BD6CC4">
      <w:pPr>
        <w:pStyle w:val="ListParagraph"/>
        <w:numPr>
          <w:ilvl w:val="0"/>
          <w:numId w:val="52"/>
        </w:numPr>
      </w:pPr>
      <w:r w:rsidRPr="009F615A">
        <w:t>Assess and discuss the role of social transition with the member/enrollee requesting GAMST.</w:t>
      </w:r>
    </w:p>
    <w:p w14:paraId="4982D470" w14:textId="549D30A2" w:rsidR="009C0EDF" w:rsidRDefault="009C0EDF" w:rsidP="00C01C40">
      <w:pPr>
        <w:rPr>
          <w:b/>
          <w:bCs/>
        </w:rPr>
      </w:pPr>
    </w:p>
    <w:p w14:paraId="7BD7C583" w14:textId="77777777" w:rsidR="00E25A68" w:rsidRDefault="00E25A68" w:rsidP="00E25A68">
      <w:pPr>
        <w:rPr>
          <w:b/>
        </w:rPr>
      </w:pPr>
      <w:bookmarkStart w:id="7" w:name="Coding_Implications"/>
      <w:r>
        <w:rPr>
          <w:b/>
        </w:rPr>
        <w:t>Coding Implications</w:t>
      </w:r>
    </w:p>
    <w:p w14:paraId="1FC12276" w14:textId="73A7B38C" w:rsidR="00E25A68" w:rsidRDefault="00E25A68" w:rsidP="00E25A68">
      <w:r>
        <w:t>This clinical policy references Current Procedural Terminology (CPT</w:t>
      </w:r>
      <w:r>
        <w:rPr>
          <w:vertAlign w:val="superscript"/>
        </w:rPr>
        <w:t>®</w:t>
      </w:r>
      <w:r>
        <w:t>). CPT</w:t>
      </w:r>
      <w:r>
        <w:rPr>
          <w:vertAlign w:val="superscript"/>
        </w:rPr>
        <w:t>®</w:t>
      </w:r>
      <w:r>
        <w:t xml:space="preserve"> is a registered trademark of the American Medical Association. All CPT codes and descriptions are copyrighted 20</w:t>
      </w:r>
      <w:r w:rsidR="00FA493E">
        <w:t>2</w:t>
      </w:r>
      <w:r w:rsidR="001742AB">
        <w:t>4</w:t>
      </w:r>
      <w:r>
        <w:t xml:space="preserve">, American Medical Association. All rights reserved. CPT codes and CPT descriptions are from the current manuals and those included herein are not intended to be all-inclusive and are included for informational purposes only.  Codes referenced in this clinical policy are for </w:t>
      </w:r>
      <w:r>
        <w:lastRenderedPageBreak/>
        <w:t>informational purposes only.  Inclusion or exclusion of any codes does not guarantee coverage.  Providers should reference the most up-to-date sources of professional coding guidance prior to the submission of claims for reimbursement of covered services.</w:t>
      </w:r>
    </w:p>
    <w:bookmarkEnd w:id="7"/>
    <w:p w14:paraId="4F53C3AF" w14:textId="77777777" w:rsidR="00AF5490" w:rsidRDefault="00AF5490" w:rsidP="00AF5490"/>
    <w:p w14:paraId="5B8700F7" w14:textId="005A93CB" w:rsidR="0012278C" w:rsidRPr="0012278C" w:rsidRDefault="0012278C" w:rsidP="00AF5490">
      <w:pPr>
        <w:rPr>
          <w:i/>
        </w:rPr>
      </w:pPr>
      <w:r w:rsidRPr="0012278C">
        <w:rPr>
          <w:i/>
        </w:rPr>
        <w:t>CPT codes that may be considered part of gender</w:t>
      </w:r>
      <w:r w:rsidR="00786D7A">
        <w:rPr>
          <w:i/>
        </w:rPr>
        <w:t>-affirming</w:t>
      </w:r>
      <w:r w:rsidRPr="0012278C">
        <w:rPr>
          <w:i/>
        </w:rPr>
        <w:t xml:space="preserve"> surgery.</w:t>
      </w:r>
    </w:p>
    <w:p w14:paraId="653CEF40" w14:textId="77777777" w:rsidR="0012278C" w:rsidRPr="0012278C" w:rsidRDefault="0012278C" w:rsidP="00AF5490">
      <w:r w:rsidRPr="0012278C">
        <w:t>This code list does not</w:t>
      </w:r>
      <w:r>
        <w:t xml:space="preserve"> indicate if a procedure is or is not considered medically necessary.</w:t>
      </w:r>
    </w:p>
    <w:tbl>
      <w:tblPr>
        <w:tblStyle w:val="TableGrid"/>
        <w:tblW w:w="5388" w:type="pct"/>
        <w:tblLook w:val="0020" w:firstRow="1" w:lastRow="0" w:firstColumn="0" w:lastColumn="0" w:noHBand="0" w:noVBand="0"/>
      </w:tblPr>
      <w:tblGrid>
        <w:gridCol w:w="2065"/>
        <w:gridCol w:w="8011"/>
      </w:tblGrid>
      <w:tr w:rsidR="00B777AF" w:rsidRPr="00B777AF" w14:paraId="5F278F61" w14:textId="77777777" w:rsidTr="00215204">
        <w:trPr>
          <w:tblHeader/>
        </w:trPr>
        <w:tc>
          <w:tcPr>
            <w:tcW w:w="2065" w:type="dxa"/>
            <w:shd w:val="clear" w:color="auto" w:fill="00548C"/>
          </w:tcPr>
          <w:p w14:paraId="6DB35D30" w14:textId="023AB38C" w:rsidR="00D36448" w:rsidRPr="00B777AF" w:rsidRDefault="00D36448" w:rsidP="00083EF8">
            <w:pPr>
              <w:rPr>
                <w:b/>
                <w:bCs/>
                <w:color w:val="FFFFFF" w:themeColor="background1"/>
              </w:rPr>
            </w:pPr>
            <w:r w:rsidRPr="00B777AF">
              <w:rPr>
                <w:b/>
                <w:color w:val="FFFFFF" w:themeColor="background1"/>
              </w:rPr>
              <w:t>CPT</w:t>
            </w:r>
            <w:r w:rsidR="00AF5490" w:rsidRPr="00B777AF">
              <w:rPr>
                <w:b/>
                <w:color w:val="FFFFFF" w:themeColor="background1"/>
                <w:vertAlign w:val="superscript"/>
              </w:rPr>
              <w:t>®</w:t>
            </w:r>
            <w:r w:rsidRPr="00B777AF">
              <w:rPr>
                <w:b/>
                <w:color w:val="FFFFFF" w:themeColor="background1"/>
              </w:rPr>
              <w:t xml:space="preserve"> Codes </w:t>
            </w:r>
          </w:p>
        </w:tc>
        <w:tc>
          <w:tcPr>
            <w:tcW w:w="8010" w:type="dxa"/>
            <w:shd w:val="clear" w:color="auto" w:fill="00548C"/>
          </w:tcPr>
          <w:p w14:paraId="150AECB5" w14:textId="77777777" w:rsidR="00D36448" w:rsidRPr="00B777AF" w:rsidRDefault="00D36448" w:rsidP="00364818">
            <w:pPr>
              <w:rPr>
                <w:b/>
                <w:bCs/>
                <w:color w:val="FFFFFF" w:themeColor="background1"/>
              </w:rPr>
            </w:pPr>
            <w:r w:rsidRPr="00B777AF">
              <w:rPr>
                <w:b/>
                <w:color w:val="FFFFFF" w:themeColor="background1"/>
              </w:rPr>
              <w:t>Description</w:t>
            </w:r>
          </w:p>
        </w:tc>
      </w:tr>
      <w:tr w:rsidR="00EE2677" w:rsidRPr="005144C0" w14:paraId="7212C028" w14:textId="77777777" w:rsidTr="00215204">
        <w:tc>
          <w:tcPr>
            <w:tcW w:w="2065" w:type="dxa"/>
            <w:vAlign w:val="center"/>
          </w:tcPr>
          <w:p w14:paraId="0BB45BDA" w14:textId="2F032CA8" w:rsidR="00EE2677" w:rsidRPr="00944705" w:rsidRDefault="00EE2677" w:rsidP="00364818">
            <w:r w:rsidRPr="00944705">
              <w:t>11950</w:t>
            </w:r>
            <w:r w:rsidR="00404257" w:rsidRPr="00944705">
              <w:t xml:space="preserve"> </w:t>
            </w:r>
            <w:r w:rsidR="008371D8" w:rsidRPr="00944705">
              <w:t xml:space="preserve">through </w:t>
            </w:r>
            <w:r w:rsidRPr="00944705">
              <w:t>11954</w:t>
            </w:r>
          </w:p>
        </w:tc>
        <w:tc>
          <w:tcPr>
            <w:tcW w:w="8010" w:type="dxa"/>
            <w:vAlign w:val="center"/>
          </w:tcPr>
          <w:p w14:paraId="213464FB" w14:textId="77777777" w:rsidR="00EE2677" w:rsidRPr="00A36CE9" w:rsidRDefault="00EE2677" w:rsidP="00364818">
            <w:pPr>
              <w:rPr>
                <w:color w:val="000000"/>
              </w:rPr>
            </w:pPr>
            <w:r w:rsidRPr="00A36CE9">
              <w:t>Subcutaneous injection of filling material (</w:t>
            </w:r>
            <w:proofErr w:type="spellStart"/>
            <w:r w:rsidRPr="00A36CE9">
              <w:t>eg</w:t>
            </w:r>
            <w:proofErr w:type="spellEnd"/>
            <w:r w:rsidRPr="00A36CE9">
              <w:t>, collagen)</w:t>
            </w:r>
          </w:p>
        </w:tc>
      </w:tr>
      <w:tr w:rsidR="00EE2677" w:rsidRPr="005144C0" w14:paraId="7EE3552F" w14:textId="77777777" w:rsidTr="00215204">
        <w:tc>
          <w:tcPr>
            <w:tcW w:w="2065" w:type="dxa"/>
            <w:vAlign w:val="center"/>
          </w:tcPr>
          <w:p w14:paraId="5462A99A" w14:textId="77777777" w:rsidR="00EE2677" w:rsidRPr="00944705" w:rsidRDefault="00EE2677" w:rsidP="00364818">
            <w:r w:rsidRPr="00944705">
              <w:t>11960</w:t>
            </w:r>
          </w:p>
        </w:tc>
        <w:tc>
          <w:tcPr>
            <w:tcW w:w="8010" w:type="dxa"/>
            <w:vAlign w:val="center"/>
          </w:tcPr>
          <w:p w14:paraId="68116883" w14:textId="77777777" w:rsidR="00EE2677" w:rsidRPr="00A36CE9" w:rsidRDefault="00EE2677" w:rsidP="00364818">
            <w:pPr>
              <w:rPr>
                <w:color w:val="000000"/>
              </w:rPr>
            </w:pPr>
            <w:r w:rsidRPr="00A36CE9">
              <w:t>Insertion of tissue expander(s) for other than breast, including subsequent expansion</w:t>
            </w:r>
          </w:p>
        </w:tc>
      </w:tr>
      <w:tr w:rsidR="00EE2677" w:rsidRPr="005144C0" w14:paraId="269E9CC0" w14:textId="77777777" w:rsidTr="00215204">
        <w:tc>
          <w:tcPr>
            <w:tcW w:w="2065" w:type="dxa"/>
            <w:vAlign w:val="center"/>
          </w:tcPr>
          <w:p w14:paraId="7247E5FB" w14:textId="77777777" w:rsidR="00EE2677" w:rsidRPr="00944705" w:rsidRDefault="00EE2677" w:rsidP="00364818">
            <w:r w:rsidRPr="00944705">
              <w:t>11970</w:t>
            </w:r>
          </w:p>
        </w:tc>
        <w:tc>
          <w:tcPr>
            <w:tcW w:w="8010" w:type="dxa"/>
            <w:vAlign w:val="center"/>
          </w:tcPr>
          <w:p w14:paraId="4B4EBC67" w14:textId="465BA746" w:rsidR="00EE2677" w:rsidRPr="00A36CE9" w:rsidRDefault="00EE2677" w:rsidP="00C852A0">
            <w:pPr>
              <w:rPr>
                <w:color w:val="000000"/>
              </w:rPr>
            </w:pPr>
            <w:r w:rsidRPr="00A36CE9">
              <w:t xml:space="preserve">Replacement of tissue expander with permanent </w:t>
            </w:r>
            <w:r w:rsidR="00C852A0" w:rsidRPr="00A36CE9">
              <w:t>implant</w:t>
            </w:r>
          </w:p>
        </w:tc>
      </w:tr>
      <w:tr w:rsidR="00EE2677" w:rsidRPr="005144C0" w14:paraId="63170A2A" w14:textId="77777777" w:rsidTr="00215204">
        <w:tc>
          <w:tcPr>
            <w:tcW w:w="2065" w:type="dxa"/>
            <w:vAlign w:val="center"/>
          </w:tcPr>
          <w:p w14:paraId="2DF049B8" w14:textId="77777777" w:rsidR="00EE2677" w:rsidRPr="00944705" w:rsidRDefault="00EE2677" w:rsidP="00364818">
            <w:r w:rsidRPr="00944705">
              <w:t>14000</w:t>
            </w:r>
          </w:p>
        </w:tc>
        <w:tc>
          <w:tcPr>
            <w:tcW w:w="8010" w:type="dxa"/>
            <w:vAlign w:val="center"/>
          </w:tcPr>
          <w:p w14:paraId="7648D4C2" w14:textId="77777777" w:rsidR="00EE2677" w:rsidRPr="00A36CE9" w:rsidRDefault="00EE2677" w:rsidP="00364818">
            <w:pPr>
              <w:rPr>
                <w:color w:val="000000"/>
              </w:rPr>
            </w:pPr>
            <w:r w:rsidRPr="00A36CE9">
              <w:t>Adjacent tissue transfer or rearrangement, trunk; defect 10 sq cm or less</w:t>
            </w:r>
          </w:p>
        </w:tc>
      </w:tr>
      <w:tr w:rsidR="00EE2677" w:rsidRPr="005144C0" w14:paraId="01FA4B24" w14:textId="77777777" w:rsidTr="00215204">
        <w:tc>
          <w:tcPr>
            <w:tcW w:w="2065" w:type="dxa"/>
            <w:vAlign w:val="center"/>
          </w:tcPr>
          <w:p w14:paraId="05EDD87C" w14:textId="2DE48FAA" w:rsidR="00EE2677" w:rsidRPr="00944705" w:rsidRDefault="00541388" w:rsidP="00541388">
            <w:r w:rsidRPr="00944705">
              <w:t>14001</w:t>
            </w:r>
          </w:p>
        </w:tc>
        <w:tc>
          <w:tcPr>
            <w:tcW w:w="8010" w:type="dxa"/>
            <w:vAlign w:val="center"/>
          </w:tcPr>
          <w:p w14:paraId="1096BDC1" w14:textId="77777777" w:rsidR="00EE2677" w:rsidRPr="00A36CE9" w:rsidRDefault="00EE2677" w:rsidP="00364818">
            <w:pPr>
              <w:rPr>
                <w:color w:val="000000"/>
              </w:rPr>
            </w:pPr>
            <w:r w:rsidRPr="00A36CE9">
              <w:t>Adjacent tissue transfer or rearrangement, trunk; defect 10.1 sq cm to 30.0 sq cm</w:t>
            </w:r>
          </w:p>
        </w:tc>
      </w:tr>
      <w:tr w:rsidR="00541388" w:rsidRPr="005144C0" w14:paraId="169CC6D5" w14:textId="77777777" w:rsidTr="00215204">
        <w:tc>
          <w:tcPr>
            <w:tcW w:w="2065" w:type="dxa"/>
            <w:vAlign w:val="center"/>
          </w:tcPr>
          <w:p w14:paraId="7D03023D" w14:textId="51F30551" w:rsidR="00541388" w:rsidRPr="00944705" w:rsidRDefault="00541388" w:rsidP="00364818">
            <w:r w:rsidRPr="00944705">
              <w:t>14040</w:t>
            </w:r>
          </w:p>
        </w:tc>
        <w:tc>
          <w:tcPr>
            <w:tcW w:w="8010" w:type="dxa"/>
            <w:vAlign w:val="center"/>
          </w:tcPr>
          <w:p w14:paraId="7779CC3A" w14:textId="34F646EB" w:rsidR="00541388" w:rsidRPr="00A36CE9" w:rsidRDefault="00541388" w:rsidP="00364818">
            <w:r w:rsidRPr="00A36CE9">
              <w:t>Adjacent tissue transfer or rearrangement, forehead, cheeks, chin, mouth, neck, axillae, genitalia, hands and/or feet; defect 10 sq cm or less</w:t>
            </w:r>
          </w:p>
        </w:tc>
      </w:tr>
      <w:tr w:rsidR="00EE2677" w:rsidRPr="005144C0" w14:paraId="415E5C72" w14:textId="77777777" w:rsidTr="00215204">
        <w:tc>
          <w:tcPr>
            <w:tcW w:w="2065" w:type="dxa"/>
            <w:vAlign w:val="center"/>
          </w:tcPr>
          <w:p w14:paraId="7A215621" w14:textId="77777777" w:rsidR="00EE2677" w:rsidRPr="00944705" w:rsidRDefault="00EE2677" w:rsidP="00364818">
            <w:r w:rsidRPr="00944705">
              <w:t>14041</w:t>
            </w:r>
          </w:p>
        </w:tc>
        <w:tc>
          <w:tcPr>
            <w:tcW w:w="8010" w:type="dxa"/>
            <w:vAlign w:val="center"/>
          </w:tcPr>
          <w:p w14:paraId="6BF216B7" w14:textId="77777777" w:rsidR="00EE2677" w:rsidRPr="00A36CE9" w:rsidRDefault="00EE2677" w:rsidP="00364818">
            <w:pPr>
              <w:rPr>
                <w:color w:val="000000"/>
              </w:rPr>
            </w:pPr>
            <w:r w:rsidRPr="00A36CE9">
              <w:t>Adjacent tissue transfer or rearrangement, forehead, cheeks, chin, mouth, neck, axillae, genitalia, hands and/or feet; defect 10.1 sq cm to 30.0 sq cm</w:t>
            </w:r>
          </w:p>
        </w:tc>
      </w:tr>
      <w:tr w:rsidR="00EE2677" w:rsidRPr="005144C0" w14:paraId="7E3DEC61" w14:textId="77777777" w:rsidTr="00215204">
        <w:tc>
          <w:tcPr>
            <w:tcW w:w="2065" w:type="dxa"/>
            <w:vAlign w:val="center"/>
          </w:tcPr>
          <w:p w14:paraId="5C0D65E4" w14:textId="77777777" w:rsidR="00EE2677" w:rsidRPr="00944705" w:rsidRDefault="00EE2677" w:rsidP="00364818">
            <w:r w:rsidRPr="00944705">
              <w:t>15100</w:t>
            </w:r>
          </w:p>
        </w:tc>
        <w:tc>
          <w:tcPr>
            <w:tcW w:w="8010" w:type="dxa"/>
            <w:vAlign w:val="center"/>
          </w:tcPr>
          <w:p w14:paraId="090ACBED" w14:textId="77777777" w:rsidR="00EE2677" w:rsidRPr="00A36CE9" w:rsidRDefault="00EE2677" w:rsidP="00364818">
            <w:pPr>
              <w:rPr>
                <w:color w:val="000000"/>
              </w:rPr>
            </w:pPr>
            <w:r w:rsidRPr="00A36CE9">
              <w:t>Split-thickness autograft, trunk, arms, legs; first 100 sq cm or less, or 1% of body area of infants and children (except 15050)</w:t>
            </w:r>
          </w:p>
        </w:tc>
      </w:tr>
      <w:tr w:rsidR="00541388" w:rsidRPr="005144C0" w14:paraId="57FE9149" w14:textId="77777777" w:rsidTr="00215204">
        <w:tc>
          <w:tcPr>
            <w:tcW w:w="2065" w:type="dxa"/>
            <w:vAlign w:val="center"/>
          </w:tcPr>
          <w:p w14:paraId="5DF8D47E" w14:textId="5D31F365" w:rsidR="00541388" w:rsidRPr="00944705" w:rsidRDefault="00541388" w:rsidP="00541388">
            <w:r w:rsidRPr="00944705">
              <w:t>15101</w:t>
            </w:r>
          </w:p>
        </w:tc>
        <w:tc>
          <w:tcPr>
            <w:tcW w:w="8010" w:type="dxa"/>
            <w:vAlign w:val="center"/>
          </w:tcPr>
          <w:p w14:paraId="2DFCD831" w14:textId="709E5372" w:rsidR="00541388" w:rsidRPr="00A36CE9" w:rsidRDefault="00541388" w:rsidP="00541388">
            <w:r w:rsidRPr="00A36CE9">
              <w:t>Split-thickness autograft, trunk, arms, legs; each additional 100 sq cm, or each additional 1% of body area of infants and children, or part thereof (List separately in addition to code for primary procedure)</w:t>
            </w:r>
          </w:p>
        </w:tc>
      </w:tr>
      <w:tr w:rsidR="00EE2677" w:rsidRPr="005144C0" w14:paraId="14AA08A4" w14:textId="77777777" w:rsidTr="00215204">
        <w:tc>
          <w:tcPr>
            <w:tcW w:w="2065" w:type="dxa"/>
            <w:vAlign w:val="center"/>
          </w:tcPr>
          <w:p w14:paraId="28A248AA" w14:textId="77777777" w:rsidR="00EE2677" w:rsidRPr="00944705" w:rsidRDefault="00EE2677" w:rsidP="00364818">
            <w:r w:rsidRPr="00944705">
              <w:t>15120</w:t>
            </w:r>
          </w:p>
        </w:tc>
        <w:tc>
          <w:tcPr>
            <w:tcW w:w="8010" w:type="dxa"/>
            <w:vAlign w:val="center"/>
          </w:tcPr>
          <w:p w14:paraId="74CA6C4F" w14:textId="1D89313D" w:rsidR="00EE2677" w:rsidRPr="00A36CE9" w:rsidRDefault="00EE2677" w:rsidP="00541388">
            <w:pPr>
              <w:rPr>
                <w:color w:val="000000"/>
              </w:rPr>
            </w:pPr>
            <w:r w:rsidRPr="00A36CE9">
              <w:t xml:space="preserve">Split-thickness autograft, face, scalp, eyelids, mouth, neck, ears, orbits, genitalia, hands, feet, and/or multiple digits; </w:t>
            </w:r>
            <w:r w:rsidR="00541388" w:rsidRPr="00A36CE9">
              <w:t>first 100 sq cm or less, or 1% of body area of infants and children (except 15050)</w:t>
            </w:r>
          </w:p>
        </w:tc>
      </w:tr>
      <w:tr w:rsidR="00EE2677" w:rsidRPr="005144C0" w14:paraId="1D5EFA1E" w14:textId="77777777" w:rsidTr="00215204">
        <w:tc>
          <w:tcPr>
            <w:tcW w:w="2065" w:type="dxa"/>
            <w:vAlign w:val="center"/>
          </w:tcPr>
          <w:p w14:paraId="5A1A2B75" w14:textId="77777777" w:rsidR="00EE2677" w:rsidRPr="00944705" w:rsidRDefault="00EE2677" w:rsidP="00364818">
            <w:r w:rsidRPr="00944705">
              <w:t>15121</w:t>
            </w:r>
          </w:p>
        </w:tc>
        <w:tc>
          <w:tcPr>
            <w:tcW w:w="8010" w:type="dxa"/>
            <w:vAlign w:val="center"/>
          </w:tcPr>
          <w:p w14:paraId="390203F7" w14:textId="3D803DBC" w:rsidR="00EE2677" w:rsidRPr="00A36CE9" w:rsidRDefault="00EE2677" w:rsidP="00364818">
            <w:pPr>
              <w:rPr>
                <w:color w:val="000000"/>
              </w:rPr>
            </w:pPr>
            <w:r w:rsidRPr="00A36CE9">
              <w:t xml:space="preserve">Split-thickness autograft, face, scalp, eyelids, mouth, neck, ears, orbits, genitalia, hands, feet, and/or multiple digits; </w:t>
            </w:r>
            <w:r w:rsidR="00541388" w:rsidRPr="00A36CE9">
              <w:t>each additional 100 sq cm, or each additional 1% of body area of infants and children, or part thereof (List separately in addition to code for primary procedure)</w:t>
            </w:r>
          </w:p>
        </w:tc>
      </w:tr>
      <w:tr w:rsidR="00EE2677" w:rsidRPr="005144C0" w14:paraId="787F4174" w14:textId="77777777" w:rsidTr="00215204">
        <w:tc>
          <w:tcPr>
            <w:tcW w:w="2065" w:type="dxa"/>
            <w:vAlign w:val="center"/>
          </w:tcPr>
          <w:p w14:paraId="5FAE0D24" w14:textId="77777777" w:rsidR="00EE2677" w:rsidRPr="00944705" w:rsidRDefault="00EE2677" w:rsidP="00364818">
            <w:r w:rsidRPr="00944705">
              <w:t>15200</w:t>
            </w:r>
          </w:p>
        </w:tc>
        <w:tc>
          <w:tcPr>
            <w:tcW w:w="8010" w:type="dxa"/>
            <w:vAlign w:val="center"/>
          </w:tcPr>
          <w:p w14:paraId="333AF96B" w14:textId="77777777" w:rsidR="00EE2677" w:rsidRPr="00A36CE9" w:rsidRDefault="00EE2677" w:rsidP="00364818">
            <w:pPr>
              <w:rPr>
                <w:color w:val="000000"/>
              </w:rPr>
            </w:pPr>
            <w:r w:rsidRPr="00A36CE9">
              <w:t>Full thickness graft, free, including direct closure of donor site, trunk; 20 sq cm or less</w:t>
            </w:r>
          </w:p>
        </w:tc>
      </w:tr>
      <w:tr w:rsidR="00EE2677" w:rsidRPr="005144C0" w14:paraId="2CABF5CE" w14:textId="77777777" w:rsidTr="00215204">
        <w:tc>
          <w:tcPr>
            <w:tcW w:w="2065" w:type="dxa"/>
            <w:vAlign w:val="center"/>
          </w:tcPr>
          <w:p w14:paraId="44FEF933" w14:textId="77777777" w:rsidR="00EE2677" w:rsidRPr="00944705" w:rsidRDefault="00EE2677" w:rsidP="00364818">
            <w:r w:rsidRPr="00944705">
              <w:t>15570</w:t>
            </w:r>
          </w:p>
        </w:tc>
        <w:tc>
          <w:tcPr>
            <w:tcW w:w="8010" w:type="dxa"/>
            <w:vAlign w:val="center"/>
          </w:tcPr>
          <w:p w14:paraId="04AAEF53" w14:textId="77777777" w:rsidR="00EE2677" w:rsidRPr="00A36CE9" w:rsidRDefault="00EE2677" w:rsidP="00364818">
            <w:pPr>
              <w:rPr>
                <w:color w:val="000000"/>
              </w:rPr>
            </w:pPr>
            <w:r w:rsidRPr="00A36CE9">
              <w:t>Formation of direct or tubed pedicle, with or without transfer; trunk</w:t>
            </w:r>
          </w:p>
        </w:tc>
      </w:tr>
      <w:tr w:rsidR="00EE2677" w:rsidRPr="005144C0" w14:paraId="3CA26284" w14:textId="77777777" w:rsidTr="00215204">
        <w:tc>
          <w:tcPr>
            <w:tcW w:w="2065" w:type="dxa"/>
            <w:vAlign w:val="center"/>
          </w:tcPr>
          <w:p w14:paraId="5C01B195" w14:textId="77777777" w:rsidR="00EE2677" w:rsidRPr="00944705" w:rsidRDefault="00EE2677" w:rsidP="00364818">
            <w:r w:rsidRPr="00944705">
              <w:t>15574</w:t>
            </w:r>
          </w:p>
        </w:tc>
        <w:tc>
          <w:tcPr>
            <w:tcW w:w="8010" w:type="dxa"/>
            <w:vAlign w:val="center"/>
          </w:tcPr>
          <w:p w14:paraId="4806817D" w14:textId="77777777" w:rsidR="00EE2677" w:rsidRPr="00A36CE9" w:rsidRDefault="00EE2677" w:rsidP="00364818">
            <w:pPr>
              <w:rPr>
                <w:color w:val="000000"/>
              </w:rPr>
            </w:pPr>
            <w:r w:rsidRPr="00A36CE9">
              <w:t>Formation of direct or tubed pedicle, with or without transfer; forehead, cheeks, chin, mouth, neck, axillae, genitalia, hands or feet</w:t>
            </w:r>
          </w:p>
        </w:tc>
      </w:tr>
      <w:tr w:rsidR="00EE2677" w:rsidRPr="005144C0" w14:paraId="64C1AC44" w14:textId="77777777" w:rsidTr="00215204">
        <w:tc>
          <w:tcPr>
            <w:tcW w:w="2065" w:type="dxa"/>
            <w:vAlign w:val="center"/>
          </w:tcPr>
          <w:p w14:paraId="3CAA2E15" w14:textId="77777777" w:rsidR="00EE2677" w:rsidRPr="00944705" w:rsidRDefault="00EE2677" w:rsidP="00364818">
            <w:r w:rsidRPr="00944705">
              <w:t>15600</w:t>
            </w:r>
          </w:p>
        </w:tc>
        <w:tc>
          <w:tcPr>
            <w:tcW w:w="8010" w:type="dxa"/>
            <w:vAlign w:val="center"/>
          </w:tcPr>
          <w:p w14:paraId="67B6A415" w14:textId="77777777" w:rsidR="00EE2677" w:rsidRPr="00A36CE9" w:rsidRDefault="00EE2677" w:rsidP="00364818">
            <w:pPr>
              <w:rPr>
                <w:color w:val="000000"/>
              </w:rPr>
            </w:pPr>
            <w:r w:rsidRPr="00A36CE9">
              <w:t>Delay of flap or sectioning of flap (division and inset); at trunk</w:t>
            </w:r>
          </w:p>
        </w:tc>
      </w:tr>
      <w:tr w:rsidR="00EE2677" w:rsidRPr="005144C0" w14:paraId="78BE900E" w14:textId="77777777" w:rsidTr="00215204">
        <w:tc>
          <w:tcPr>
            <w:tcW w:w="2065" w:type="dxa"/>
            <w:vAlign w:val="center"/>
          </w:tcPr>
          <w:p w14:paraId="74FAA975" w14:textId="27D4E2CE" w:rsidR="00EE2677" w:rsidRPr="00944705" w:rsidRDefault="00EE2677" w:rsidP="00364818">
            <w:r w:rsidRPr="00944705">
              <w:t>15620</w:t>
            </w:r>
          </w:p>
        </w:tc>
        <w:tc>
          <w:tcPr>
            <w:tcW w:w="8010" w:type="dxa"/>
            <w:vAlign w:val="center"/>
          </w:tcPr>
          <w:p w14:paraId="4F43D7E7" w14:textId="013FD343" w:rsidR="00EE2677" w:rsidRPr="00A36CE9" w:rsidRDefault="006159D8" w:rsidP="00364818">
            <w:pPr>
              <w:rPr>
                <w:color w:val="000000"/>
              </w:rPr>
            </w:pPr>
            <w:r w:rsidRPr="00A36CE9">
              <w:t>Delay of flap or sectioning of flap (division and inset); at forehead, cheeks, chin, neck, axillae, genitalia, hands, or feet</w:t>
            </w:r>
          </w:p>
        </w:tc>
      </w:tr>
      <w:tr w:rsidR="00EE2677" w:rsidRPr="005144C0" w14:paraId="2BBE21D5" w14:textId="77777777" w:rsidTr="00215204">
        <w:tc>
          <w:tcPr>
            <w:tcW w:w="2065" w:type="dxa"/>
            <w:vAlign w:val="center"/>
          </w:tcPr>
          <w:p w14:paraId="41A972CE" w14:textId="77777777" w:rsidR="00EE2677" w:rsidRPr="00944705" w:rsidRDefault="006159D8" w:rsidP="00364818">
            <w:r w:rsidRPr="00944705">
              <w:t>15757</w:t>
            </w:r>
          </w:p>
        </w:tc>
        <w:tc>
          <w:tcPr>
            <w:tcW w:w="8010" w:type="dxa"/>
            <w:vAlign w:val="center"/>
          </w:tcPr>
          <w:p w14:paraId="1CA61D48" w14:textId="77777777" w:rsidR="00EE2677" w:rsidRPr="00A36CE9" w:rsidRDefault="006159D8" w:rsidP="00364818">
            <w:pPr>
              <w:rPr>
                <w:color w:val="000000"/>
              </w:rPr>
            </w:pPr>
            <w:r w:rsidRPr="00A36CE9">
              <w:t>Free skin flap with microvascular anastomosis</w:t>
            </w:r>
          </w:p>
        </w:tc>
      </w:tr>
      <w:tr w:rsidR="00EE2677" w:rsidRPr="005144C0" w14:paraId="62CDA65E" w14:textId="77777777" w:rsidTr="00215204">
        <w:tc>
          <w:tcPr>
            <w:tcW w:w="2065" w:type="dxa"/>
            <w:vAlign w:val="center"/>
          </w:tcPr>
          <w:p w14:paraId="3824B794" w14:textId="77777777" w:rsidR="00EE2677" w:rsidRPr="00944705" w:rsidRDefault="006159D8" w:rsidP="00364818">
            <w:r w:rsidRPr="00944705">
              <w:t>15758</w:t>
            </w:r>
          </w:p>
        </w:tc>
        <w:tc>
          <w:tcPr>
            <w:tcW w:w="8010" w:type="dxa"/>
            <w:vAlign w:val="center"/>
          </w:tcPr>
          <w:p w14:paraId="73A38261" w14:textId="77777777" w:rsidR="00EE2677" w:rsidRPr="00A36CE9" w:rsidRDefault="006159D8" w:rsidP="00364818">
            <w:pPr>
              <w:rPr>
                <w:color w:val="000000"/>
              </w:rPr>
            </w:pPr>
            <w:r w:rsidRPr="00A36CE9">
              <w:t>Free fascial flap with microvascular anastomosis</w:t>
            </w:r>
          </w:p>
        </w:tc>
      </w:tr>
      <w:tr w:rsidR="00EE2677" w:rsidRPr="005144C0" w14:paraId="55A23006" w14:textId="77777777" w:rsidTr="00215204">
        <w:tc>
          <w:tcPr>
            <w:tcW w:w="2065" w:type="dxa"/>
            <w:vAlign w:val="center"/>
          </w:tcPr>
          <w:p w14:paraId="067449FB" w14:textId="77777777" w:rsidR="00EE2677" w:rsidRPr="00944705" w:rsidRDefault="006159D8" w:rsidP="00364818">
            <w:r w:rsidRPr="00944705">
              <w:t>15775</w:t>
            </w:r>
          </w:p>
        </w:tc>
        <w:tc>
          <w:tcPr>
            <w:tcW w:w="8010" w:type="dxa"/>
            <w:vAlign w:val="center"/>
          </w:tcPr>
          <w:p w14:paraId="3646CFE4" w14:textId="77777777" w:rsidR="00EE2677" w:rsidRPr="00A36CE9" w:rsidRDefault="006159D8" w:rsidP="00364818">
            <w:pPr>
              <w:rPr>
                <w:color w:val="000000"/>
              </w:rPr>
            </w:pPr>
            <w:r w:rsidRPr="00A36CE9">
              <w:t>Punch graft for hair transplant; 1 to 15 punch grafts</w:t>
            </w:r>
          </w:p>
        </w:tc>
      </w:tr>
      <w:tr w:rsidR="00EE2677" w:rsidRPr="005144C0" w14:paraId="535EF542" w14:textId="77777777" w:rsidTr="00215204">
        <w:tc>
          <w:tcPr>
            <w:tcW w:w="2065" w:type="dxa"/>
            <w:vAlign w:val="center"/>
          </w:tcPr>
          <w:p w14:paraId="4A1939FC" w14:textId="77777777" w:rsidR="00EE2677" w:rsidRPr="00944705" w:rsidRDefault="006159D8" w:rsidP="00364818">
            <w:r w:rsidRPr="00944705">
              <w:t>15776</w:t>
            </w:r>
          </w:p>
        </w:tc>
        <w:tc>
          <w:tcPr>
            <w:tcW w:w="8010" w:type="dxa"/>
            <w:vAlign w:val="center"/>
          </w:tcPr>
          <w:p w14:paraId="44D2504A" w14:textId="77777777" w:rsidR="00EE2677" w:rsidRPr="00A36CE9" w:rsidRDefault="006159D8" w:rsidP="00364818">
            <w:pPr>
              <w:rPr>
                <w:color w:val="000000"/>
              </w:rPr>
            </w:pPr>
            <w:r w:rsidRPr="00A36CE9">
              <w:t>Punch graft for hair transplant; more than 15 punch grafts</w:t>
            </w:r>
          </w:p>
        </w:tc>
      </w:tr>
      <w:tr w:rsidR="00EE2677" w:rsidRPr="005144C0" w14:paraId="7B77D830" w14:textId="77777777" w:rsidTr="00215204">
        <w:tc>
          <w:tcPr>
            <w:tcW w:w="2065" w:type="dxa"/>
            <w:vAlign w:val="center"/>
          </w:tcPr>
          <w:p w14:paraId="7CF3BEAA" w14:textId="2D0DAE09" w:rsidR="00EE2677" w:rsidRPr="00944705" w:rsidRDefault="006159D8" w:rsidP="00364818">
            <w:r w:rsidRPr="00944705">
              <w:t>15780</w:t>
            </w:r>
            <w:r w:rsidR="00404257" w:rsidRPr="00944705">
              <w:t xml:space="preserve"> </w:t>
            </w:r>
            <w:r w:rsidR="008E089B" w:rsidRPr="00944705">
              <w:t xml:space="preserve">through </w:t>
            </w:r>
            <w:r w:rsidRPr="00944705">
              <w:t>15783</w:t>
            </w:r>
          </w:p>
        </w:tc>
        <w:tc>
          <w:tcPr>
            <w:tcW w:w="8010" w:type="dxa"/>
            <w:vAlign w:val="center"/>
          </w:tcPr>
          <w:p w14:paraId="13704E06" w14:textId="77777777" w:rsidR="003E2513" w:rsidRPr="00A36CE9" w:rsidRDefault="003E2513" w:rsidP="00364818"/>
          <w:p w14:paraId="2DE669DC" w14:textId="2DC90277" w:rsidR="00EE2677" w:rsidRPr="00A36CE9" w:rsidRDefault="006159D8" w:rsidP="00364818">
            <w:pPr>
              <w:rPr>
                <w:color w:val="000000"/>
              </w:rPr>
            </w:pPr>
            <w:r w:rsidRPr="00A36CE9">
              <w:t>Dermabrasion</w:t>
            </w:r>
          </w:p>
        </w:tc>
      </w:tr>
      <w:tr w:rsidR="00EE2677" w:rsidRPr="005144C0" w14:paraId="3D6C526C" w14:textId="77777777" w:rsidTr="00215204">
        <w:tc>
          <w:tcPr>
            <w:tcW w:w="2065" w:type="dxa"/>
            <w:vAlign w:val="center"/>
          </w:tcPr>
          <w:p w14:paraId="3FAD9D47" w14:textId="77777777" w:rsidR="00EE2677" w:rsidRPr="00944705" w:rsidRDefault="006159D8" w:rsidP="00364818">
            <w:r w:rsidRPr="00944705">
              <w:t>15786</w:t>
            </w:r>
          </w:p>
        </w:tc>
        <w:tc>
          <w:tcPr>
            <w:tcW w:w="8010" w:type="dxa"/>
            <w:vAlign w:val="center"/>
          </w:tcPr>
          <w:p w14:paraId="02777FBE" w14:textId="77777777" w:rsidR="00EE2677" w:rsidRPr="00A36CE9" w:rsidRDefault="006159D8" w:rsidP="00364818">
            <w:pPr>
              <w:rPr>
                <w:color w:val="000000"/>
              </w:rPr>
            </w:pPr>
            <w:r w:rsidRPr="00A36CE9">
              <w:t>Abrasion; single lesion (</w:t>
            </w:r>
            <w:proofErr w:type="spellStart"/>
            <w:r w:rsidRPr="00A36CE9">
              <w:t>eg</w:t>
            </w:r>
            <w:proofErr w:type="spellEnd"/>
            <w:r w:rsidRPr="00A36CE9">
              <w:t>, keratosis, scar)</w:t>
            </w:r>
          </w:p>
        </w:tc>
      </w:tr>
      <w:tr w:rsidR="006159D8" w:rsidRPr="005144C0" w14:paraId="31F97962" w14:textId="77777777" w:rsidTr="00215204">
        <w:tc>
          <w:tcPr>
            <w:tcW w:w="2065" w:type="dxa"/>
            <w:vAlign w:val="center"/>
          </w:tcPr>
          <w:p w14:paraId="7FA2CE20" w14:textId="77777777" w:rsidR="006159D8" w:rsidRPr="00944705" w:rsidRDefault="006159D8" w:rsidP="00364818">
            <w:r w:rsidRPr="00944705">
              <w:lastRenderedPageBreak/>
              <w:t>15787</w:t>
            </w:r>
          </w:p>
        </w:tc>
        <w:tc>
          <w:tcPr>
            <w:tcW w:w="8010" w:type="dxa"/>
            <w:vAlign w:val="center"/>
          </w:tcPr>
          <w:p w14:paraId="23CAB11D" w14:textId="77777777" w:rsidR="006159D8" w:rsidRPr="00A36CE9" w:rsidRDefault="006159D8" w:rsidP="00364818">
            <w:pPr>
              <w:rPr>
                <w:color w:val="000000"/>
              </w:rPr>
            </w:pPr>
            <w:r w:rsidRPr="00A36CE9">
              <w:t>Abrasion; each additional 4 lesions or less (List separately in addition to code for primary procedure)</w:t>
            </w:r>
          </w:p>
        </w:tc>
      </w:tr>
      <w:tr w:rsidR="006159D8" w:rsidRPr="005144C0" w14:paraId="2FD6A841" w14:textId="77777777" w:rsidTr="00215204">
        <w:tc>
          <w:tcPr>
            <w:tcW w:w="2065" w:type="dxa"/>
            <w:vAlign w:val="center"/>
          </w:tcPr>
          <w:p w14:paraId="4AB261E5" w14:textId="77777777" w:rsidR="006159D8" w:rsidRPr="00944705" w:rsidRDefault="006159D8" w:rsidP="00364818">
            <w:r w:rsidRPr="00944705">
              <w:t>15788</w:t>
            </w:r>
          </w:p>
        </w:tc>
        <w:tc>
          <w:tcPr>
            <w:tcW w:w="8010" w:type="dxa"/>
            <w:vAlign w:val="center"/>
          </w:tcPr>
          <w:p w14:paraId="386257FF" w14:textId="77777777" w:rsidR="006159D8" w:rsidRPr="00A36CE9" w:rsidRDefault="006159D8" w:rsidP="00364818">
            <w:pPr>
              <w:rPr>
                <w:color w:val="000000"/>
              </w:rPr>
            </w:pPr>
            <w:r w:rsidRPr="00A36CE9">
              <w:t>Chemical peel, facial; epidermal</w:t>
            </w:r>
          </w:p>
        </w:tc>
      </w:tr>
      <w:tr w:rsidR="006159D8" w:rsidRPr="005144C0" w14:paraId="7B126C43" w14:textId="77777777" w:rsidTr="00215204">
        <w:tc>
          <w:tcPr>
            <w:tcW w:w="2065" w:type="dxa"/>
            <w:vAlign w:val="center"/>
          </w:tcPr>
          <w:p w14:paraId="59019E8D" w14:textId="77777777" w:rsidR="006159D8" w:rsidRPr="00944705" w:rsidRDefault="006159D8" w:rsidP="00364818">
            <w:r w:rsidRPr="00944705">
              <w:t>15789</w:t>
            </w:r>
          </w:p>
        </w:tc>
        <w:tc>
          <w:tcPr>
            <w:tcW w:w="8010" w:type="dxa"/>
            <w:vAlign w:val="center"/>
          </w:tcPr>
          <w:p w14:paraId="2E2C785E" w14:textId="77777777" w:rsidR="006159D8" w:rsidRPr="00A36CE9" w:rsidRDefault="006159D8" w:rsidP="00364818">
            <w:pPr>
              <w:rPr>
                <w:color w:val="000000"/>
              </w:rPr>
            </w:pPr>
            <w:r w:rsidRPr="00A36CE9">
              <w:t>Chemical peel, facial; dermal</w:t>
            </w:r>
          </w:p>
        </w:tc>
      </w:tr>
      <w:tr w:rsidR="006159D8" w:rsidRPr="005144C0" w14:paraId="6502A084" w14:textId="77777777" w:rsidTr="00215204">
        <w:tc>
          <w:tcPr>
            <w:tcW w:w="2065" w:type="dxa"/>
            <w:vAlign w:val="center"/>
          </w:tcPr>
          <w:p w14:paraId="0CD03670" w14:textId="77777777" w:rsidR="006159D8" w:rsidRPr="00944705" w:rsidRDefault="006159D8" w:rsidP="00364818">
            <w:r w:rsidRPr="00944705">
              <w:t>15792</w:t>
            </w:r>
          </w:p>
        </w:tc>
        <w:tc>
          <w:tcPr>
            <w:tcW w:w="8010" w:type="dxa"/>
            <w:vAlign w:val="center"/>
          </w:tcPr>
          <w:p w14:paraId="2AC50FFA" w14:textId="77777777" w:rsidR="006159D8" w:rsidRPr="00A36CE9" w:rsidRDefault="006159D8" w:rsidP="00364818">
            <w:pPr>
              <w:rPr>
                <w:color w:val="000000"/>
              </w:rPr>
            </w:pPr>
            <w:r w:rsidRPr="00A36CE9">
              <w:t xml:space="preserve">Chemical peel, </w:t>
            </w:r>
            <w:proofErr w:type="spellStart"/>
            <w:r w:rsidRPr="00A36CE9">
              <w:t>nonfacial</w:t>
            </w:r>
            <w:proofErr w:type="spellEnd"/>
            <w:r w:rsidRPr="00A36CE9">
              <w:t>; epidermal</w:t>
            </w:r>
          </w:p>
        </w:tc>
      </w:tr>
      <w:tr w:rsidR="006159D8" w:rsidRPr="005144C0" w14:paraId="1D9326CE" w14:textId="77777777" w:rsidTr="00215204">
        <w:tc>
          <w:tcPr>
            <w:tcW w:w="2065" w:type="dxa"/>
            <w:vAlign w:val="center"/>
          </w:tcPr>
          <w:p w14:paraId="30D4D8B9" w14:textId="77777777" w:rsidR="006159D8" w:rsidRPr="00944705" w:rsidRDefault="006159D8" w:rsidP="00364818">
            <w:r w:rsidRPr="00944705">
              <w:t>15793</w:t>
            </w:r>
          </w:p>
        </w:tc>
        <w:tc>
          <w:tcPr>
            <w:tcW w:w="8010" w:type="dxa"/>
            <w:vAlign w:val="center"/>
          </w:tcPr>
          <w:p w14:paraId="708AF2D7" w14:textId="77777777" w:rsidR="006159D8" w:rsidRPr="00A36CE9" w:rsidRDefault="006159D8" w:rsidP="00364818">
            <w:pPr>
              <w:rPr>
                <w:color w:val="000000"/>
              </w:rPr>
            </w:pPr>
            <w:r w:rsidRPr="00A36CE9">
              <w:t xml:space="preserve">Chemical peel, </w:t>
            </w:r>
            <w:proofErr w:type="spellStart"/>
            <w:r w:rsidRPr="00A36CE9">
              <w:t>nonfacial</w:t>
            </w:r>
            <w:proofErr w:type="spellEnd"/>
            <w:r w:rsidRPr="00A36CE9">
              <w:t>; dermal</w:t>
            </w:r>
          </w:p>
        </w:tc>
      </w:tr>
      <w:tr w:rsidR="006159D8" w:rsidRPr="005144C0" w14:paraId="0C20D534" w14:textId="77777777" w:rsidTr="00215204">
        <w:tc>
          <w:tcPr>
            <w:tcW w:w="2065" w:type="dxa"/>
            <w:vAlign w:val="center"/>
          </w:tcPr>
          <w:p w14:paraId="31447AB0" w14:textId="00DA67C4" w:rsidR="006159D8" w:rsidRPr="00944705" w:rsidRDefault="006159D8" w:rsidP="00364818">
            <w:r w:rsidRPr="00944705">
              <w:t>15820</w:t>
            </w:r>
            <w:r w:rsidR="00404257" w:rsidRPr="00944705">
              <w:t xml:space="preserve"> </w:t>
            </w:r>
            <w:r w:rsidR="008E089B" w:rsidRPr="00944705">
              <w:t>through</w:t>
            </w:r>
            <w:r w:rsidRPr="00944705">
              <w:t xml:space="preserve"> 15823</w:t>
            </w:r>
          </w:p>
        </w:tc>
        <w:tc>
          <w:tcPr>
            <w:tcW w:w="8010" w:type="dxa"/>
            <w:vAlign w:val="center"/>
          </w:tcPr>
          <w:p w14:paraId="3E34C442" w14:textId="77777777" w:rsidR="003E2513" w:rsidRPr="00A36CE9" w:rsidRDefault="003E2513" w:rsidP="00364818"/>
          <w:p w14:paraId="2B238137" w14:textId="79AB5DA7" w:rsidR="006159D8" w:rsidRPr="00A36CE9" w:rsidRDefault="006159D8" w:rsidP="00364818">
            <w:pPr>
              <w:rPr>
                <w:color w:val="000000"/>
              </w:rPr>
            </w:pPr>
            <w:r w:rsidRPr="00A36CE9">
              <w:t>Blepharoplasty</w:t>
            </w:r>
          </w:p>
        </w:tc>
      </w:tr>
      <w:tr w:rsidR="006159D8" w:rsidRPr="005144C0" w14:paraId="035FDE23" w14:textId="77777777" w:rsidTr="00215204">
        <w:tc>
          <w:tcPr>
            <w:tcW w:w="2065" w:type="dxa"/>
            <w:vAlign w:val="center"/>
          </w:tcPr>
          <w:p w14:paraId="629FE489" w14:textId="77777777" w:rsidR="006159D8" w:rsidRPr="00944705" w:rsidRDefault="006159D8" w:rsidP="00364818">
            <w:r w:rsidRPr="00944705">
              <w:t>15824</w:t>
            </w:r>
          </w:p>
        </w:tc>
        <w:tc>
          <w:tcPr>
            <w:tcW w:w="8010" w:type="dxa"/>
            <w:vAlign w:val="center"/>
          </w:tcPr>
          <w:p w14:paraId="2B0F41E6" w14:textId="77777777" w:rsidR="006159D8" w:rsidRPr="00A36CE9" w:rsidRDefault="006159D8" w:rsidP="00364818">
            <w:pPr>
              <w:rPr>
                <w:color w:val="000000"/>
              </w:rPr>
            </w:pPr>
            <w:r w:rsidRPr="00A36CE9">
              <w:t>Rhytidectomy; forehead</w:t>
            </w:r>
          </w:p>
        </w:tc>
      </w:tr>
      <w:tr w:rsidR="006159D8" w:rsidRPr="005144C0" w14:paraId="46DACF93" w14:textId="77777777" w:rsidTr="00215204">
        <w:tc>
          <w:tcPr>
            <w:tcW w:w="2065" w:type="dxa"/>
            <w:vAlign w:val="center"/>
          </w:tcPr>
          <w:p w14:paraId="0FD9A66E" w14:textId="77777777" w:rsidR="006159D8" w:rsidRPr="00944705" w:rsidRDefault="006159D8" w:rsidP="00364818">
            <w:r w:rsidRPr="00944705">
              <w:t>15825</w:t>
            </w:r>
          </w:p>
        </w:tc>
        <w:tc>
          <w:tcPr>
            <w:tcW w:w="8010" w:type="dxa"/>
            <w:vAlign w:val="center"/>
          </w:tcPr>
          <w:p w14:paraId="2BD288E7" w14:textId="77777777" w:rsidR="006159D8" w:rsidRPr="00A36CE9" w:rsidRDefault="006159D8" w:rsidP="00364818">
            <w:pPr>
              <w:rPr>
                <w:color w:val="000000"/>
              </w:rPr>
            </w:pPr>
            <w:r w:rsidRPr="00A36CE9">
              <w:t xml:space="preserve">Rhytidectomy; neck with </w:t>
            </w:r>
            <w:proofErr w:type="spellStart"/>
            <w:r w:rsidRPr="00A36CE9">
              <w:t>platysmal</w:t>
            </w:r>
            <w:proofErr w:type="spellEnd"/>
            <w:r w:rsidRPr="00A36CE9">
              <w:t xml:space="preserve"> tightening (</w:t>
            </w:r>
            <w:proofErr w:type="spellStart"/>
            <w:r w:rsidRPr="00A36CE9">
              <w:t>platysmal</w:t>
            </w:r>
            <w:proofErr w:type="spellEnd"/>
            <w:r w:rsidRPr="00A36CE9">
              <w:t xml:space="preserve"> flap, P-flap)</w:t>
            </w:r>
          </w:p>
        </w:tc>
      </w:tr>
      <w:tr w:rsidR="006159D8" w:rsidRPr="005144C0" w14:paraId="73C57E97" w14:textId="77777777" w:rsidTr="00215204">
        <w:tc>
          <w:tcPr>
            <w:tcW w:w="2065" w:type="dxa"/>
            <w:vAlign w:val="center"/>
          </w:tcPr>
          <w:p w14:paraId="535A0315" w14:textId="77777777" w:rsidR="006159D8" w:rsidRPr="00944705" w:rsidRDefault="006159D8" w:rsidP="00364818">
            <w:r w:rsidRPr="00944705">
              <w:t>15826</w:t>
            </w:r>
          </w:p>
        </w:tc>
        <w:tc>
          <w:tcPr>
            <w:tcW w:w="8010" w:type="dxa"/>
            <w:vAlign w:val="center"/>
          </w:tcPr>
          <w:p w14:paraId="3F351DD0" w14:textId="77777777" w:rsidR="006159D8" w:rsidRPr="00A36CE9" w:rsidRDefault="006159D8" w:rsidP="00364818">
            <w:pPr>
              <w:rPr>
                <w:color w:val="000000"/>
              </w:rPr>
            </w:pPr>
            <w:r w:rsidRPr="00A36CE9">
              <w:t>Rhytidectomy; glabellar frown lines</w:t>
            </w:r>
          </w:p>
        </w:tc>
      </w:tr>
      <w:tr w:rsidR="006159D8" w:rsidRPr="005144C0" w14:paraId="6B4B40C5" w14:textId="77777777" w:rsidTr="00215204">
        <w:tc>
          <w:tcPr>
            <w:tcW w:w="2065" w:type="dxa"/>
            <w:vAlign w:val="center"/>
          </w:tcPr>
          <w:p w14:paraId="7A965260" w14:textId="77777777" w:rsidR="006159D8" w:rsidRPr="00944705" w:rsidRDefault="006159D8" w:rsidP="00364818">
            <w:r w:rsidRPr="00944705">
              <w:t>15828</w:t>
            </w:r>
          </w:p>
        </w:tc>
        <w:tc>
          <w:tcPr>
            <w:tcW w:w="8010" w:type="dxa"/>
            <w:vAlign w:val="center"/>
          </w:tcPr>
          <w:p w14:paraId="73E31FE3" w14:textId="77777777" w:rsidR="006159D8" w:rsidRPr="00A36CE9" w:rsidRDefault="006159D8" w:rsidP="00364818">
            <w:pPr>
              <w:rPr>
                <w:color w:val="000000"/>
              </w:rPr>
            </w:pPr>
            <w:r w:rsidRPr="00A36CE9">
              <w:t>Rhytidectomy; cheek, chin, and neck</w:t>
            </w:r>
          </w:p>
        </w:tc>
      </w:tr>
      <w:tr w:rsidR="006159D8" w:rsidRPr="005144C0" w14:paraId="1370B10D" w14:textId="77777777" w:rsidTr="00215204">
        <w:tc>
          <w:tcPr>
            <w:tcW w:w="2065" w:type="dxa"/>
            <w:vAlign w:val="center"/>
          </w:tcPr>
          <w:p w14:paraId="4100C8C4" w14:textId="77777777" w:rsidR="006159D8" w:rsidRPr="00944705" w:rsidRDefault="006159D8" w:rsidP="00364818">
            <w:r w:rsidRPr="00944705">
              <w:t>15829</w:t>
            </w:r>
          </w:p>
        </w:tc>
        <w:tc>
          <w:tcPr>
            <w:tcW w:w="8010" w:type="dxa"/>
            <w:vAlign w:val="center"/>
          </w:tcPr>
          <w:p w14:paraId="5622E324" w14:textId="77777777" w:rsidR="006159D8" w:rsidRPr="00A36CE9" w:rsidRDefault="006159D8" w:rsidP="00364818">
            <w:pPr>
              <w:rPr>
                <w:color w:val="000000"/>
              </w:rPr>
            </w:pPr>
            <w:r w:rsidRPr="00A36CE9">
              <w:t>Rhytidectomy; superficial musculoaponeurotic system (SMAS) flap</w:t>
            </w:r>
          </w:p>
        </w:tc>
      </w:tr>
      <w:tr w:rsidR="006159D8" w:rsidRPr="005144C0" w14:paraId="63D10402" w14:textId="77777777" w:rsidTr="00215204">
        <w:tc>
          <w:tcPr>
            <w:tcW w:w="2065" w:type="dxa"/>
            <w:vAlign w:val="center"/>
          </w:tcPr>
          <w:p w14:paraId="6544F272" w14:textId="77777777" w:rsidR="006159D8" w:rsidRPr="00944705" w:rsidRDefault="006159D8" w:rsidP="00364818">
            <w:r w:rsidRPr="00944705">
              <w:t>15830</w:t>
            </w:r>
          </w:p>
        </w:tc>
        <w:tc>
          <w:tcPr>
            <w:tcW w:w="8010" w:type="dxa"/>
            <w:vAlign w:val="center"/>
          </w:tcPr>
          <w:p w14:paraId="2115FE7F" w14:textId="77777777" w:rsidR="006159D8" w:rsidRPr="00A36CE9" w:rsidRDefault="006159D8" w:rsidP="00364818">
            <w:pPr>
              <w:rPr>
                <w:color w:val="000000"/>
              </w:rPr>
            </w:pPr>
            <w:r w:rsidRPr="00A36CE9">
              <w:t>Excision, excessive skin and subcutaneous tissue (includes lipectomy); abdomen, infraumbilical panniculectomy</w:t>
            </w:r>
          </w:p>
        </w:tc>
      </w:tr>
      <w:tr w:rsidR="006159D8" w:rsidRPr="005144C0" w14:paraId="2C75F228" w14:textId="77777777" w:rsidTr="00215204">
        <w:tc>
          <w:tcPr>
            <w:tcW w:w="2065" w:type="dxa"/>
            <w:vAlign w:val="center"/>
          </w:tcPr>
          <w:p w14:paraId="6493B191" w14:textId="55CB6B2C" w:rsidR="006159D8" w:rsidRPr="00944705" w:rsidRDefault="006159D8" w:rsidP="00364818">
            <w:r w:rsidRPr="00944705">
              <w:t>15832</w:t>
            </w:r>
            <w:r w:rsidR="00404257" w:rsidRPr="00944705">
              <w:t xml:space="preserve"> </w:t>
            </w:r>
            <w:r w:rsidR="008E089B" w:rsidRPr="00944705">
              <w:t>through</w:t>
            </w:r>
            <w:r w:rsidRPr="00944705">
              <w:t xml:space="preserve"> 15839</w:t>
            </w:r>
          </w:p>
        </w:tc>
        <w:tc>
          <w:tcPr>
            <w:tcW w:w="8010" w:type="dxa"/>
            <w:vAlign w:val="center"/>
          </w:tcPr>
          <w:p w14:paraId="35F64A98" w14:textId="77777777" w:rsidR="003E2513" w:rsidRPr="00A36CE9" w:rsidRDefault="003E2513" w:rsidP="00364818"/>
          <w:p w14:paraId="110FF6A6" w14:textId="024BEE01" w:rsidR="006159D8" w:rsidRPr="00A36CE9" w:rsidRDefault="006159D8" w:rsidP="00364818">
            <w:pPr>
              <w:rPr>
                <w:color w:val="000000"/>
              </w:rPr>
            </w:pPr>
            <w:r w:rsidRPr="00A36CE9">
              <w:t>Excision, excessive skin and subcutaneous tissue (includes lipectomy)</w:t>
            </w:r>
          </w:p>
        </w:tc>
      </w:tr>
      <w:tr w:rsidR="006159D8" w:rsidRPr="005144C0" w14:paraId="11B4C586" w14:textId="77777777" w:rsidTr="00215204">
        <w:tc>
          <w:tcPr>
            <w:tcW w:w="2065" w:type="dxa"/>
            <w:vAlign w:val="center"/>
          </w:tcPr>
          <w:p w14:paraId="43D7B6AE" w14:textId="77DB4DD3" w:rsidR="006159D8" w:rsidRPr="00944705" w:rsidRDefault="006159D8" w:rsidP="00364818">
            <w:r w:rsidRPr="00944705">
              <w:t>15876</w:t>
            </w:r>
            <w:r w:rsidR="00404257" w:rsidRPr="00944705">
              <w:t xml:space="preserve"> </w:t>
            </w:r>
            <w:r w:rsidR="008E089B" w:rsidRPr="00944705">
              <w:t>through</w:t>
            </w:r>
            <w:r w:rsidRPr="00944705">
              <w:t xml:space="preserve"> 15879</w:t>
            </w:r>
          </w:p>
        </w:tc>
        <w:tc>
          <w:tcPr>
            <w:tcW w:w="8010" w:type="dxa"/>
            <w:vAlign w:val="center"/>
          </w:tcPr>
          <w:p w14:paraId="74F92C0B" w14:textId="77777777" w:rsidR="003E2513" w:rsidRPr="00A36CE9" w:rsidRDefault="003E2513" w:rsidP="00364818"/>
          <w:p w14:paraId="45881C5C" w14:textId="263C5E44" w:rsidR="006159D8" w:rsidRPr="00A36CE9" w:rsidRDefault="006159D8" w:rsidP="00364818">
            <w:pPr>
              <w:rPr>
                <w:color w:val="000000"/>
              </w:rPr>
            </w:pPr>
            <w:r w:rsidRPr="00A36CE9">
              <w:t>Suction assisted lipectomy</w:t>
            </w:r>
          </w:p>
        </w:tc>
      </w:tr>
      <w:tr w:rsidR="006159D8" w:rsidRPr="005144C0" w14:paraId="3C19E58D" w14:textId="77777777" w:rsidTr="00215204">
        <w:tc>
          <w:tcPr>
            <w:tcW w:w="2065" w:type="dxa"/>
            <w:vAlign w:val="center"/>
          </w:tcPr>
          <w:p w14:paraId="5F0A5FD3" w14:textId="77777777" w:rsidR="006159D8" w:rsidRPr="00944705" w:rsidRDefault="006159D8" w:rsidP="00364818">
            <w:r w:rsidRPr="00944705">
              <w:t>17380</w:t>
            </w:r>
          </w:p>
        </w:tc>
        <w:tc>
          <w:tcPr>
            <w:tcW w:w="8010" w:type="dxa"/>
            <w:vAlign w:val="center"/>
          </w:tcPr>
          <w:p w14:paraId="2C0AF9B2" w14:textId="77777777" w:rsidR="006159D8" w:rsidRPr="00A36CE9" w:rsidRDefault="006159D8" w:rsidP="00364818">
            <w:pPr>
              <w:rPr>
                <w:color w:val="000000"/>
              </w:rPr>
            </w:pPr>
            <w:r w:rsidRPr="00A36CE9">
              <w:t>Electrolysis epilation, each 30 minutes</w:t>
            </w:r>
          </w:p>
        </w:tc>
      </w:tr>
      <w:tr w:rsidR="00F7379A" w:rsidRPr="005144C0" w14:paraId="602721B5" w14:textId="77777777" w:rsidTr="00215204">
        <w:tc>
          <w:tcPr>
            <w:tcW w:w="2065" w:type="dxa"/>
            <w:vAlign w:val="center"/>
          </w:tcPr>
          <w:p w14:paraId="48881B6D" w14:textId="77777777" w:rsidR="00F7379A" w:rsidRPr="00944705" w:rsidRDefault="00F7379A" w:rsidP="00364818">
            <w:r w:rsidRPr="00944705">
              <w:t>19303</w:t>
            </w:r>
          </w:p>
        </w:tc>
        <w:tc>
          <w:tcPr>
            <w:tcW w:w="8010" w:type="dxa"/>
            <w:vAlign w:val="center"/>
          </w:tcPr>
          <w:p w14:paraId="28911032" w14:textId="77777777" w:rsidR="00F7379A" w:rsidRPr="00A36CE9" w:rsidRDefault="00F7379A" w:rsidP="00364818">
            <w:pPr>
              <w:rPr>
                <w:color w:val="000000"/>
              </w:rPr>
            </w:pPr>
            <w:r w:rsidRPr="00A36CE9">
              <w:rPr>
                <w:color w:val="000000"/>
              </w:rPr>
              <w:t xml:space="preserve">Mastectomy, simple, complete                                            </w:t>
            </w:r>
          </w:p>
        </w:tc>
      </w:tr>
      <w:tr w:rsidR="006159D8" w:rsidRPr="005144C0" w14:paraId="11DCB35F" w14:textId="77777777" w:rsidTr="00215204">
        <w:tc>
          <w:tcPr>
            <w:tcW w:w="2065" w:type="dxa"/>
            <w:vAlign w:val="center"/>
          </w:tcPr>
          <w:p w14:paraId="4D3DB385" w14:textId="77777777" w:rsidR="006159D8" w:rsidRPr="00944705" w:rsidRDefault="006159D8" w:rsidP="00364818">
            <w:r w:rsidRPr="00944705">
              <w:t>19316</w:t>
            </w:r>
          </w:p>
        </w:tc>
        <w:tc>
          <w:tcPr>
            <w:tcW w:w="8010" w:type="dxa"/>
            <w:vAlign w:val="center"/>
          </w:tcPr>
          <w:p w14:paraId="531CC5CA" w14:textId="77777777" w:rsidR="006159D8" w:rsidRPr="00A36CE9" w:rsidRDefault="006159D8" w:rsidP="00364818">
            <w:pPr>
              <w:rPr>
                <w:color w:val="000000"/>
              </w:rPr>
            </w:pPr>
            <w:r w:rsidRPr="00A36CE9">
              <w:t>Mastopexy</w:t>
            </w:r>
          </w:p>
        </w:tc>
      </w:tr>
      <w:tr w:rsidR="002160F3" w:rsidRPr="005144C0" w14:paraId="201E73D5" w14:textId="77777777" w:rsidTr="00215204">
        <w:tc>
          <w:tcPr>
            <w:tcW w:w="2065" w:type="dxa"/>
            <w:vAlign w:val="center"/>
          </w:tcPr>
          <w:p w14:paraId="2C481297" w14:textId="5A9CE00F" w:rsidR="002160F3" w:rsidRPr="00944705" w:rsidRDefault="002160F3" w:rsidP="00364818">
            <w:r w:rsidRPr="00944705">
              <w:t>19318</w:t>
            </w:r>
          </w:p>
        </w:tc>
        <w:tc>
          <w:tcPr>
            <w:tcW w:w="8010" w:type="dxa"/>
            <w:vAlign w:val="center"/>
          </w:tcPr>
          <w:p w14:paraId="63FDF149" w14:textId="196834F7" w:rsidR="002160F3" w:rsidRPr="00A36CE9" w:rsidRDefault="002160F3" w:rsidP="00364818">
            <w:r w:rsidRPr="00A36CE9">
              <w:t>Breast reduction</w:t>
            </w:r>
          </w:p>
        </w:tc>
      </w:tr>
      <w:tr w:rsidR="006159D8" w:rsidRPr="005144C0" w14:paraId="411FE815" w14:textId="77777777" w:rsidTr="00215204">
        <w:tc>
          <w:tcPr>
            <w:tcW w:w="2065" w:type="dxa"/>
            <w:vAlign w:val="center"/>
          </w:tcPr>
          <w:p w14:paraId="126A71E2" w14:textId="77777777" w:rsidR="006159D8" w:rsidRPr="00944705" w:rsidRDefault="006159D8" w:rsidP="00364818">
            <w:r w:rsidRPr="00944705">
              <w:t>19325</w:t>
            </w:r>
          </w:p>
        </w:tc>
        <w:tc>
          <w:tcPr>
            <w:tcW w:w="8010" w:type="dxa"/>
            <w:vAlign w:val="center"/>
          </w:tcPr>
          <w:p w14:paraId="189FAF97" w14:textId="40BDCBB0" w:rsidR="006159D8" w:rsidRPr="00A36CE9" w:rsidRDefault="00C852A0" w:rsidP="00C852A0">
            <w:pPr>
              <w:rPr>
                <w:color w:val="000000"/>
              </w:rPr>
            </w:pPr>
            <w:r w:rsidRPr="00A36CE9">
              <w:t>Breast</w:t>
            </w:r>
            <w:r w:rsidR="008A2300" w:rsidRPr="00A36CE9">
              <w:t xml:space="preserve"> </w:t>
            </w:r>
            <w:r w:rsidR="006159D8" w:rsidRPr="00A36CE9">
              <w:t>augmentation</w:t>
            </w:r>
            <w:r w:rsidR="008A2300" w:rsidRPr="00A36CE9">
              <w:t xml:space="preserve"> </w:t>
            </w:r>
            <w:proofErr w:type="gramStart"/>
            <w:r w:rsidR="006159D8" w:rsidRPr="00A36CE9">
              <w:t>with  implant</w:t>
            </w:r>
            <w:proofErr w:type="gramEnd"/>
          </w:p>
        </w:tc>
      </w:tr>
      <w:tr w:rsidR="006159D8" w:rsidRPr="005144C0" w14:paraId="50914A4A" w14:textId="77777777" w:rsidTr="00215204">
        <w:tc>
          <w:tcPr>
            <w:tcW w:w="2065" w:type="dxa"/>
            <w:vAlign w:val="center"/>
          </w:tcPr>
          <w:p w14:paraId="00173843" w14:textId="77777777" w:rsidR="006159D8" w:rsidRPr="00944705" w:rsidRDefault="006159D8" w:rsidP="00364818">
            <w:r w:rsidRPr="00944705">
              <w:t>19350</w:t>
            </w:r>
          </w:p>
        </w:tc>
        <w:tc>
          <w:tcPr>
            <w:tcW w:w="8010" w:type="dxa"/>
            <w:vAlign w:val="center"/>
          </w:tcPr>
          <w:p w14:paraId="15D61286" w14:textId="77777777" w:rsidR="006159D8" w:rsidRPr="00A36CE9" w:rsidRDefault="006159D8" w:rsidP="00364818">
            <w:pPr>
              <w:rPr>
                <w:color w:val="000000"/>
              </w:rPr>
            </w:pPr>
            <w:r w:rsidRPr="00A36CE9">
              <w:t>Nipple/areola reconstruction</w:t>
            </w:r>
          </w:p>
        </w:tc>
      </w:tr>
      <w:tr w:rsidR="006159D8" w:rsidRPr="005144C0" w14:paraId="2F7E5BC6" w14:textId="77777777" w:rsidTr="00215204">
        <w:tc>
          <w:tcPr>
            <w:tcW w:w="2065" w:type="dxa"/>
            <w:vAlign w:val="center"/>
          </w:tcPr>
          <w:p w14:paraId="70DBD56F" w14:textId="77777777" w:rsidR="006159D8" w:rsidRPr="00944705" w:rsidRDefault="006159D8" w:rsidP="00364818">
            <w:r w:rsidRPr="00944705">
              <w:t>21120</w:t>
            </w:r>
          </w:p>
        </w:tc>
        <w:tc>
          <w:tcPr>
            <w:tcW w:w="8010" w:type="dxa"/>
            <w:vAlign w:val="center"/>
          </w:tcPr>
          <w:p w14:paraId="3C98082C" w14:textId="77777777" w:rsidR="006159D8" w:rsidRPr="00A36CE9" w:rsidRDefault="006159D8" w:rsidP="00364818">
            <w:pPr>
              <w:rPr>
                <w:color w:val="000000"/>
              </w:rPr>
            </w:pPr>
            <w:r w:rsidRPr="00A36CE9">
              <w:t>Genioplasty; augmentation (autograft, allograft, prosthetic material)</w:t>
            </w:r>
          </w:p>
        </w:tc>
      </w:tr>
      <w:tr w:rsidR="006159D8" w:rsidRPr="005144C0" w14:paraId="3C7AF9FE" w14:textId="77777777" w:rsidTr="00215204">
        <w:tc>
          <w:tcPr>
            <w:tcW w:w="2065" w:type="dxa"/>
            <w:vAlign w:val="center"/>
          </w:tcPr>
          <w:p w14:paraId="1D9381F7" w14:textId="77777777" w:rsidR="006159D8" w:rsidRPr="00944705" w:rsidRDefault="006159D8" w:rsidP="00364818">
            <w:r w:rsidRPr="00944705">
              <w:t>21121</w:t>
            </w:r>
          </w:p>
        </w:tc>
        <w:tc>
          <w:tcPr>
            <w:tcW w:w="8010" w:type="dxa"/>
            <w:vAlign w:val="center"/>
          </w:tcPr>
          <w:p w14:paraId="3EED9BB3" w14:textId="77777777" w:rsidR="006159D8" w:rsidRPr="00A36CE9" w:rsidRDefault="006159D8" w:rsidP="00364818">
            <w:pPr>
              <w:rPr>
                <w:color w:val="000000"/>
              </w:rPr>
            </w:pPr>
            <w:r w:rsidRPr="00A36CE9">
              <w:t>Genioplasty; sliding osteotomy, single piece</w:t>
            </w:r>
          </w:p>
        </w:tc>
      </w:tr>
      <w:tr w:rsidR="006159D8" w:rsidRPr="005144C0" w14:paraId="46DFC1DE" w14:textId="77777777" w:rsidTr="00215204">
        <w:tc>
          <w:tcPr>
            <w:tcW w:w="2065" w:type="dxa"/>
            <w:vAlign w:val="center"/>
          </w:tcPr>
          <w:p w14:paraId="54D5688D" w14:textId="77777777" w:rsidR="006159D8" w:rsidRPr="00944705" w:rsidRDefault="006159D8" w:rsidP="00364818">
            <w:r w:rsidRPr="00944705">
              <w:t>21122</w:t>
            </w:r>
          </w:p>
        </w:tc>
        <w:tc>
          <w:tcPr>
            <w:tcW w:w="8010" w:type="dxa"/>
            <w:vAlign w:val="center"/>
          </w:tcPr>
          <w:p w14:paraId="1A18DCEA" w14:textId="77777777" w:rsidR="006159D8" w:rsidRPr="00A36CE9" w:rsidRDefault="006159D8" w:rsidP="00364818">
            <w:pPr>
              <w:rPr>
                <w:color w:val="000000"/>
              </w:rPr>
            </w:pPr>
            <w:r w:rsidRPr="00A36CE9">
              <w:t>Genioplasty; sliding osteotomies, 2 or more osteotomies (</w:t>
            </w:r>
            <w:proofErr w:type="spellStart"/>
            <w:r w:rsidRPr="00A36CE9">
              <w:t>eg</w:t>
            </w:r>
            <w:proofErr w:type="spellEnd"/>
            <w:r w:rsidRPr="00A36CE9">
              <w:t>, wedge excision or bone wedge reversal for asymmetrical chin)</w:t>
            </w:r>
          </w:p>
        </w:tc>
      </w:tr>
      <w:tr w:rsidR="006159D8" w:rsidRPr="005144C0" w14:paraId="3DC93D10" w14:textId="77777777" w:rsidTr="00215204">
        <w:tc>
          <w:tcPr>
            <w:tcW w:w="2065" w:type="dxa"/>
            <w:vAlign w:val="center"/>
          </w:tcPr>
          <w:p w14:paraId="111D38B8" w14:textId="77777777" w:rsidR="006159D8" w:rsidRPr="00944705" w:rsidRDefault="006159D8" w:rsidP="00364818">
            <w:r w:rsidRPr="00944705">
              <w:t>21123</w:t>
            </w:r>
          </w:p>
        </w:tc>
        <w:tc>
          <w:tcPr>
            <w:tcW w:w="8010" w:type="dxa"/>
            <w:vAlign w:val="center"/>
          </w:tcPr>
          <w:p w14:paraId="2915A0DE" w14:textId="77777777" w:rsidR="006159D8" w:rsidRPr="00A36CE9" w:rsidRDefault="006159D8" w:rsidP="00364818">
            <w:pPr>
              <w:rPr>
                <w:color w:val="000000"/>
              </w:rPr>
            </w:pPr>
            <w:r w:rsidRPr="00A36CE9">
              <w:t xml:space="preserve">Genioplasty; sliding, augmentation with </w:t>
            </w:r>
            <w:proofErr w:type="spellStart"/>
            <w:r w:rsidRPr="00A36CE9">
              <w:t>interpositional</w:t>
            </w:r>
            <w:proofErr w:type="spellEnd"/>
            <w:r w:rsidRPr="00A36CE9">
              <w:t xml:space="preserve"> bone grafts (includes obtaining autografts)</w:t>
            </w:r>
          </w:p>
        </w:tc>
      </w:tr>
      <w:tr w:rsidR="006159D8" w:rsidRPr="005144C0" w14:paraId="624A2856" w14:textId="77777777" w:rsidTr="00215204">
        <w:tc>
          <w:tcPr>
            <w:tcW w:w="2065" w:type="dxa"/>
            <w:vAlign w:val="center"/>
          </w:tcPr>
          <w:p w14:paraId="6C387589" w14:textId="77777777" w:rsidR="006159D8" w:rsidRPr="00944705" w:rsidRDefault="006159D8" w:rsidP="00364818">
            <w:r w:rsidRPr="00944705">
              <w:t>21125</w:t>
            </w:r>
          </w:p>
        </w:tc>
        <w:tc>
          <w:tcPr>
            <w:tcW w:w="8010" w:type="dxa"/>
            <w:vAlign w:val="center"/>
          </w:tcPr>
          <w:p w14:paraId="4D020A18" w14:textId="77777777" w:rsidR="006159D8" w:rsidRPr="00A36CE9" w:rsidRDefault="006159D8" w:rsidP="00364818">
            <w:pPr>
              <w:rPr>
                <w:color w:val="000000"/>
              </w:rPr>
            </w:pPr>
            <w:r w:rsidRPr="00A36CE9">
              <w:t>Augmentation, mandibular body or angle; prosthetic material</w:t>
            </w:r>
          </w:p>
        </w:tc>
      </w:tr>
      <w:tr w:rsidR="006159D8" w:rsidRPr="005144C0" w14:paraId="2E3F0FED" w14:textId="77777777" w:rsidTr="00215204">
        <w:tc>
          <w:tcPr>
            <w:tcW w:w="2065" w:type="dxa"/>
            <w:vAlign w:val="center"/>
          </w:tcPr>
          <w:p w14:paraId="51FA617A" w14:textId="77777777" w:rsidR="006159D8" w:rsidRPr="00944705" w:rsidRDefault="006159D8" w:rsidP="00364818">
            <w:r w:rsidRPr="00944705">
              <w:t>21127</w:t>
            </w:r>
          </w:p>
        </w:tc>
        <w:tc>
          <w:tcPr>
            <w:tcW w:w="8010" w:type="dxa"/>
            <w:vAlign w:val="center"/>
          </w:tcPr>
          <w:p w14:paraId="0D7A774A" w14:textId="77777777" w:rsidR="006159D8" w:rsidRPr="00A36CE9" w:rsidRDefault="006159D8" w:rsidP="00364818">
            <w:pPr>
              <w:rPr>
                <w:color w:val="000000"/>
              </w:rPr>
            </w:pPr>
            <w:r w:rsidRPr="00A36CE9">
              <w:t xml:space="preserve">Augmentation, mandibular body or angle; with bone graft, </w:t>
            </w:r>
            <w:proofErr w:type="spellStart"/>
            <w:r w:rsidRPr="00A36CE9">
              <w:t>onlay</w:t>
            </w:r>
            <w:proofErr w:type="spellEnd"/>
            <w:r w:rsidRPr="00A36CE9">
              <w:t xml:space="preserve"> or </w:t>
            </w:r>
            <w:proofErr w:type="spellStart"/>
            <w:r w:rsidRPr="00A36CE9">
              <w:t>interpositional</w:t>
            </w:r>
            <w:proofErr w:type="spellEnd"/>
            <w:r w:rsidRPr="00A36CE9">
              <w:t xml:space="preserve"> (includes obtaining autograft)</w:t>
            </w:r>
          </w:p>
        </w:tc>
      </w:tr>
      <w:tr w:rsidR="006159D8" w:rsidRPr="005144C0" w14:paraId="057462FE" w14:textId="77777777" w:rsidTr="00215204">
        <w:tc>
          <w:tcPr>
            <w:tcW w:w="2065" w:type="dxa"/>
            <w:vAlign w:val="center"/>
          </w:tcPr>
          <w:p w14:paraId="4452B9DC" w14:textId="77777777" w:rsidR="006159D8" w:rsidRPr="00944705" w:rsidRDefault="006159D8" w:rsidP="00364818">
            <w:r w:rsidRPr="00944705">
              <w:t>21208</w:t>
            </w:r>
          </w:p>
        </w:tc>
        <w:tc>
          <w:tcPr>
            <w:tcW w:w="8010" w:type="dxa"/>
            <w:vAlign w:val="center"/>
          </w:tcPr>
          <w:p w14:paraId="34B100B1" w14:textId="77777777" w:rsidR="006159D8" w:rsidRPr="00A36CE9" w:rsidRDefault="006159D8" w:rsidP="00364818">
            <w:pPr>
              <w:rPr>
                <w:color w:val="000000"/>
              </w:rPr>
            </w:pPr>
            <w:r w:rsidRPr="00A36CE9">
              <w:t>Osteoplasty, facial bones; augmentation (autograft, allograft, or prosthetic implant)</w:t>
            </w:r>
          </w:p>
        </w:tc>
      </w:tr>
      <w:tr w:rsidR="006159D8" w:rsidRPr="005144C0" w14:paraId="478F2402" w14:textId="77777777" w:rsidTr="00215204">
        <w:tc>
          <w:tcPr>
            <w:tcW w:w="2065" w:type="dxa"/>
            <w:vAlign w:val="center"/>
          </w:tcPr>
          <w:p w14:paraId="5D0651D6" w14:textId="77777777" w:rsidR="006159D8" w:rsidRPr="00944705" w:rsidRDefault="006159D8" w:rsidP="00364818">
            <w:r w:rsidRPr="00944705">
              <w:t>21209</w:t>
            </w:r>
          </w:p>
        </w:tc>
        <w:tc>
          <w:tcPr>
            <w:tcW w:w="8010" w:type="dxa"/>
            <w:vAlign w:val="center"/>
          </w:tcPr>
          <w:p w14:paraId="567E54FC" w14:textId="77777777" w:rsidR="006159D8" w:rsidRPr="00A36CE9" w:rsidRDefault="006159D8" w:rsidP="00364818">
            <w:pPr>
              <w:rPr>
                <w:color w:val="000000"/>
              </w:rPr>
            </w:pPr>
            <w:r w:rsidRPr="00A36CE9">
              <w:t>Osteoplasty, facial bones; reduction</w:t>
            </w:r>
          </w:p>
        </w:tc>
      </w:tr>
      <w:tr w:rsidR="006159D8" w:rsidRPr="005144C0" w14:paraId="2A1631A2" w14:textId="77777777" w:rsidTr="00215204">
        <w:tc>
          <w:tcPr>
            <w:tcW w:w="2065" w:type="dxa"/>
            <w:vAlign w:val="center"/>
          </w:tcPr>
          <w:p w14:paraId="5965401C" w14:textId="77777777" w:rsidR="006159D8" w:rsidRPr="00944705" w:rsidRDefault="004A09AA" w:rsidP="00364818">
            <w:r w:rsidRPr="00944705">
              <w:t>21210</w:t>
            </w:r>
          </w:p>
        </w:tc>
        <w:tc>
          <w:tcPr>
            <w:tcW w:w="8010" w:type="dxa"/>
            <w:vAlign w:val="center"/>
          </w:tcPr>
          <w:p w14:paraId="1C5954C8" w14:textId="77777777" w:rsidR="006159D8" w:rsidRPr="00A36CE9" w:rsidRDefault="004A09AA" w:rsidP="00364818">
            <w:pPr>
              <w:rPr>
                <w:color w:val="000000"/>
              </w:rPr>
            </w:pPr>
            <w:r w:rsidRPr="00A36CE9">
              <w:t>Graft, bone; nasal, maxillary or malar areas (includes obtaining graft)</w:t>
            </w:r>
          </w:p>
        </w:tc>
      </w:tr>
      <w:tr w:rsidR="006159D8" w:rsidRPr="005144C0" w14:paraId="04330053" w14:textId="77777777" w:rsidTr="00215204">
        <w:tc>
          <w:tcPr>
            <w:tcW w:w="2065" w:type="dxa"/>
            <w:vAlign w:val="center"/>
          </w:tcPr>
          <w:p w14:paraId="307AD770" w14:textId="77777777" w:rsidR="006159D8" w:rsidRPr="00944705" w:rsidRDefault="004A09AA" w:rsidP="00364818">
            <w:r w:rsidRPr="00944705">
              <w:t>21270</w:t>
            </w:r>
          </w:p>
        </w:tc>
        <w:tc>
          <w:tcPr>
            <w:tcW w:w="8010" w:type="dxa"/>
            <w:vAlign w:val="center"/>
          </w:tcPr>
          <w:p w14:paraId="73A7B761" w14:textId="77777777" w:rsidR="006159D8" w:rsidRPr="00A36CE9" w:rsidRDefault="004A09AA" w:rsidP="00364818">
            <w:pPr>
              <w:rPr>
                <w:color w:val="000000"/>
              </w:rPr>
            </w:pPr>
            <w:r w:rsidRPr="00A36CE9">
              <w:t>Malar augmentation, prosthetic material</w:t>
            </w:r>
          </w:p>
        </w:tc>
      </w:tr>
      <w:tr w:rsidR="004A09AA" w:rsidRPr="005144C0" w14:paraId="06625EA9" w14:textId="77777777" w:rsidTr="00215204">
        <w:tc>
          <w:tcPr>
            <w:tcW w:w="2065" w:type="dxa"/>
            <w:vAlign w:val="center"/>
          </w:tcPr>
          <w:p w14:paraId="33A01BD6" w14:textId="77777777" w:rsidR="004A09AA" w:rsidRPr="00944705" w:rsidRDefault="004A09AA" w:rsidP="00364818">
            <w:r w:rsidRPr="00944705">
              <w:t>30400</w:t>
            </w:r>
          </w:p>
        </w:tc>
        <w:tc>
          <w:tcPr>
            <w:tcW w:w="8010" w:type="dxa"/>
            <w:vAlign w:val="center"/>
          </w:tcPr>
          <w:p w14:paraId="2058B69D" w14:textId="77777777" w:rsidR="004A09AA" w:rsidRPr="00A36CE9" w:rsidRDefault="004A09AA" w:rsidP="00364818">
            <w:pPr>
              <w:rPr>
                <w:color w:val="000000"/>
              </w:rPr>
            </w:pPr>
            <w:r w:rsidRPr="00A36CE9">
              <w:t>Rhinoplasty, primary; lateral and alar cartilages and/or elevation of nasal tip</w:t>
            </w:r>
          </w:p>
        </w:tc>
      </w:tr>
      <w:tr w:rsidR="004A09AA" w:rsidRPr="005144C0" w14:paraId="71A9FEC8" w14:textId="77777777" w:rsidTr="00215204">
        <w:tc>
          <w:tcPr>
            <w:tcW w:w="2065" w:type="dxa"/>
            <w:vAlign w:val="center"/>
          </w:tcPr>
          <w:p w14:paraId="06D620A9" w14:textId="77777777" w:rsidR="004A09AA" w:rsidRPr="00944705" w:rsidRDefault="004A09AA" w:rsidP="00364818">
            <w:r w:rsidRPr="00944705">
              <w:t>30410</w:t>
            </w:r>
          </w:p>
        </w:tc>
        <w:tc>
          <w:tcPr>
            <w:tcW w:w="8010" w:type="dxa"/>
            <w:vAlign w:val="center"/>
          </w:tcPr>
          <w:p w14:paraId="5FAFADC3" w14:textId="77777777" w:rsidR="004A09AA" w:rsidRPr="00A36CE9" w:rsidRDefault="004A09AA" w:rsidP="00364818">
            <w:pPr>
              <w:rPr>
                <w:color w:val="000000"/>
              </w:rPr>
            </w:pPr>
            <w:r w:rsidRPr="00A36CE9">
              <w:t>Rhinoplasty, primary; complete, external parts including bony pyramid, lateral and alar cartilages, and/or elevation of nasal tip</w:t>
            </w:r>
          </w:p>
        </w:tc>
      </w:tr>
      <w:tr w:rsidR="004A09AA" w:rsidRPr="005144C0" w14:paraId="000F8994" w14:textId="77777777" w:rsidTr="00215204">
        <w:tc>
          <w:tcPr>
            <w:tcW w:w="2065" w:type="dxa"/>
            <w:vAlign w:val="center"/>
          </w:tcPr>
          <w:p w14:paraId="21A042E8" w14:textId="77777777" w:rsidR="004A09AA" w:rsidRPr="00944705" w:rsidRDefault="004A09AA" w:rsidP="00364818">
            <w:r w:rsidRPr="00944705">
              <w:t>30420</w:t>
            </w:r>
          </w:p>
        </w:tc>
        <w:tc>
          <w:tcPr>
            <w:tcW w:w="8010" w:type="dxa"/>
            <w:vAlign w:val="center"/>
          </w:tcPr>
          <w:p w14:paraId="1C3388B0" w14:textId="77777777" w:rsidR="004A09AA" w:rsidRPr="00A36CE9" w:rsidRDefault="004A09AA" w:rsidP="00364818">
            <w:pPr>
              <w:rPr>
                <w:color w:val="000000"/>
              </w:rPr>
            </w:pPr>
            <w:r w:rsidRPr="00A36CE9">
              <w:t>Rhinoplasty, primary; including major septal repair</w:t>
            </w:r>
          </w:p>
        </w:tc>
      </w:tr>
      <w:tr w:rsidR="004A09AA" w:rsidRPr="005144C0" w14:paraId="0E9AB8C9" w14:textId="77777777" w:rsidTr="00215204">
        <w:tc>
          <w:tcPr>
            <w:tcW w:w="2065" w:type="dxa"/>
            <w:vAlign w:val="center"/>
          </w:tcPr>
          <w:p w14:paraId="6F1DAABC" w14:textId="77777777" w:rsidR="004A09AA" w:rsidRPr="00944705" w:rsidRDefault="004A09AA" w:rsidP="00364818">
            <w:r w:rsidRPr="00944705">
              <w:t>30430</w:t>
            </w:r>
          </w:p>
        </w:tc>
        <w:tc>
          <w:tcPr>
            <w:tcW w:w="8010" w:type="dxa"/>
            <w:vAlign w:val="center"/>
          </w:tcPr>
          <w:p w14:paraId="602BE26F" w14:textId="77777777" w:rsidR="004A09AA" w:rsidRPr="00A36CE9" w:rsidRDefault="004A09AA" w:rsidP="00364818">
            <w:pPr>
              <w:rPr>
                <w:color w:val="000000"/>
              </w:rPr>
            </w:pPr>
            <w:r w:rsidRPr="00A36CE9">
              <w:t>Rhinoplasty, secondary; minor revision (small amount of nasal tip work)</w:t>
            </w:r>
          </w:p>
        </w:tc>
      </w:tr>
      <w:tr w:rsidR="004A09AA" w:rsidRPr="005144C0" w14:paraId="14D9B81A" w14:textId="77777777" w:rsidTr="00215204">
        <w:tc>
          <w:tcPr>
            <w:tcW w:w="2065" w:type="dxa"/>
            <w:vAlign w:val="center"/>
          </w:tcPr>
          <w:p w14:paraId="60AF9F2E" w14:textId="77777777" w:rsidR="004A09AA" w:rsidRPr="00944705" w:rsidRDefault="004A09AA" w:rsidP="00364818">
            <w:r w:rsidRPr="00944705">
              <w:lastRenderedPageBreak/>
              <w:t>30435</w:t>
            </w:r>
          </w:p>
        </w:tc>
        <w:tc>
          <w:tcPr>
            <w:tcW w:w="8010" w:type="dxa"/>
            <w:vAlign w:val="center"/>
          </w:tcPr>
          <w:p w14:paraId="4C7A8F56" w14:textId="77777777" w:rsidR="004A09AA" w:rsidRPr="00A36CE9" w:rsidRDefault="004A09AA" w:rsidP="00364818">
            <w:pPr>
              <w:rPr>
                <w:color w:val="000000"/>
              </w:rPr>
            </w:pPr>
            <w:r w:rsidRPr="00A36CE9">
              <w:t>Rhinoplasty, secondary; intermediate revision (bony work with osteotomies)</w:t>
            </w:r>
          </w:p>
        </w:tc>
      </w:tr>
      <w:tr w:rsidR="004A09AA" w:rsidRPr="005144C0" w14:paraId="4E3299B5" w14:textId="77777777" w:rsidTr="00215204">
        <w:tc>
          <w:tcPr>
            <w:tcW w:w="2065" w:type="dxa"/>
            <w:vAlign w:val="center"/>
          </w:tcPr>
          <w:p w14:paraId="7F787976" w14:textId="77777777" w:rsidR="004A09AA" w:rsidRPr="00944705" w:rsidRDefault="004A09AA" w:rsidP="00364818">
            <w:r w:rsidRPr="00944705">
              <w:t>30450</w:t>
            </w:r>
          </w:p>
        </w:tc>
        <w:tc>
          <w:tcPr>
            <w:tcW w:w="8010" w:type="dxa"/>
            <w:vAlign w:val="center"/>
          </w:tcPr>
          <w:p w14:paraId="4BD890AA" w14:textId="77777777" w:rsidR="004A09AA" w:rsidRPr="00A36CE9" w:rsidRDefault="004A09AA" w:rsidP="00364818">
            <w:pPr>
              <w:rPr>
                <w:color w:val="000000"/>
              </w:rPr>
            </w:pPr>
            <w:r w:rsidRPr="00A36CE9">
              <w:t>Rhinoplasty, secondary; major revision (nasal tip work and osteotomies)</w:t>
            </w:r>
          </w:p>
        </w:tc>
      </w:tr>
      <w:tr w:rsidR="004A09AA" w:rsidRPr="005144C0" w14:paraId="3CBB9AD3" w14:textId="77777777" w:rsidTr="00215204">
        <w:tc>
          <w:tcPr>
            <w:tcW w:w="2065" w:type="dxa"/>
            <w:vAlign w:val="center"/>
          </w:tcPr>
          <w:p w14:paraId="063F8754" w14:textId="77777777" w:rsidR="004A09AA" w:rsidRPr="00944705" w:rsidRDefault="004A09AA" w:rsidP="00364818">
            <w:r w:rsidRPr="00944705">
              <w:t>31599</w:t>
            </w:r>
          </w:p>
        </w:tc>
        <w:tc>
          <w:tcPr>
            <w:tcW w:w="8010" w:type="dxa"/>
            <w:vAlign w:val="center"/>
          </w:tcPr>
          <w:p w14:paraId="4E375B6F" w14:textId="77777777" w:rsidR="004A09AA" w:rsidRPr="00A36CE9" w:rsidRDefault="004A09AA" w:rsidP="00364818">
            <w:pPr>
              <w:rPr>
                <w:color w:val="000000"/>
              </w:rPr>
            </w:pPr>
            <w:r w:rsidRPr="00A36CE9">
              <w:t>Unlisted procedure, larynx</w:t>
            </w:r>
          </w:p>
        </w:tc>
      </w:tr>
      <w:tr w:rsidR="004A09AA" w:rsidRPr="005144C0" w14:paraId="677B3DCC" w14:textId="77777777" w:rsidTr="00215204">
        <w:tc>
          <w:tcPr>
            <w:tcW w:w="2065" w:type="dxa"/>
            <w:vAlign w:val="center"/>
          </w:tcPr>
          <w:p w14:paraId="042F60E8" w14:textId="77777777" w:rsidR="004A09AA" w:rsidRPr="00944705" w:rsidRDefault="004A09AA" w:rsidP="00364818">
            <w:r w:rsidRPr="00944705">
              <w:t>31899</w:t>
            </w:r>
          </w:p>
        </w:tc>
        <w:tc>
          <w:tcPr>
            <w:tcW w:w="8010" w:type="dxa"/>
            <w:vAlign w:val="center"/>
          </w:tcPr>
          <w:p w14:paraId="28A54600" w14:textId="77777777" w:rsidR="004A09AA" w:rsidRPr="00A36CE9" w:rsidRDefault="004A09AA" w:rsidP="00364818">
            <w:pPr>
              <w:rPr>
                <w:color w:val="000000"/>
              </w:rPr>
            </w:pPr>
            <w:r w:rsidRPr="00A36CE9">
              <w:t>Unlisted procedure, trachea, bronchi</w:t>
            </w:r>
          </w:p>
        </w:tc>
      </w:tr>
      <w:tr w:rsidR="004A09AA" w:rsidRPr="005144C0" w14:paraId="2E5E77C0" w14:textId="77777777" w:rsidTr="00215204">
        <w:tc>
          <w:tcPr>
            <w:tcW w:w="2065" w:type="dxa"/>
            <w:vAlign w:val="center"/>
          </w:tcPr>
          <w:p w14:paraId="4C139AA6" w14:textId="77777777" w:rsidR="004A09AA" w:rsidRPr="00944705" w:rsidRDefault="004A09AA" w:rsidP="00364818">
            <w:r w:rsidRPr="00944705">
              <w:t>53410</w:t>
            </w:r>
          </w:p>
        </w:tc>
        <w:tc>
          <w:tcPr>
            <w:tcW w:w="8010" w:type="dxa"/>
            <w:vAlign w:val="center"/>
          </w:tcPr>
          <w:p w14:paraId="2720BF7A" w14:textId="77777777" w:rsidR="004A09AA" w:rsidRPr="00A36CE9" w:rsidRDefault="004A09AA" w:rsidP="00364818">
            <w:pPr>
              <w:rPr>
                <w:color w:val="000000"/>
              </w:rPr>
            </w:pPr>
            <w:r w:rsidRPr="00A36CE9">
              <w:t>Urethroplasty, 1-stage reconstruction of male anterior urethra</w:t>
            </w:r>
          </w:p>
        </w:tc>
      </w:tr>
      <w:tr w:rsidR="004A09AA" w:rsidRPr="005144C0" w14:paraId="747CC941" w14:textId="77777777" w:rsidTr="00215204">
        <w:tc>
          <w:tcPr>
            <w:tcW w:w="2065" w:type="dxa"/>
            <w:vAlign w:val="center"/>
          </w:tcPr>
          <w:p w14:paraId="7924BEB6" w14:textId="77777777" w:rsidR="004A09AA" w:rsidRPr="00944705" w:rsidRDefault="004A09AA" w:rsidP="00364818">
            <w:r w:rsidRPr="00944705">
              <w:t>53415</w:t>
            </w:r>
          </w:p>
        </w:tc>
        <w:tc>
          <w:tcPr>
            <w:tcW w:w="8010" w:type="dxa"/>
            <w:vAlign w:val="center"/>
          </w:tcPr>
          <w:p w14:paraId="11B554A4" w14:textId="77777777" w:rsidR="004A09AA" w:rsidRPr="00A36CE9" w:rsidRDefault="004A09AA" w:rsidP="00364818">
            <w:pPr>
              <w:rPr>
                <w:color w:val="000000"/>
              </w:rPr>
            </w:pPr>
            <w:r w:rsidRPr="00A36CE9">
              <w:t xml:space="preserve">Urethroplasty, </w:t>
            </w:r>
            <w:proofErr w:type="spellStart"/>
            <w:r w:rsidRPr="00A36CE9">
              <w:t>transpubic</w:t>
            </w:r>
            <w:proofErr w:type="spellEnd"/>
            <w:r w:rsidRPr="00A36CE9">
              <w:t xml:space="preserve"> or perineal, 1-stage, for reconstruction or repair of prostatic or membranous urethra</w:t>
            </w:r>
          </w:p>
        </w:tc>
      </w:tr>
      <w:tr w:rsidR="004A09AA" w:rsidRPr="005144C0" w14:paraId="50A85DD3" w14:textId="77777777" w:rsidTr="00215204">
        <w:tc>
          <w:tcPr>
            <w:tcW w:w="2065" w:type="dxa"/>
            <w:vAlign w:val="center"/>
          </w:tcPr>
          <w:p w14:paraId="7241ACDC" w14:textId="77777777" w:rsidR="004A09AA" w:rsidRPr="00944705" w:rsidRDefault="004A09AA" w:rsidP="00364818">
            <w:r w:rsidRPr="00944705">
              <w:t>53420</w:t>
            </w:r>
          </w:p>
        </w:tc>
        <w:tc>
          <w:tcPr>
            <w:tcW w:w="8010" w:type="dxa"/>
            <w:vAlign w:val="center"/>
          </w:tcPr>
          <w:p w14:paraId="5C9163A3" w14:textId="77777777" w:rsidR="004A09AA" w:rsidRPr="00A36CE9" w:rsidRDefault="004A09AA" w:rsidP="00364818">
            <w:pPr>
              <w:rPr>
                <w:color w:val="000000"/>
              </w:rPr>
            </w:pPr>
            <w:r w:rsidRPr="00A36CE9">
              <w:t>Urethroplasty, 2-stage reconstruction or repair of prostatic or membranous urethra; first stage</w:t>
            </w:r>
          </w:p>
        </w:tc>
      </w:tr>
      <w:tr w:rsidR="004A09AA" w:rsidRPr="005144C0" w14:paraId="1DE037D9" w14:textId="77777777" w:rsidTr="00215204">
        <w:tc>
          <w:tcPr>
            <w:tcW w:w="2065" w:type="dxa"/>
            <w:vAlign w:val="center"/>
          </w:tcPr>
          <w:p w14:paraId="662439EC" w14:textId="77777777" w:rsidR="004A09AA" w:rsidRPr="00944705" w:rsidRDefault="004A09AA" w:rsidP="00364818">
            <w:r w:rsidRPr="00944705">
              <w:t>53425</w:t>
            </w:r>
          </w:p>
        </w:tc>
        <w:tc>
          <w:tcPr>
            <w:tcW w:w="8010" w:type="dxa"/>
            <w:vAlign w:val="center"/>
          </w:tcPr>
          <w:p w14:paraId="16CEFD83" w14:textId="77777777" w:rsidR="004A09AA" w:rsidRPr="00A36CE9" w:rsidRDefault="004A09AA" w:rsidP="00364818">
            <w:pPr>
              <w:rPr>
                <w:color w:val="000000"/>
              </w:rPr>
            </w:pPr>
            <w:r w:rsidRPr="00A36CE9">
              <w:t>Urethroplasty, 2-stage reconstruction or repair of prostatic or membranous urethra; second stage</w:t>
            </w:r>
          </w:p>
        </w:tc>
      </w:tr>
      <w:tr w:rsidR="00F7379A" w:rsidRPr="005144C0" w14:paraId="7E50B919" w14:textId="77777777" w:rsidTr="00215204">
        <w:tc>
          <w:tcPr>
            <w:tcW w:w="2065" w:type="dxa"/>
            <w:vAlign w:val="center"/>
          </w:tcPr>
          <w:p w14:paraId="3DCB4E95" w14:textId="77777777" w:rsidR="00F7379A" w:rsidRPr="00944705" w:rsidRDefault="00F7379A" w:rsidP="00364818">
            <w:r w:rsidRPr="00944705">
              <w:t>53430</w:t>
            </w:r>
          </w:p>
        </w:tc>
        <w:tc>
          <w:tcPr>
            <w:tcW w:w="8010" w:type="dxa"/>
            <w:vAlign w:val="center"/>
          </w:tcPr>
          <w:p w14:paraId="3B92804C" w14:textId="77777777" w:rsidR="00F7379A" w:rsidRPr="00A36CE9" w:rsidRDefault="00F7379A" w:rsidP="00364818">
            <w:pPr>
              <w:rPr>
                <w:color w:val="000000"/>
              </w:rPr>
            </w:pPr>
            <w:r w:rsidRPr="00A36CE9">
              <w:rPr>
                <w:color w:val="000000"/>
              </w:rPr>
              <w:t xml:space="preserve">Urethroplasty reconstruction female urethra                                         </w:t>
            </w:r>
          </w:p>
        </w:tc>
      </w:tr>
      <w:tr w:rsidR="004A09AA" w:rsidRPr="005144C0" w14:paraId="2C419B2A" w14:textId="77777777" w:rsidTr="00215204">
        <w:tc>
          <w:tcPr>
            <w:tcW w:w="2065" w:type="dxa"/>
            <w:vAlign w:val="center"/>
          </w:tcPr>
          <w:p w14:paraId="79D9FDF2" w14:textId="77777777" w:rsidR="004A09AA" w:rsidRPr="00944705" w:rsidRDefault="004A09AA" w:rsidP="00364818">
            <w:r w:rsidRPr="00944705">
              <w:t>53460</w:t>
            </w:r>
          </w:p>
        </w:tc>
        <w:tc>
          <w:tcPr>
            <w:tcW w:w="8010" w:type="dxa"/>
            <w:vAlign w:val="center"/>
          </w:tcPr>
          <w:p w14:paraId="3AF03582" w14:textId="77777777" w:rsidR="004A09AA" w:rsidRPr="00A36CE9" w:rsidRDefault="004A09AA" w:rsidP="00364818">
            <w:pPr>
              <w:rPr>
                <w:color w:val="000000"/>
              </w:rPr>
            </w:pPr>
            <w:proofErr w:type="spellStart"/>
            <w:r w:rsidRPr="00A36CE9">
              <w:t>Urethromeatoplasty</w:t>
            </w:r>
            <w:proofErr w:type="spellEnd"/>
            <w:r w:rsidRPr="00A36CE9">
              <w:t>, with partial excision of distal urethral segment (Richardson type procedure)</w:t>
            </w:r>
          </w:p>
        </w:tc>
      </w:tr>
      <w:tr w:rsidR="00F7379A" w:rsidRPr="005144C0" w14:paraId="4CFABFCB" w14:textId="77777777" w:rsidTr="00215204">
        <w:tc>
          <w:tcPr>
            <w:tcW w:w="2065" w:type="dxa"/>
            <w:vAlign w:val="center"/>
          </w:tcPr>
          <w:p w14:paraId="6BEA530D" w14:textId="77777777" w:rsidR="00F7379A" w:rsidRPr="00944705" w:rsidRDefault="00F7379A" w:rsidP="00364818">
            <w:r w:rsidRPr="00944705">
              <w:t>54125</w:t>
            </w:r>
          </w:p>
        </w:tc>
        <w:tc>
          <w:tcPr>
            <w:tcW w:w="8010" w:type="dxa"/>
            <w:vAlign w:val="center"/>
          </w:tcPr>
          <w:p w14:paraId="17810DCA" w14:textId="77777777" w:rsidR="00F7379A" w:rsidRPr="00A36CE9" w:rsidRDefault="00F7379A" w:rsidP="00364818">
            <w:pPr>
              <w:rPr>
                <w:color w:val="000000"/>
              </w:rPr>
            </w:pPr>
            <w:r w:rsidRPr="00A36CE9">
              <w:rPr>
                <w:color w:val="000000"/>
              </w:rPr>
              <w:t xml:space="preserve">Amputation </w:t>
            </w:r>
            <w:r w:rsidR="004A09AA" w:rsidRPr="00A36CE9">
              <w:rPr>
                <w:color w:val="000000"/>
              </w:rPr>
              <w:t xml:space="preserve">of </w:t>
            </w:r>
            <w:r w:rsidRPr="00A36CE9">
              <w:rPr>
                <w:color w:val="000000"/>
              </w:rPr>
              <w:t xml:space="preserve">penis; complete   </w:t>
            </w:r>
          </w:p>
        </w:tc>
      </w:tr>
      <w:tr w:rsidR="004A09AA" w:rsidRPr="005144C0" w14:paraId="7FCCDA9C" w14:textId="77777777" w:rsidTr="00215204">
        <w:tc>
          <w:tcPr>
            <w:tcW w:w="2065" w:type="dxa"/>
            <w:vAlign w:val="center"/>
          </w:tcPr>
          <w:p w14:paraId="4A9CBE8A" w14:textId="77777777" w:rsidR="004A09AA" w:rsidRPr="00944705" w:rsidRDefault="004A09AA" w:rsidP="00364818">
            <w:r w:rsidRPr="00944705">
              <w:t>54400</w:t>
            </w:r>
          </w:p>
        </w:tc>
        <w:tc>
          <w:tcPr>
            <w:tcW w:w="8010" w:type="dxa"/>
            <w:vAlign w:val="center"/>
          </w:tcPr>
          <w:p w14:paraId="7A468E45" w14:textId="77777777" w:rsidR="004A09AA" w:rsidRPr="00A36CE9" w:rsidRDefault="004A09AA" w:rsidP="00364818">
            <w:pPr>
              <w:rPr>
                <w:color w:val="000000"/>
              </w:rPr>
            </w:pPr>
            <w:r w:rsidRPr="00A36CE9">
              <w:t>Insertion of penile prosthesis; non-inflatable (semi-rigid)</w:t>
            </w:r>
          </w:p>
        </w:tc>
      </w:tr>
      <w:tr w:rsidR="004A09AA" w:rsidRPr="005144C0" w14:paraId="61C0772F" w14:textId="77777777" w:rsidTr="00215204">
        <w:tc>
          <w:tcPr>
            <w:tcW w:w="2065" w:type="dxa"/>
            <w:vAlign w:val="center"/>
          </w:tcPr>
          <w:p w14:paraId="70EB8216" w14:textId="77777777" w:rsidR="004A09AA" w:rsidRPr="00944705" w:rsidRDefault="00364818" w:rsidP="00364818">
            <w:r w:rsidRPr="00944705">
              <w:t>54401</w:t>
            </w:r>
          </w:p>
        </w:tc>
        <w:tc>
          <w:tcPr>
            <w:tcW w:w="8010" w:type="dxa"/>
            <w:vAlign w:val="center"/>
          </w:tcPr>
          <w:p w14:paraId="15EA8A18" w14:textId="77777777" w:rsidR="004A09AA" w:rsidRPr="00A36CE9" w:rsidRDefault="00364818" w:rsidP="00364818">
            <w:pPr>
              <w:rPr>
                <w:color w:val="000000"/>
              </w:rPr>
            </w:pPr>
            <w:r w:rsidRPr="00A36CE9">
              <w:t>Insertion of penile prosthesis; inflatable (self-contained)</w:t>
            </w:r>
          </w:p>
        </w:tc>
      </w:tr>
      <w:tr w:rsidR="004A09AA" w:rsidRPr="005144C0" w14:paraId="4C020AE9" w14:textId="77777777" w:rsidTr="00215204">
        <w:tc>
          <w:tcPr>
            <w:tcW w:w="2065" w:type="dxa"/>
            <w:vAlign w:val="center"/>
          </w:tcPr>
          <w:p w14:paraId="2FA93651" w14:textId="77777777" w:rsidR="004A09AA" w:rsidRPr="00944705" w:rsidRDefault="00364818" w:rsidP="00364818">
            <w:r w:rsidRPr="00944705">
              <w:t>54405</w:t>
            </w:r>
          </w:p>
        </w:tc>
        <w:tc>
          <w:tcPr>
            <w:tcW w:w="8010" w:type="dxa"/>
            <w:vAlign w:val="center"/>
          </w:tcPr>
          <w:p w14:paraId="09959F04" w14:textId="77777777" w:rsidR="004A09AA" w:rsidRPr="00A36CE9" w:rsidRDefault="00364818" w:rsidP="00364818">
            <w:pPr>
              <w:rPr>
                <w:color w:val="000000"/>
              </w:rPr>
            </w:pPr>
            <w:r w:rsidRPr="00A36CE9">
              <w:t>Insertion of multi-component, inflatable penile prosthesis, including placement of pump, cylinders, and reservoir</w:t>
            </w:r>
          </w:p>
        </w:tc>
      </w:tr>
      <w:tr w:rsidR="004A09AA" w:rsidRPr="005144C0" w14:paraId="5ADA7DA9" w14:textId="77777777" w:rsidTr="00215204">
        <w:tc>
          <w:tcPr>
            <w:tcW w:w="2065" w:type="dxa"/>
            <w:vAlign w:val="center"/>
          </w:tcPr>
          <w:p w14:paraId="056957CD" w14:textId="77777777" w:rsidR="004A09AA" w:rsidRPr="00944705" w:rsidRDefault="00364818" w:rsidP="00364818">
            <w:r w:rsidRPr="00944705">
              <w:t>54406</w:t>
            </w:r>
          </w:p>
        </w:tc>
        <w:tc>
          <w:tcPr>
            <w:tcW w:w="8010" w:type="dxa"/>
            <w:vAlign w:val="center"/>
          </w:tcPr>
          <w:p w14:paraId="355A0E11" w14:textId="77777777" w:rsidR="004A09AA" w:rsidRPr="00A36CE9" w:rsidRDefault="00364818" w:rsidP="00364818">
            <w:pPr>
              <w:rPr>
                <w:color w:val="000000"/>
              </w:rPr>
            </w:pPr>
            <w:r w:rsidRPr="00A36CE9">
              <w:t>Removal of all components of a multi-component, inflatable penile prosthesis without replacement of prosthesis</w:t>
            </w:r>
          </w:p>
        </w:tc>
      </w:tr>
      <w:tr w:rsidR="004A09AA" w:rsidRPr="005144C0" w14:paraId="7D2FAC23" w14:textId="77777777" w:rsidTr="00215204">
        <w:tc>
          <w:tcPr>
            <w:tcW w:w="2065" w:type="dxa"/>
            <w:vAlign w:val="center"/>
          </w:tcPr>
          <w:p w14:paraId="0B13B449" w14:textId="77777777" w:rsidR="004A09AA" w:rsidRPr="00944705" w:rsidRDefault="00364818" w:rsidP="00364818">
            <w:r w:rsidRPr="00944705">
              <w:t>54408</w:t>
            </w:r>
          </w:p>
        </w:tc>
        <w:tc>
          <w:tcPr>
            <w:tcW w:w="8010" w:type="dxa"/>
            <w:vAlign w:val="center"/>
          </w:tcPr>
          <w:p w14:paraId="0DF7F99D" w14:textId="77777777" w:rsidR="004A09AA" w:rsidRPr="00A36CE9" w:rsidRDefault="00364818" w:rsidP="00364818">
            <w:pPr>
              <w:rPr>
                <w:color w:val="000000"/>
              </w:rPr>
            </w:pPr>
            <w:r w:rsidRPr="00A36CE9">
              <w:t>Repair of component(s) of a multi-component, inflatable penile prosthesis</w:t>
            </w:r>
          </w:p>
        </w:tc>
      </w:tr>
      <w:tr w:rsidR="004A09AA" w:rsidRPr="005144C0" w14:paraId="41CBC7E8" w14:textId="77777777" w:rsidTr="00215204">
        <w:tc>
          <w:tcPr>
            <w:tcW w:w="2065" w:type="dxa"/>
            <w:vAlign w:val="center"/>
          </w:tcPr>
          <w:p w14:paraId="28EBAC15" w14:textId="77777777" w:rsidR="004A09AA" w:rsidRPr="00944705" w:rsidRDefault="00364818" w:rsidP="00364818">
            <w:r w:rsidRPr="00944705">
              <w:t>54410</w:t>
            </w:r>
          </w:p>
        </w:tc>
        <w:tc>
          <w:tcPr>
            <w:tcW w:w="8010" w:type="dxa"/>
            <w:vAlign w:val="center"/>
          </w:tcPr>
          <w:p w14:paraId="743574B9" w14:textId="77777777" w:rsidR="004A09AA" w:rsidRPr="00A36CE9" w:rsidRDefault="00364818" w:rsidP="00364818">
            <w:pPr>
              <w:rPr>
                <w:color w:val="000000"/>
              </w:rPr>
            </w:pPr>
            <w:r w:rsidRPr="00A36CE9">
              <w:t xml:space="preserve">Removal and replacement of all </w:t>
            </w:r>
            <w:proofErr w:type="gramStart"/>
            <w:r w:rsidRPr="00A36CE9">
              <w:t>component</w:t>
            </w:r>
            <w:proofErr w:type="gramEnd"/>
            <w:r w:rsidRPr="00A36CE9">
              <w:t>(s) of a multi-component, inflatable penile prosthesis at the same operative session</w:t>
            </w:r>
          </w:p>
        </w:tc>
      </w:tr>
      <w:tr w:rsidR="004A09AA" w:rsidRPr="005144C0" w14:paraId="1B1FAC76" w14:textId="77777777" w:rsidTr="00215204">
        <w:tc>
          <w:tcPr>
            <w:tcW w:w="2065" w:type="dxa"/>
            <w:vAlign w:val="center"/>
          </w:tcPr>
          <w:p w14:paraId="41C0DBEF" w14:textId="77777777" w:rsidR="004A09AA" w:rsidRPr="00944705" w:rsidRDefault="00364818" w:rsidP="00364818">
            <w:r w:rsidRPr="00944705">
              <w:t>54411</w:t>
            </w:r>
          </w:p>
        </w:tc>
        <w:tc>
          <w:tcPr>
            <w:tcW w:w="8010" w:type="dxa"/>
            <w:vAlign w:val="center"/>
          </w:tcPr>
          <w:p w14:paraId="1EC232B2" w14:textId="77777777" w:rsidR="004A09AA" w:rsidRPr="00A36CE9" w:rsidRDefault="00364818" w:rsidP="00364818">
            <w:pPr>
              <w:rPr>
                <w:color w:val="000000"/>
              </w:rPr>
            </w:pPr>
            <w:r w:rsidRPr="00A36CE9">
              <w:t>Removal and replacement of all components of a multi-component inflatable penile prosthesis through an infected field at the same operative session, including irrigation and debridement of infected tissue</w:t>
            </w:r>
          </w:p>
        </w:tc>
      </w:tr>
      <w:tr w:rsidR="004A09AA" w:rsidRPr="005144C0" w14:paraId="73EA8B2B" w14:textId="77777777" w:rsidTr="00215204">
        <w:tc>
          <w:tcPr>
            <w:tcW w:w="2065" w:type="dxa"/>
            <w:vAlign w:val="center"/>
          </w:tcPr>
          <w:p w14:paraId="2927DD85" w14:textId="77777777" w:rsidR="004A09AA" w:rsidRPr="00944705" w:rsidRDefault="00364818" w:rsidP="00364818">
            <w:r w:rsidRPr="00944705">
              <w:t>54415</w:t>
            </w:r>
          </w:p>
        </w:tc>
        <w:tc>
          <w:tcPr>
            <w:tcW w:w="8010" w:type="dxa"/>
            <w:vAlign w:val="center"/>
          </w:tcPr>
          <w:p w14:paraId="796A090F" w14:textId="77777777" w:rsidR="004A09AA" w:rsidRPr="00A36CE9" w:rsidRDefault="00364818" w:rsidP="00364818">
            <w:pPr>
              <w:rPr>
                <w:color w:val="000000"/>
              </w:rPr>
            </w:pPr>
            <w:r w:rsidRPr="00A36CE9">
              <w:t>Removal of non-inflatable (semi-rigid) or inflatable (self-contained) penile prosthesis, without replacement of prosthesis</w:t>
            </w:r>
          </w:p>
        </w:tc>
      </w:tr>
      <w:tr w:rsidR="004A09AA" w:rsidRPr="005144C0" w14:paraId="76884027" w14:textId="77777777" w:rsidTr="00215204">
        <w:tc>
          <w:tcPr>
            <w:tcW w:w="2065" w:type="dxa"/>
            <w:vAlign w:val="center"/>
          </w:tcPr>
          <w:p w14:paraId="07E9E13E" w14:textId="77777777" w:rsidR="004A09AA" w:rsidRPr="00944705" w:rsidRDefault="00364818" w:rsidP="00364818">
            <w:r w:rsidRPr="00944705">
              <w:t>54416</w:t>
            </w:r>
          </w:p>
        </w:tc>
        <w:tc>
          <w:tcPr>
            <w:tcW w:w="8010" w:type="dxa"/>
            <w:vAlign w:val="center"/>
          </w:tcPr>
          <w:p w14:paraId="3272BB4D" w14:textId="77777777" w:rsidR="004A09AA" w:rsidRPr="00A36CE9" w:rsidRDefault="00364818" w:rsidP="00364818">
            <w:pPr>
              <w:rPr>
                <w:color w:val="000000"/>
              </w:rPr>
            </w:pPr>
            <w:r w:rsidRPr="00A36CE9">
              <w:t>Removal and replacement of non-inflatable (semi-rigid) or inflatable (self</w:t>
            </w:r>
            <w:r w:rsidR="00110499" w:rsidRPr="00A36CE9">
              <w:t>-</w:t>
            </w:r>
            <w:r w:rsidRPr="00A36CE9">
              <w:t>contained) penile prosthesis at the same operative session</w:t>
            </w:r>
          </w:p>
        </w:tc>
      </w:tr>
      <w:tr w:rsidR="004A09AA" w:rsidRPr="005144C0" w14:paraId="73C2370B" w14:textId="77777777" w:rsidTr="00215204">
        <w:tc>
          <w:tcPr>
            <w:tcW w:w="2065" w:type="dxa"/>
            <w:vAlign w:val="center"/>
          </w:tcPr>
          <w:p w14:paraId="6412076F" w14:textId="77777777" w:rsidR="004A09AA" w:rsidRPr="00944705" w:rsidRDefault="00364818" w:rsidP="00364818">
            <w:r w:rsidRPr="00944705">
              <w:t>54417</w:t>
            </w:r>
          </w:p>
        </w:tc>
        <w:tc>
          <w:tcPr>
            <w:tcW w:w="8010" w:type="dxa"/>
            <w:vAlign w:val="center"/>
          </w:tcPr>
          <w:p w14:paraId="22B4237D" w14:textId="77777777" w:rsidR="004A09AA" w:rsidRPr="00A36CE9" w:rsidRDefault="00364818" w:rsidP="00364818">
            <w:pPr>
              <w:rPr>
                <w:color w:val="000000"/>
              </w:rPr>
            </w:pPr>
            <w:r w:rsidRPr="00A36CE9">
              <w:t>Removal and replacement of non-inflatable (semi-rigid) or inflatable (self</w:t>
            </w:r>
            <w:r w:rsidR="00110499" w:rsidRPr="00A36CE9">
              <w:t>-</w:t>
            </w:r>
            <w:r w:rsidRPr="00A36CE9">
              <w:t>contained) penile prosthesis through an infected field at the same operative session, including irrigation and debridement of infected tissue</w:t>
            </w:r>
          </w:p>
        </w:tc>
      </w:tr>
      <w:tr w:rsidR="00F7379A" w:rsidRPr="005144C0" w14:paraId="17F0EF6A" w14:textId="77777777" w:rsidTr="00215204">
        <w:tc>
          <w:tcPr>
            <w:tcW w:w="2065" w:type="dxa"/>
            <w:vAlign w:val="center"/>
          </w:tcPr>
          <w:p w14:paraId="7CC68985" w14:textId="77777777" w:rsidR="00F7379A" w:rsidRPr="00944705" w:rsidRDefault="00F7379A" w:rsidP="00364818">
            <w:r w:rsidRPr="00944705">
              <w:t>54520</w:t>
            </w:r>
          </w:p>
        </w:tc>
        <w:tc>
          <w:tcPr>
            <w:tcW w:w="8010" w:type="dxa"/>
            <w:vAlign w:val="center"/>
          </w:tcPr>
          <w:p w14:paraId="67969C24" w14:textId="3F349463" w:rsidR="00F7379A" w:rsidRPr="00A36CE9" w:rsidRDefault="00F7379A" w:rsidP="00364818">
            <w:pPr>
              <w:rPr>
                <w:color w:val="000000"/>
              </w:rPr>
            </w:pPr>
            <w:r w:rsidRPr="00A36CE9">
              <w:rPr>
                <w:color w:val="000000"/>
              </w:rPr>
              <w:t>Orchiectomy</w:t>
            </w:r>
            <w:r w:rsidR="003016C6">
              <w:rPr>
                <w:color w:val="000000"/>
              </w:rPr>
              <w:t>,</w:t>
            </w:r>
            <w:r w:rsidRPr="00A36CE9">
              <w:rPr>
                <w:color w:val="000000"/>
              </w:rPr>
              <w:t xml:space="preserve"> simple</w:t>
            </w:r>
            <w:r w:rsidR="00611C72">
              <w:rPr>
                <w:color w:val="000000"/>
              </w:rPr>
              <w:t xml:space="preserve"> (including subcapsular)</w:t>
            </w:r>
            <w:r w:rsidRPr="00A36CE9">
              <w:rPr>
                <w:color w:val="000000"/>
              </w:rPr>
              <w:t xml:space="preserve"> with or without testicular prosthesis, scrotal or inguinal approach      </w:t>
            </w:r>
          </w:p>
        </w:tc>
      </w:tr>
      <w:tr w:rsidR="00F7379A" w:rsidRPr="005144C0" w14:paraId="6EFD365A" w14:textId="77777777" w:rsidTr="00215204">
        <w:tc>
          <w:tcPr>
            <w:tcW w:w="2065" w:type="dxa"/>
            <w:vAlign w:val="center"/>
          </w:tcPr>
          <w:p w14:paraId="111D8349" w14:textId="77777777" w:rsidR="00F7379A" w:rsidRPr="00944705" w:rsidRDefault="00F7379A" w:rsidP="00364818">
            <w:r w:rsidRPr="00944705">
              <w:t>54660</w:t>
            </w:r>
          </w:p>
        </w:tc>
        <w:tc>
          <w:tcPr>
            <w:tcW w:w="8010" w:type="dxa"/>
            <w:vAlign w:val="center"/>
          </w:tcPr>
          <w:p w14:paraId="34424FD4" w14:textId="77777777" w:rsidR="00F7379A" w:rsidRPr="00A36CE9" w:rsidRDefault="00F7379A" w:rsidP="00364818">
            <w:pPr>
              <w:rPr>
                <w:color w:val="000000"/>
              </w:rPr>
            </w:pPr>
            <w:r w:rsidRPr="00A36CE9">
              <w:rPr>
                <w:color w:val="000000"/>
              </w:rPr>
              <w:t xml:space="preserve">Insertion testicular prosthesis (separate </w:t>
            </w:r>
            <w:proofErr w:type="gramStart"/>
            <w:r w:rsidRPr="00A36CE9">
              <w:rPr>
                <w:color w:val="000000"/>
              </w:rPr>
              <w:t xml:space="preserve">procedure)   </w:t>
            </w:r>
            <w:proofErr w:type="gramEnd"/>
            <w:r w:rsidRPr="00A36CE9">
              <w:rPr>
                <w:color w:val="000000"/>
              </w:rPr>
              <w:t xml:space="preserve">                               </w:t>
            </w:r>
          </w:p>
        </w:tc>
      </w:tr>
      <w:tr w:rsidR="00F7379A" w:rsidRPr="005144C0" w14:paraId="6A2FD255" w14:textId="77777777" w:rsidTr="00215204">
        <w:tc>
          <w:tcPr>
            <w:tcW w:w="2065" w:type="dxa"/>
            <w:vAlign w:val="center"/>
          </w:tcPr>
          <w:p w14:paraId="031B1FB2" w14:textId="77777777" w:rsidR="00F7379A" w:rsidRPr="00944705" w:rsidRDefault="00F7379A" w:rsidP="00364818">
            <w:r w:rsidRPr="00944705">
              <w:t>54690</w:t>
            </w:r>
          </w:p>
        </w:tc>
        <w:tc>
          <w:tcPr>
            <w:tcW w:w="8010" w:type="dxa"/>
            <w:vAlign w:val="center"/>
          </w:tcPr>
          <w:p w14:paraId="429BB306" w14:textId="77777777" w:rsidR="00F7379A" w:rsidRPr="00A36CE9" w:rsidRDefault="00F7379A" w:rsidP="00364818">
            <w:pPr>
              <w:rPr>
                <w:color w:val="000000"/>
              </w:rPr>
            </w:pPr>
            <w:r w:rsidRPr="00A36CE9">
              <w:rPr>
                <w:color w:val="000000"/>
              </w:rPr>
              <w:t xml:space="preserve">Laparoscopy, surgical; orchiectomy                                                 </w:t>
            </w:r>
          </w:p>
        </w:tc>
      </w:tr>
      <w:tr w:rsidR="00364818" w:rsidRPr="005144C0" w14:paraId="322B51C0" w14:textId="77777777" w:rsidTr="00215204">
        <w:tc>
          <w:tcPr>
            <w:tcW w:w="2065" w:type="dxa"/>
            <w:vAlign w:val="center"/>
          </w:tcPr>
          <w:p w14:paraId="47A4FFF6" w14:textId="77777777" w:rsidR="00364818" w:rsidRPr="00350FCC" w:rsidRDefault="00364818" w:rsidP="00364818">
            <w:r w:rsidRPr="00350FCC">
              <w:t>55175</w:t>
            </w:r>
          </w:p>
        </w:tc>
        <w:tc>
          <w:tcPr>
            <w:tcW w:w="8010" w:type="dxa"/>
            <w:vAlign w:val="center"/>
          </w:tcPr>
          <w:p w14:paraId="1FFC6E97" w14:textId="77777777" w:rsidR="00364818" w:rsidRPr="00A36CE9" w:rsidRDefault="00364818" w:rsidP="00364818">
            <w:pPr>
              <w:rPr>
                <w:color w:val="000000"/>
              </w:rPr>
            </w:pPr>
            <w:r w:rsidRPr="00A36CE9">
              <w:t>Scrotoplasty; simple</w:t>
            </w:r>
          </w:p>
        </w:tc>
      </w:tr>
      <w:tr w:rsidR="00F7379A" w:rsidRPr="005144C0" w14:paraId="29AA1B56" w14:textId="77777777" w:rsidTr="00215204">
        <w:tc>
          <w:tcPr>
            <w:tcW w:w="2065" w:type="dxa"/>
            <w:vAlign w:val="center"/>
          </w:tcPr>
          <w:p w14:paraId="42EC03BF" w14:textId="77777777" w:rsidR="00F7379A" w:rsidRPr="00350FCC" w:rsidRDefault="00F7379A" w:rsidP="00364818">
            <w:r w:rsidRPr="00350FCC">
              <w:t>55180</w:t>
            </w:r>
          </w:p>
        </w:tc>
        <w:tc>
          <w:tcPr>
            <w:tcW w:w="8010" w:type="dxa"/>
            <w:vAlign w:val="center"/>
          </w:tcPr>
          <w:p w14:paraId="73589DC9" w14:textId="77777777" w:rsidR="00F7379A" w:rsidRPr="00A36CE9" w:rsidRDefault="00F7379A" w:rsidP="00364818">
            <w:pPr>
              <w:rPr>
                <w:color w:val="000000"/>
              </w:rPr>
            </w:pPr>
            <w:r w:rsidRPr="00A36CE9">
              <w:rPr>
                <w:color w:val="000000"/>
              </w:rPr>
              <w:t xml:space="preserve">Scrotoplasty; complicated                                                  </w:t>
            </w:r>
          </w:p>
        </w:tc>
      </w:tr>
      <w:tr w:rsidR="00364818" w:rsidRPr="005144C0" w14:paraId="1FE813E1" w14:textId="77777777" w:rsidTr="00215204">
        <w:tc>
          <w:tcPr>
            <w:tcW w:w="2065" w:type="dxa"/>
            <w:vAlign w:val="center"/>
          </w:tcPr>
          <w:p w14:paraId="7DE77AB2" w14:textId="77777777" w:rsidR="00364818" w:rsidRPr="00350FCC" w:rsidRDefault="00364818" w:rsidP="00364818">
            <w:r w:rsidRPr="00350FCC">
              <w:t>55970</w:t>
            </w:r>
          </w:p>
        </w:tc>
        <w:tc>
          <w:tcPr>
            <w:tcW w:w="8010" w:type="dxa"/>
            <w:vAlign w:val="center"/>
          </w:tcPr>
          <w:p w14:paraId="345AF14E" w14:textId="77777777" w:rsidR="00364818" w:rsidRPr="00A36CE9" w:rsidRDefault="00364818" w:rsidP="00364818">
            <w:pPr>
              <w:rPr>
                <w:color w:val="000000"/>
              </w:rPr>
            </w:pPr>
            <w:r w:rsidRPr="00A36CE9">
              <w:t>Intersex surgery; male to female</w:t>
            </w:r>
          </w:p>
        </w:tc>
      </w:tr>
      <w:tr w:rsidR="00364818" w:rsidRPr="005144C0" w14:paraId="6CCA0E8E" w14:textId="77777777" w:rsidTr="00215204">
        <w:tc>
          <w:tcPr>
            <w:tcW w:w="2065" w:type="dxa"/>
            <w:vAlign w:val="center"/>
          </w:tcPr>
          <w:p w14:paraId="254F70B6" w14:textId="77777777" w:rsidR="00364818" w:rsidRPr="00350FCC" w:rsidRDefault="00364818" w:rsidP="00364818">
            <w:r w:rsidRPr="00350FCC">
              <w:t>55980</w:t>
            </w:r>
          </w:p>
        </w:tc>
        <w:tc>
          <w:tcPr>
            <w:tcW w:w="8010" w:type="dxa"/>
            <w:vAlign w:val="center"/>
          </w:tcPr>
          <w:p w14:paraId="73A3C504" w14:textId="77777777" w:rsidR="00364818" w:rsidRPr="00A36CE9" w:rsidRDefault="00364818" w:rsidP="00364818">
            <w:pPr>
              <w:rPr>
                <w:color w:val="000000"/>
              </w:rPr>
            </w:pPr>
            <w:r w:rsidRPr="00A36CE9">
              <w:t>Intersex surgery; female to male</w:t>
            </w:r>
          </w:p>
        </w:tc>
      </w:tr>
      <w:tr w:rsidR="00F7379A" w:rsidRPr="005144C0" w14:paraId="1B24B4B8" w14:textId="77777777" w:rsidTr="00215204">
        <w:tc>
          <w:tcPr>
            <w:tcW w:w="2065" w:type="dxa"/>
            <w:vAlign w:val="center"/>
          </w:tcPr>
          <w:p w14:paraId="1E9D5134" w14:textId="77777777" w:rsidR="00F7379A" w:rsidRPr="00350FCC" w:rsidRDefault="00F7379A" w:rsidP="00364818">
            <w:r w:rsidRPr="00350FCC">
              <w:t>56625</w:t>
            </w:r>
          </w:p>
        </w:tc>
        <w:tc>
          <w:tcPr>
            <w:tcW w:w="8010" w:type="dxa"/>
            <w:vAlign w:val="center"/>
          </w:tcPr>
          <w:p w14:paraId="1440F5DC" w14:textId="77777777" w:rsidR="00F7379A" w:rsidRPr="00A36CE9" w:rsidRDefault="00F7379A" w:rsidP="00364818">
            <w:pPr>
              <w:rPr>
                <w:color w:val="000000"/>
              </w:rPr>
            </w:pPr>
            <w:r w:rsidRPr="00A36CE9">
              <w:rPr>
                <w:color w:val="000000"/>
              </w:rPr>
              <w:t xml:space="preserve">Vulvectomy simple; complete                                               </w:t>
            </w:r>
          </w:p>
        </w:tc>
      </w:tr>
      <w:tr w:rsidR="00F7379A" w:rsidRPr="005144C0" w14:paraId="52BD1019" w14:textId="77777777" w:rsidTr="00215204">
        <w:tc>
          <w:tcPr>
            <w:tcW w:w="2065" w:type="dxa"/>
            <w:vAlign w:val="center"/>
          </w:tcPr>
          <w:p w14:paraId="6A35A85E" w14:textId="77777777" w:rsidR="00F7379A" w:rsidRPr="00350FCC" w:rsidRDefault="00F7379A" w:rsidP="00364818">
            <w:r w:rsidRPr="00350FCC">
              <w:t>56800</w:t>
            </w:r>
          </w:p>
        </w:tc>
        <w:tc>
          <w:tcPr>
            <w:tcW w:w="8010" w:type="dxa"/>
            <w:vAlign w:val="center"/>
          </w:tcPr>
          <w:p w14:paraId="278920D3" w14:textId="77777777" w:rsidR="00F7379A" w:rsidRPr="00A36CE9" w:rsidRDefault="00F7379A" w:rsidP="00364818">
            <w:pPr>
              <w:rPr>
                <w:color w:val="000000"/>
              </w:rPr>
            </w:pPr>
            <w:r w:rsidRPr="00A36CE9">
              <w:rPr>
                <w:color w:val="000000"/>
              </w:rPr>
              <w:t xml:space="preserve">Plastic repair of introitus                                                 </w:t>
            </w:r>
          </w:p>
        </w:tc>
      </w:tr>
      <w:tr w:rsidR="00F7379A" w:rsidRPr="005144C0" w14:paraId="55780F5A" w14:textId="77777777" w:rsidTr="00215204">
        <w:tc>
          <w:tcPr>
            <w:tcW w:w="2065" w:type="dxa"/>
            <w:vAlign w:val="center"/>
          </w:tcPr>
          <w:p w14:paraId="3A1F79EE" w14:textId="77777777" w:rsidR="00F7379A" w:rsidRPr="00350FCC" w:rsidRDefault="00F7379A" w:rsidP="00364818">
            <w:r w:rsidRPr="00350FCC">
              <w:lastRenderedPageBreak/>
              <w:t>56805</w:t>
            </w:r>
          </w:p>
        </w:tc>
        <w:tc>
          <w:tcPr>
            <w:tcW w:w="8010" w:type="dxa"/>
            <w:vAlign w:val="center"/>
          </w:tcPr>
          <w:p w14:paraId="64957A0C" w14:textId="511A8CCE" w:rsidR="00F7379A" w:rsidRPr="00A36CE9" w:rsidRDefault="00F7379A" w:rsidP="00364818">
            <w:pPr>
              <w:rPr>
                <w:color w:val="000000"/>
              </w:rPr>
            </w:pPr>
            <w:proofErr w:type="spellStart"/>
            <w:r w:rsidRPr="00A36CE9">
              <w:rPr>
                <w:color w:val="000000"/>
              </w:rPr>
              <w:t>Clitoroplasty</w:t>
            </w:r>
            <w:proofErr w:type="spellEnd"/>
            <w:r w:rsidRPr="00A36CE9">
              <w:rPr>
                <w:color w:val="000000"/>
              </w:rPr>
              <w:t xml:space="preserve"> </w:t>
            </w:r>
            <w:r w:rsidR="002F295C">
              <w:rPr>
                <w:color w:val="000000"/>
              </w:rPr>
              <w:t xml:space="preserve">for </w:t>
            </w:r>
            <w:r w:rsidRPr="00A36CE9">
              <w:rPr>
                <w:color w:val="000000"/>
              </w:rPr>
              <w:t xml:space="preserve">intersex state                                           </w:t>
            </w:r>
          </w:p>
        </w:tc>
      </w:tr>
      <w:tr w:rsidR="00364818" w:rsidRPr="005144C0" w14:paraId="2C92BB67" w14:textId="77777777" w:rsidTr="00215204">
        <w:tc>
          <w:tcPr>
            <w:tcW w:w="2065" w:type="dxa"/>
            <w:vAlign w:val="center"/>
          </w:tcPr>
          <w:p w14:paraId="79F1C63C" w14:textId="77777777" w:rsidR="00364818" w:rsidRPr="00350FCC" w:rsidRDefault="00364818" w:rsidP="00364818">
            <w:r w:rsidRPr="00350FCC">
              <w:t>56810</w:t>
            </w:r>
          </w:p>
        </w:tc>
        <w:tc>
          <w:tcPr>
            <w:tcW w:w="8010" w:type="dxa"/>
            <w:vAlign w:val="center"/>
          </w:tcPr>
          <w:p w14:paraId="4B4EE422" w14:textId="77777777" w:rsidR="00364818" w:rsidRPr="00A36CE9" w:rsidRDefault="00364818" w:rsidP="00364818">
            <w:pPr>
              <w:rPr>
                <w:color w:val="000000"/>
              </w:rPr>
            </w:pPr>
            <w:r w:rsidRPr="00A36CE9">
              <w:t xml:space="preserve">Perineoplasty, repair of perineum, </w:t>
            </w:r>
            <w:proofErr w:type="spellStart"/>
            <w:r w:rsidRPr="00A36CE9">
              <w:t>nonobstetrical</w:t>
            </w:r>
            <w:proofErr w:type="spellEnd"/>
            <w:r w:rsidRPr="00A36CE9">
              <w:t xml:space="preserve"> (separate procedure)</w:t>
            </w:r>
          </w:p>
        </w:tc>
      </w:tr>
      <w:tr w:rsidR="00364818" w:rsidRPr="005144C0" w14:paraId="2B57455C" w14:textId="77777777" w:rsidTr="00215204">
        <w:tc>
          <w:tcPr>
            <w:tcW w:w="2065" w:type="dxa"/>
            <w:vAlign w:val="center"/>
          </w:tcPr>
          <w:p w14:paraId="142C2A19" w14:textId="77777777" w:rsidR="00364818" w:rsidRPr="00350FCC" w:rsidRDefault="00364818" w:rsidP="00364818">
            <w:r w:rsidRPr="00350FCC">
              <w:t>57106</w:t>
            </w:r>
          </w:p>
        </w:tc>
        <w:tc>
          <w:tcPr>
            <w:tcW w:w="8010" w:type="dxa"/>
            <w:vAlign w:val="center"/>
          </w:tcPr>
          <w:p w14:paraId="7D57C616" w14:textId="77777777" w:rsidR="00364818" w:rsidRPr="00A36CE9" w:rsidRDefault="00364818" w:rsidP="00364818">
            <w:pPr>
              <w:rPr>
                <w:color w:val="000000"/>
              </w:rPr>
            </w:pPr>
            <w:r w:rsidRPr="00A36CE9">
              <w:t>Vaginectomy, partial removal of vaginal wall;</w:t>
            </w:r>
          </w:p>
        </w:tc>
      </w:tr>
      <w:tr w:rsidR="00364818" w:rsidRPr="005144C0" w14:paraId="0EF91CCB" w14:textId="77777777" w:rsidTr="00215204">
        <w:tc>
          <w:tcPr>
            <w:tcW w:w="2065" w:type="dxa"/>
            <w:vAlign w:val="center"/>
          </w:tcPr>
          <w:p w14:paraId="4E0CAE91" w14:textId="77777777" w:rsidR="00364818" w:rsidRPr="00350FCC" w:rsidRDefault="00364818" w:rsidP="00364818">
            <w:r w:rsidRPr="00350FCC">
              <w:t>57107</w:t>
            </w:r>
          </w:p>
        </w:tc>
        <w:tc>
          <w:tcPr>
            <w:tcW w:w="8010" w:type="dxa"/>
            <w:vAlign w:val="center"/>
          </w:tcPr>
          <w:p w14:paraId="5791C9D7" w14:textId="77777777" w:rsidR="00364818" w:rsidRPr="00A36CE9" w:rsidRDefault="00364818" w:rsidP="00364818">
            <w:pPr>
              <w:rPr>
                <w:color w:val="000000"/>
              </w:rPr>
            </w:pPr>
            <w:r w:rsidRPr="00A36CE9">
              <w:t>Vaginectomy, partial removal of vaginal wall; with removal of paravaginal tissue (radical vaginectomy)</w:t>
            </w:r>
          </w:p>
        </w:tc>
      </w:tr>
      <w:tr w:rsidR="00F7379A" w:rsidRPr="005144C0" w14:paraId="7DAE2E24" w14:textId="77777777" w:rsidTr="00215204">
        <w:tc>
          <w:tcPr>
            <w:tcW w:w="2065" w:type="dxa"/>
            <w:vAlign w:val="center"/>
          </w:tcPr>
          <w:p w14:paraId="05D24981" w14:textId="77777777" w:rsidR="00F7379A" w:rsidRPr="00350FCC" w:rsidRDefault="00F7379A" w:rsidP="00364818">
            <w:r w:rsidRPr="00350FCC">
              <w:t>57110</w:t>
            </w:r>
          </w:p>
        </w:tc>
        <w:tc>
          <w:tcPr>
            <w:tcW w:w="8010" w:type="dxa"/>
            <w:vAlign w:val="center"/>
          </w:tcPr>
          <w:p w14:paraId="6F5A7E5A" w14:textId="77777777" w:rsidR="00F7379A" w:rsidRPr="00A36CE9" w:rsidRDefault="00F7379A" w:rsidP="00364818">
            <w:pPr>
              <w:rPr>
                <w:color w:val="000000"/>
              </w:rPr>
            </w:pPr>
            <w:r w:rsidRPr="00A36CE9">
              <w:rPr>
                <w:color w:val="000000"/>
              </w:rPr>
              <w:t xml:space="preserve">Vaginectomy complete removal vaginal wall                                        </w:t>
            </w:r>
          </w:p>
        </w:tc>
      </w:tr>
      <w:tr w:rsidR="00364818" w:rsidRPr="005144C0" w14:paraId="25672594" w14:textId="77777777" w:rsidTr="00215204">
        <w:tc>
          <w:tcPr>
            <w:tcW w:w="2065" w:type="dxa"/>
            <w:vAlign w:val="center"/>
          </w:tcPr>
          <w:p w14:paraId="1E2D0734" w14:textId="77777777" w:rsidR="00364818" w:rsidRPr="00513970" w:rsidRDefault="00364818" w:rsidP="00364818">
            <w:r w:rsidRPr="00513970">
              <w:t>57111</w:t>
            </w:r>
          </w:p>
        </w:tc>
        <w:tc>
          <w:tcPr>
            <w:tcW w:w="8010" w:type="dxa"/>
            <w:vAlign w:val="center"/>
          </w:tcPr>
          <w:p w14:paraId="407A0D90" w14:textId="77777777" w:rsidR="00364818" w:rsidRPr="00A36CE9" w:rsidRDefault="00364818" w:rsidP="00364818">
            <w:pPr>
              <w:rPr>
                <w:color w:val="000000"/>
              </w:rPr>
            </w:pPr>
            <w:r w:rsidRPr="00A36CE9">
              <w:t>Vaginectomy, complete removal of vaginal wall; with removal of paravaginal tissue (radical vaginectomy)</w:t>
            </w:r>
          </w:p>
        </w:tc>
      </w:tr>
      <w:tr w:rsidR="00F7379A" w:rsidRPr="005144C0" w14:paraId="7BA9E31A" w14:textId="77777777" w:rsidTr="00215204">
        <w:tc>
          <w:tcPr>
            <w:tcW w:w="2065" w:type="dxa"/>
            <w:vAlign w:val="center"/>
          </w:tcPr>
          <w:p w14:paraId="0119778F" w14:textId="77777777" w:rsidR="00F7379A" w:rsidRPr="00513970" w:rsidRDefault="00F7379A" w:rsidP="00364818">
            <w:r w:rsidRPr="00513970">
              <w:t>57291</w:t>
            </w:r>
          </w:p>
        </w:tc>
        <w:tc>
          <w:tcPr>
            <w:tcW w:w="8010" w:type="dxa"/>
            <w:vAlign w:val="center"/>
          </w:tcPr>
          <w:p w14:paraId="490C65CA" w14:textId="77777777" w:rsidR="00F7379A" w:rsidRPr="00A36CE9" w:rsidRDefault="00F7379A" w:rsidP="00364818">
            <w:pPr>
              <w:rPr>
                <w:color w:val="000000"/>
              </w:rPr>
            </w:pPr>
            <w:r w:rsidRPr="00A36CE9">
              <w:rPr>
                <w:color w:val="000000"/>
              </w:rPr>
              <w:t xml:space="preserve">Construction artificial vagina; without graft                                    </w:t>
            </w:r>
          </w:p>
        </w:tc>
      </w:tr>
      <w:tr w:rsidR="00F7379A" w:rsidRPr="005144C0" w14:paraId="5D5CF0F4" w14:textId="77777777" w:rsidTr="00215204">
        <w:tc>
          <w:tcPr>
            <w:tcW w:w="2065" w:type="dxa"/>
            <w:vAlign w:val="center"/>
          </w:tcPr>
          <w:p w14:paraId="3F7A5741" w14:textId="77777777" w:rsidR="00F7379A" w:rsidRPr="00513970" w:rsidRDefault="00F7379A" w:rsidP="00364818">
            <w:r w:rsidRPr="00513970">
              <w:t>57292</w:t>
            </w:r>
          </w:p>
        </w:tc>
        <w:tc>
          <w:tcPr>
            <w:tcW w:w="8010" w:type="dxa"/>
            <w:vAlign w:val="center"/>
          </w:tcPr>
          <w:p w14:paraId="5372275D" w14:textId="77777777" w:rsidR="00F7379A" w:rsidRPr="00A36CE9" w:rsidRDefault="00F7379A" w:rsidP="00364818">
            <w:pPr>
              <w:rPr>
                <w:color w:val="000000"/>
              </w:rPr>
            </w:pPr>
            <w:r w:rsidRPr="00A36CE9">
              <w:rPr>
                <w:color w:val="000000"/>
              </w:rPr>
              <w:t xml:space="preserve">Construction artificial vagina; with graft                                     </w:t>
            </w:r>
          </w:p>
        </w:tc>
      </w:tr>
      <w:tr w:rsidR="00364818" w:rsidRPr="005144C0" w14:paraId="465FA8CA" w14:textId="77777777" w:rsidTr="00215204">
        <w:tc>
          <w:tcPr>
            <w:tcW w:w="2065" w:type="dxa"/>
            <w:vAlign w:val="center"/>
          </w:tcPr>
          <w:p w14:paraId="51949622" w14:textId="77777777" w:rsidR="00364818" w:rsidRPr="00513970" w:rsidRDefault="00364818" w:rsidP="00364818">
            <w:r w:rsidRPr="00513970">
              <w:t>57295</w:t>
            </w:r>
          </w:p>
        </w:tc>
        <w:tc>
          <w:tcPr>
            <w:tcW w:w="8010" w:type="dxa"/>
            <w:vAlign w:val="center"/>
          </w:tcPr>
          <w:p w14:paraId="4C5079DB" w14:textId="77777777" w:rsidR="00364818" w:rsidRPr="00A36CE9" w:rsidRDefault="00364818" w:rsidP="00364818">
            <w:pPr>
              <w:rPr>
                <w:color w:val="000000"/>
              </w:rPr>
            </w:pPr>
            <w:r w:rsidRPr="00A36CE9">
              <w:t>Revision (including removal) of prosthetic vaginal graft; vaginal approach</w:t>
            </w:r>
          </w:p>
        </w:tc>
      </w:tr>
      <w:tr w:rsidR="00364818" w:rsidRPr="005144C0" w14:paraId="58D0244D" w14:textId="77777777" w:rsidTr="00215204">
        <w:tc>
          <w:tcPr>
            <w:tcW w:w="2065" w:type="dxa"/>
            <w:vAlign w:val="center"/>
          </w:tcPr>
          <w:p w14:paraId="5EDB2C3E" w14:textId="77777777" w:rsidR="00364818" w:rsidRPr="00513970" w:rsidRDefault="00364818" w:rsidP="00364818">
            <w:r w:rsidRPr="00513970">
              <w:t>57296</w:t>
            </w:r>
          </w:p>
        </w:tc>
        <w:tc>
          <w:tcPr>
            <w:tcW w:w="8010" w:type="dxa"/>
            <w:vAlign w:val="center"/>
          </w:tcPr>
          <w:p w14:paraId="193D1EB7" w14:textId="77777777" w:rsidR="00364818" w:rsidRPr="00A36CE9" w:rsidRDefault="00364818" w:rsidP="00364818">
            <w:pPr>
              <w:rPr>
                <w:color w:val="000000"/>
              </w:rPr>
            </w:pPr>
            <w:r w:rsidRPr="00A36CE9">
              <w:t>Revision (including removal) of prosthetic vaginal graft; open abdominal approach</w:t>
            </w:r>
          </w:p>
        </w:tc>
      </w:tr>
      <w:tr w:rsidR="00F7379A" w:rsidRPr="005144C0" w14:paraId="338EA382" w14:textId="77777777" w:rsidTr="00215204">
        <w:tc>
          <w:tcPr>
            <w:tcW w:w="2065" w:type="dxa"/>
            <w:vAlign w:val="center"/>
          </w:tcPr>
          <w:p w14:paraId="440D854D" w14:textId="77777777" w:rsidR="00F7379A" w:rsidRPr="00513970" w:rsidRDefault="00F7379A" w:rsidP="00364818">
            <w:r w:rsidRPr="00513970">
              <w:t>57335</w:t>
            </w:r>
          </w:p>
        </w:tc>
        <w:tc>
          <w:tcPr>
            <w:tcW w:w="8010" w:type="dxa"/>
            <w:vAlign w:val="center"/>
          </w:tcPr>
          <w:p w14:paraId="55BFA0F4" w14:textId="0A16F86E" w:rsidR="00F7379A" w:rsidRPr="00A36CE9" w:rsidRDefault="00F7379A" w:rsidP="00364818">
            <w:pPr>
              <w:rPr>
                <w:color w:val="000000"/>
              </w:rPr>
            </w:pPr>
            <w:r w:rsidRPr="00A36CE9">
              <w:rPr>
                <w:color w:val="000000"/>
              </w:rPr>
              <w:t>Vaginoplasty</w:t>
            </w:r>
            <w:r w:rsidR="002067A8">
              <w:rPr>
                <w:color w:val="000000"/>
              </w:rPr>
              <w:t xml:space="preserve"> for</w:t>
            </w:r>
            <w:r w:rsidRPr="00A36CE9">
              <w:rPr>
                <w:color w:val="000000"/>
              </w:rPr>
              <w:t xml:space="preserve"> intersex state                                            </w:t>
            </w:r>
          </w:p>
        </w:tc>
      </w:tr>
      <w:tr w:rsidR="00364818" w:rsidRPr="005144C0" w14:paraId="6917ABBA" w14:textId="77777777" w:rsidTr="00215204">
        <w:tc>
          <w:tcPr>
            <w:tcW w:w="2065" w:type="dxa"/>
            <w:vAlign w:val="center"/>
          </w:tcPr>
          <w:p w14:paraId="0223772A" w14:textId="77777777" w:rsidR="00364818" w:rsidRPr="00513970" w:rsidRDefault="00364818" w:rsidP="00364818">
            <w:r w:rsidRPr="00513970">
              <w:t>57426</w:t>
            </w:r>
          </w:p>
        </w:tc>
        <w:tc>
          <w:tcPr>
            <w:tcW w:w="8010" w:type="dxa"/>
            <w:vAlign w:val="center"/>
          </w:tcPr>
          <w:p w14:paraId="259F3DEE" w14:textId="77777777" w:rsidR="00364818" w:rsidRPr="00A36CE9" w:rsidRDefault="00364818" w:rsidP="00364818">
            <w:pPr>
              <w:rPr>
                <w:color w:val="000000"/>
              </w:rPr>
            </w:pPr>
            <w:r w:rsidRPr="00A36CE9">
              <w:t>Revision (including removal) of prosthetic vaginal graft, laparoscopic approach</w:t>
            </w:r>
          </w:p>
        </w:tc>
      </w:tr>
      <w:tr w:rsidR="00F7379A" w:rsidRPr="005144C0" w14:paraId="4EAD2E47" w14:textId="77777777" w:rsidTr="00215204">
        <w:tc>
          <w:tcPr>
            <w:tcW w:w="2065" w:type="dxa"/>
            <w:vAlign w:val="center"/>
          </w:tcPr>
          <w:p w14:paraId="4C23EE5D" w14:textId="77777777" w:rsidR="00F7379A" w:rsidRPr="00513970" w:rsidRDefault="00F7379A" w:rsidP="00364818">
            <w:r w:rsidRPr="00513970">
              <w:t>58150</w:t>
            </w:r>
          </w:p>
        </w:tc>
        <w:tc>
          <w:tcPr>
            <w:tcW w:w="8010" w:type="dxa"/>
            <w:vAlign w:val="center"/>
          </w:tcPr>
          <w:p w14:paraId="197C3FED" w14:textId="397FC766" w:rsidR="00F7379A" w:rsidRPr="00A36CE9" w:rsidRDefault="00F7379A" w:rsidP="00110499">
            <w:pPr>
              <w:rPr>
                <w:color w:val="000000"/>
              </w:rPr>
            </w:pPr>
            <w:r w:rsidRPr="00A36CE9">
              <w:rPr>
                <w:color w:val="000000"/>
              </w:rPr>
              <w:t xml:space="preserve">Total abdominal hysterectomy </w:t>
            </w:r>
            <w:r w:rsidR="00110499" w:rsidRPr="00A36CE9">
              <w:rPr>
                <w:color w:val="000000"/>
              </w:rPr>
              <w:t xml:space="preserve">(corpus and cervix) </w:t>
            </w:r>
            <w:r w:rsidRPr="00A36CE9">
              <w:rPr>
                <w:color w:val="000000"/>
              </w:rPr>
              <w:t>with or without removal of tube(s)</w:t>
            </w:r>
            <w:r w:rsidR="00110499" w:rsidRPr="00A36CE9">
              <w:rPr>
                <w:color w:val="000000"/>
              </w:rPr>
              <w:t>,</w:t>
            </w:r>
            <w:r w:rsidR="00110499" w:rsidRPr="00A36CE9">
              <w:t xml:space="preserve"> </w:t>
            </w:r>
            <w:r w:rsidR="00110499" w:rsidRPr="00A36CE9">
              <w:rPr>
                <w:color w:val="000000"/>
              </w:rPr>
              <w:t xml:space="preserve">with or without removal of </w:t>
            </w:r>
            <w:r w:rsidRPr="00A36CE9">
              <w:rPr>
                <w:color w:val="000000"/>
              </w:rPr>
              <w:t>ovar</w:t>
            </w:r>
            <w:r w:rsidR="00110499" w:rsidRPr="00A36CE9">
              <w:rPr>
                <w:color w:val="000000"/>
              </w:rPr>
              <w:t>y(s)</w:t>
            </w:r>
          </w:p>
        </w:tc>
      </w:tr>
      <w:tr w:rsidR="00F7379A" w:rsidRPr="005144C0" w14:paraId="4AE0FDCC" w14:textId="77777777" w:rsidTr="00215204">
        <w:tc>
          <w:tcPr>
            <w:tcW w:w="2065" w:type="dxa"/>
            <w:vAlign w:val="center"/>
          </w:tcPr>
          <w:p w14:paraId="64D5490F" w14:textId="77777777" w:rsidR="00F7379A" w:rsidRPr="00513970" w:rsidRDefault="00F7379A" w:rsidP="00364818">
            <w:r w:rsidRPr="00513970">
              <w:t>58260</w:t>
            </w:r>
          </w:p>
        </w:tc>
        <w:tc>
          <w:tcPr>
            <w:tcW w:w="8010" w:type="dxa"/>
            <w:vAlign w:val="center"/>
          </w:tcPr>
          <w:p w14:paraId="6560BA89" w14:textId="77777777" w:rsidR="00F7379A" w:rsidRPr="00A36CE9" w:rsidRDefault="00F7379A" w:rsidP="00364818">
            <w:pPr>
              <w:rPr>
                <w:color w:val="000000"/>
              </w:rPr>
            </w:pPr>
            <w:r w:rsidRPr="00A36CE9">
              <w:rPr>
                <w:color w:val="000000"/>
              </w:rPr>
              <w:t>Vaginal hysterectomy, for uterus 250 g or less</w:t>
            </w:r>
          </w:p>
        </w:tc>
      </w:tr>
      <w:tr w:rsidR="00F7379A" w:rsidRPr="005144C0" w14:paraId="65027939" w14:textId="77777777" w:rsidTr="00215204">
        <w:tc>
          <w:tcPr>
            <w:tcW w:w="2065" w:type="dxa"/>
            <w:vAlign w:val="center"/>
          </w:tcPr>
          <w:p w14:paraId="347567C2" w14:textId="77777777" w:rsidR="00F7379A" w:rsidRPr="00513970" w:rsidRDefault="00F7379A" w:rsidP="00364818">
            <w:r w:rsidRPr="00513970">
              <w:t>58262</w:t>
            </w:r>
          </w:p>
        </w:tc>
        <w:tc>
          <w:tcPr>
            <w:tcW w:w="8010" w:type="dxa"/>
            <w:vAlign w:val="center"/>
          </w:tcPr>
          <w:p w14:paraId="171A3F7E" w14:textId="69D92AEA" w:rsidR="00F7379A" w:rsidRPr="00A36CE9" w:rsidRDefault="00F7379A" w:rsidP="00110499">
            <w:pPr>
              <w:rPr>
                <w:color w:val="000000"/>
              </w:rPr>
            </w:pPr>
            <w:r w:rsidRPr="00A36CE9">
              <w:rPr>
                <w:color w:val="000000"/>
              </w:rPr>
              <w:t>Vaginal hysterectomy</w:t>
            </w:r>
            <w:r w:rsidR="00EA7E08">
              <w:rPr>
                <w:color w:val="000000"/>
              </w:rPr>
              <w:t>, for</w:t>
            </w:r>
            <w:r w:rsidRPr="00A36CE9">
              <w:rPr>
                <w:color w:val="000000"/>
              </w:rPr>
              <w:t xml:space="preserve"> uterus 250 g or less; with removal of tube</w:t>
            </w:r>
            <w:r w:rsidR="00110499" w:rsidRPr="00A36CE9">
              <w:rPr>
                <w:color w:val="000000"/>
              </w:rPr>
              <w:t>(</w:t>
            </w:r>
            <w:r w:rsidRPr="00A36CE9">
              <w:rPr>
                <w:color w:val="000000"/>
              </w:rPr>
              <w:t>s</w:t>
            </w:r>
            <w:r w:rsidR="00110499" w:rsidRPr="00A36CE9">
              <w:rPr>
                <w:color w:val="000000"/>
              </w:rPr>
              <w:t>)</w:t>
            </w:r>
            <w:r w:rsidRPr="00A36CE9">
              <w:rPr>
                <w:color w:val="000000"/>
              </w:rPr>
              <w:t xml:space="preserve"> and/or ovar</w:t>
            </w:r>
            <w:r w:rsidR="00110499" w:rsidRPr="00A36CE9">
              <w:rPr>
                <w:color w:val="000000"/>
              </w:rPr>
              <w:t>y (</w:t>
            </w:r>
            <w:proofErr w:type="gramStart"/>
            <w:r w:rsidR="00110499" w:rsidRPr="00A36CE9">
              <w:rPr>
                <w:color w:val="000000"/>
              </w:rPr>
              <w:t>s)</w:t>
            </w:r>
            <w:r w:rsidRPr="00A36CE9">
              <w:rPr>
                <w:color w:val="000000"/>
              </w:rPr>
              <w:t xml:space="preserve">   </w:t>
            </w:r>
            <w:proofErr w:type="gramEnd"/>
            <w:r w:rsidRPr="00A36CE9">
              <w:rPr>
                <w:color w:val="000000"/>
              </w:rPr>
              <w:t xml:space="preserve">                               </w:t>
            </w:r>
          </w:p>
        </w:tc>
      </w:tr>
      <w:tr w:rsidR="00364818" w:rsidRPr="005144C0" w14:paraId="04CBA77D" w14:textId="77777777" w:rsidTr="00215204">
        <w:tc>
          <w:tcPr>
            <w:tcW w:w="2065" w:type="dxa"/>
            <w:vAlign w:val="center"/>
          </w:tcPr>
          <w:p w14:paraId="2AF15F3E" w14:textId="77777777" w:rsidR="00364818" w:rsidRPr="00513970" w:rsidRDefault="00364818" w:rsidP="00364818">
            <w:r w:rsidRPr="00513970">
              <w:t>58263</w:t>
            </w:r>
          </w:p>
        </w:tc>
        <w:tc>
          <w:tcPr>
            <w:tcW w:w="8010" w:type="dxa"/>
            <w:vAlign w:val="center"/>
          </w:tcPr>
          <w:p w14:paraId="08DF97B5" w14:textId="77777777" w:rsidR="00364818" w:rsidRPr="00A36CE9" w:rsidRDefault="00364818" w:rsidP="00364818">
            <w:pPr>
              <w:rPr>
                <w:color w:val="000000"/>
              </w:rPr>
            </w:pPr>
            <w:r w:rsidRPr="00A36CE9">
              <w:t>Vaginal hysterectomy, for uterus 250 g or less; with removal of tube(s), and/or ovary(s), with repair of enterocele</w:t>
            </w:r>
          </w:p>
        </w:tc>
      </w:tr>
      <w:tr w:rsidR="00084EC5" w:rsidRPr="005144C0" w14:paraId="44128881" w14:textId="77777777" w:rsidTr="00215204">
        <w:tc>
          <w:tcPr>
            <w:tcW w:w="2065" w:type="dxa"/>
            <w:vAlign w:val="center"/>
          </w:tcPr>
          <w:p w14:paraId="13E52ABF" w14:textId="77777777" w:rsidR="00084EC5" w:rsidRPr="00513970" w:rsidRDefault="00084EC5" w:rsidP="00364818">
            <w:r w:rsidRPr="00513970">
              <w:t>58267</w:t>
            </w:r>
          </w:p>
        </w:tc>
        <w:tc>
          <w:tcPr>
            <w:tcW w:w="8010" w:type="dxa"/>
            <w:vAlign w:val="center"/>
          </w:tcPr>
          <w:p w14:paraId="59A5AE0A" w14:textId="77777777" w:rsidR="00084EC5" w:rsidRPr="00A36CE9" w:rsidRDefault="00084EC5" w:rsidP="00364818">
            <w:pPr>
              <w:rPr>
                <w:color w:val="000000"/>
              </w:rPr>
            </w:pPr>
            <w:r w:rsidRPr="00A36CE9">
              <w:t xml:space="preserve">Vaginal hysterectomy, for uterus 250 g or less; with </w:t>
            </w:r>
            <w:proofErr w:type="spellStart"/>
            <w:r w:rsidRPr="00A36CE9">
              <w:t>colpo-urethrocystopexy</w:t>
            </w:r>
            <w:proofErr w:type="spellEnd"/>
            <w:r w:rsidRPr="00A36CE9">
              <w:t xml:space="preserve"> (Marshall-Marchetti-Krantz type, Pereyra type) with or without endoscopic control</w:t>
            </w:r>
          </w:p>
        </w:tc>
      </w:tr>
      <w:tr w:rsidR="00084EC5" w:rsidRPr="005144C0" w14:paraId="64A26E1B" w14:textId="77777777" w:rsidTr="00215204">
        <w:tc>
          <w:tcPr>
            <w:tcW w:w="2065" w:type="dxa"/>
            <w:vAlign w:val="center"/>
          </w:tcPr>
          <w:p w14:paraId="160B92A9" w14:textId="77777777" w:rsidR="00084EC5" w:rsidRPr="00513970" w:rsidRDefault="00084EC5" w:rsidP="00364818">
            <w:r w:rsidRPr="00513970">
              <w:t>58270</w:t>
            </w:r>
          </w:p>
        </w:tc>
        <w:tc>
          <w:tcPr>
            <w:tcW w:w="8010" w:type="dxa"/>
            <w:vAlign w:val="center"/>
          </w:tcPr>
          <w:p w14:paraId="5506100C" w14:textId="77777777" w:rsidR="00084EC5" w:rsidRPr="00A36CE9" w:rsidRDefault="00084EC5" w:rsidP="00364818">
            <w:pPr>
              <w:rPr>
                <w:color w:val="000000"/>
              </w:rPr>
            </w:pPr>
            <w:r w:rsidRPr="00A36CE9">
              <w:t>Vaginal hysterectomy, for uterus 250 g or less; with repair of enterocele</w:t>
            </w:r>
          </w:p>
        </w:tc>
      </w:tr>
      <w:tr w:rsidR="00F7379A" w:rsidRPr="005144C0" w14:paraId="25888CB3" w14:textId="77777777" w:rsidTr="00215204">
        <w:tc>
          <w:tcPr>
            <w:tcW w:w="2065" w:type="dxa"/>
            <w:vAlign w:val="center"/>
          </w:tcPr>
          <w:p w14:paraId="4666E22B" w14:textId="77777777" w:rsidR="00F7379A" w:rsidRPr="00513970" w:rsidRDefault="00F7379A" w:rsidP="00364818">
            <w:r w:rsidRPr="00513970">
              <w:t>58275</w:t>
            </w:r>
          </w:p>
        </w:tc>
        <w:tc>
          <w:tcPr>
            <w:tcW w:w="8010" w:type="dxa"/>
            <w:vAlign w:val="center"/>
          </w:tcPr>
          <w:p w14:paraId="73FF55B9" w14:textId="77777777" w:rsidR="00F7379A" w:rsidRPr="00A36CE9" w:rsidRDefault="00F7379A" w:rsidP="00364818">
            <w:pPr>
              <w:rPr>
                <w:color w:val="000000"/>
              </w:rPr>
            </w:pPr>
            <w:r w:rsidRPr="00A36CE9">
              <w:rPr>
                <w:color w:val="000000"/>
              </w:rPr>
              <w:t>Vaginal hysterectomy, with total or partial vaginectomy</w:t>
            </w:r>
          </w:p>
        </w:tc>
      </w:tr>
      <w:tr w:rsidR="00084EC5" w:rsidRPr="005144C0" w14:paraId="1F77F28D" w14:textId="77777777" w:rsidTr="00215204">
        <w:tc>
          <w:tcPr>
            <w:tcW w:w="2065" w:type="dxa"/>
            <w:vAlign w:val="center"/>
          </w:tcPr>
          <w:p w14:paraId="028A777D" w14:textId="77777777" w:rsidR="00084EC5" w:rsidRPr="00513970" w:rsidRDefault="00084EC5" w:rsidP="00364818">
            <w:r w:rsidRPr="00513970">
              <w:t>58285</w:t>
            </w:r>
          </w:p>
        </w:tc>
        <w:tc>
          <w:tcPr>
            <w:tcW w:w="8010" w:type="dxa"/>
            <w:vAlign w:val="center"/>
          </w:tcPr>
          <w:p w14:paraId="15169C54" w14:textId="77777777" w:rsidR="00084EC5" w:rsidRPr="00A36CE9" w:rsidRDefault="00084EC5" w:rsidP="00364818">
            <w:pPr>
              <w:rPr>
                <w:color w:val="000000"/>
              </w:rPr>
            </w:pPr>
            <w:r w:rsidRPr="00A36CE9">
              <w:t>Vaginal hysterectomy, radical (</w:t>
            </w:r>
            <w:proofErr w:type="spellStart"/>
            <w:r w:rsidRPr="00A36CE9">
              <w:t>Schauta</w:t>
            </w:r>
            <w:proofErr w:type="spellEnd"/>
            <w:r w:rsidRPr="00A36CE9">
              <w:t xml:space="preserve"> type operation)</w:t>
            </w:r>
          </w:p>
        </w:tc>
      </w:tr>
      <w:tr w:rsidR="00F7379A" w:rsidRPr="005144C0" w14:paraId="7AC80CAA" w14:textId="77777777" w:rsidTr="00215204">
        <w:tc>
          <w:tcPr>
            <w:tcW w:w="2065" w:type="dxa"/>
            <w:vAlign w:val="center"/>
          </w:tcPr>
          <w:p w14:paraId="57A0BFE5" w14:textId="77777777" w:rsidR="00F7379A" w:rsidRPr="00513970" w:rsidRDefault="00F7379A" w:rsidP="00364818">
            <w:r w:rsidRPr="00513970">
              <w:t>58290</w:t>
            </w:r>
          </w:p>
        </w:tc>
        <w:tc>
          <w:tcPr>
            <w:tcW w:w="8010" w:type="dxa"/>
            <w:vAlign w:val="center"/>
          </w:tcPr>
          <w:p w14:paraId="4CEEA8A1" w14:textId="77777777" w:rsidR="00F7379A" w:rsidRPr="00A36CE9" w:rsidRDefault="00F7379A" w:rsidP="00364818">
            <w:pPr>
              <w:rPr>
                <w:color w:val="000000"/>
              </w:rPr>
            </w:pPr>
            <w:r w:rsidRPr="00A36CE9">
              <w:rPr>
                <w:color w:val="000000"/>
              </w:rPr>
              <w:t>Vaginal hysterectomy, for uterus greater than 250 g</w:t>
            </w:r>
          </w:p>
        </w:tc>
      </w:tr>
      <w:tr w:rsidR="00F7379A" w:rsidRPr="005144C0" w14:paraId="2046233A" w14:textId="77777777" w:rsidTr="00215204">
        <w:tc>
          <w:tcPr>
            <w:tcW w:w="2065" w:type="dxa"/>
            <w:vAlign w:val="center"/>
          </w:tcPr>
          <w:p w14:paraId="679AD057" w14:textId="77777777" w:rsidR="00F7379A" w:rsidRPr="00513970" w:rsidRDefault="00F7379A" w:rsidP="00364818">
            <w:r w:rsidRPr="00513970">
              <w:t>58291</w:t>
            </w:r>
          </w:p>
        </w:tc>
        <w:tc>
          <w:tcPr>
            <w:tcW w:w="8010" w:type="dxa"/>
            <w:vAlign w:val="center"/>
          </w:tcPr>
          <w:p w14:paraId="393779BD" w14:textId="69135764" w:rsidR="00F7379A" w:rsidRPr="00A36CE9" w:rsidRDefault="00F7379A" w:rsidP="00110499">
            <w:pPr>
              <w:rPr>
                <w:color w:val="000000"/>
              </w:rPr>
            </w:pPr>
            <w:r w:rsidRPr="00A36CE9">
              <w:rPr>
                <w:color w:val="000000"/>
              </w:rPr>
              <w:t>Vaginal hysterectomy</w:t>
            </w:r>
            <w:r w:rsidR="004C390E">
              <w:rPr>
                <w:color w:val="000000"/>
              </w:rPr>
              <w:t>, for</w:t>
            </w:r>
            <w:r w:rsidRPr="00A36CE9">
              <w:rPr>
                <w:color w:val="000000"/>
              </w:rPr>
              <w:t xml:space="preserve"> uterus greater than 250 g; with removal of tube</w:t>
            </w:r>
            <w:r w:rsidR="00110499" w:rsidRPr="00A36CE9">
              <w:rPr>
                <w:color w:val="000000"/>
              </w:rPr>
              <w:t>(</w:t>
            </w:r>
            <w:r w:rsidRPr="00A36CE9">
              <w:rPr>
                <w:color w:val="000000"/>
              </w:rPr>
              <w:t>s</w:t>
            </w:r>
            <w:r w:rsidR="00110499" w:rsidRPr="00A36CE9">
              <w:rPr>
                <w:color w:val="000000"/>
              </w:rPr>
              <w:t>)</w:t>
            </w:r>
            <w:r w:rsidRPr="00A36CE9">
              <w:rPr>
                <w:color w:val="000000"/>
              </w:rPr>
              <w:t xml:space="preserve"> and/or ovar</w:t>
            </w:r>
            <w:r w:rsidR="00110499" w:rsidRPr="00A36CE9">
              <w:rPr>
                <w:color w:val="000000"/>
              </w:rPr>
              <w:t>y(</w:t>
            </w:r>
            <w:proofErr w:type="gramStart"/>
            <w:r w:rsidR="00110499" w:rsidRPr="00A36CE9">
              <w:rPr>
                <w:color w:val="000000"/>
              </w:rPr>
              <w:t>s)</w:t>
            </w:r>
            <w:r w:rsidRPr="00A36CE9">
              <w:rPr>
                <w:color w:val="000000"/>
              </w:rPr>
              <w:t xml:space="preserve">   </w:t>
            </w:r>
            <w:proofErr w:type="gramEnd"/>
            <w:r w:rsidRPr="00A36CE9">
              <w:rPr>
                <w:color w:val="000000"/>
              </w:rPr>
              <w:t xml:space="preserve">                                    </w:t>
            </w:r>
          </w:p>
        </w:tc>
      </w:tr>
      <w:tr w:rsidR="00084EC5" w:rsidRPr="005144C0" w14:paraId="2A1317C4" w14:textId="77777777" w:rsidTr="00215204">
        <w:tc>
          <w:tcPr>
            <w:tcW w:w="2065" w:type="dxa"/>
            <w:vAlign w:val="center"/>
          </w:tcPr>
          <w:p w14:paraId="3DC21A33" w14:textId="77777777" w:rsidR="00084EC5" w:rsidRPr="00513970" w:rsidRDefault="00084EC5" w:rsidP="00364818">
            <w:r w:rsidRPr="00513970">
              <w:t>58292</w:t>
            </w:r>
          </w:p>
        </w:tc>
        <w:tc>
          <w:tcPr>
            <w:tcW w:w="8010" w:type="dxa"/>
            <w:vAlign w:val="center"/>
          </w:tcPr>
          <w:p w14:paraId="5A73DDDC" w14:textId="77777777" w:rsidR="00084EC5" w:rsidRPr="00A36CE9" w:rsidRDefault="00084EC5" w:rsidP="00364818">
            <w:pPr>
              <w:rPr>
                <w:color w:val="000000"/>
              </w:rPr>
            </w:pPr>
            <w:r w:rsidRPr="00A36CE9">
              <w:t>Vaginal hysterectomy, for uterus greater than 250 g; with removal of tube(s) and/or ovary(s), with repair of enterocele</w:t>
            </w:r>
          </w:p>
        </w:tc>
      </w:tr>
      <w:tr w:rsidR="00084EC5" w:rsidRPr="005144C0" w14:paraId="5D800F1C" w14:textId="77777777" w:rsidTr="00215204">
        <w:tc>
          <w:tcPr>
            <w:tcW w:w="2065" w:type="dxa"/>
            <w:vAlign w:val="center"/>
          </w:tcPr>
          <w:p w14:paraId="226FF624" w14:textId="77777777" w:rsidR="00084EC5" w:rsidRPr="00513970" w:rsidRDefault="00084EC5" w:rsidP="00364818">
            <w:r w:rsidRPr="00513970">
              <w:t>58294</w:t>
            </w:r>
          </w:p>
        </w:tc>
        <w:tc>
          <w:tcPr>
            <w:tcW w:w="8010" w:type="dxa"/>
            <w:vAlign w:val="center"/>
          </w:tcPr>
          <w:p w14:paraId="3C427B46" w14:textId="77777777" w:rsidR="00084EC5" w:rsidRPr="00A36CE9" w:rsidRDefault="00084EC5" w:rsidP="00364818">
            <w:pPr>
              <w:rPr>
                <w:color w:val="000000"/>
              </w:rPr>
            </w:pPr>
            <w:r w:rsidRPr="00A36CE9">
              <w:t>Vaginal hysterectomy, for uterus greater than 250 g; with repair of enterocele</w:t>
            </w:r>
          </w:p>
        </w:tc>
      </w:tr>
      <w:tr w:rsidR="00084EC5" w:rsidRPr="005144C0" w14:paraId="1A9F3AE0" w14:textId="77777777" w:rsidTr="00215204">
        <w:tc>
          <w:tcPr>
            <w:tcW w:w="2065" w:type="dxa"/>
            <w:vAlign w:val="center"/>
          </w:tcPr>
          <w:p w14:paraId="14D0877B" w14:textId="77777777" w:rsidR="00084EC5" w:rsidRPr="00513970" w:rsidRDefault="00084EC5" w:rsidP="00364818">
            <w:r w:rsidRPr="00513970">
              <w:t>58541</w:t>
            </w:r>
          </w:p>
        </w:tc>
        <w:tc>
          <w:tcPr>
            <w:tcW w:w="8010" w:type="dxa"/>
            <w:vAlign w:val="center"/>
          </w:tcPr>
          <w:p w14:paraId="1EEA3926" w14:textId="77777777" w:rsidR="00084EC5" w:rsidRPr="00A36CE9" w:rsidRDefault="00084EC5" w:rsidP="00364818">
            <w:pPr>
              <w:rPr>
                <w:color w:val="000000"/>
              </w:rPr>
            </w:pPr>
            <w:r w:rsidRPr="00A36CE9">
              <w:t>Laparoscopy, surgical, supracervical hysterectomy, for uterus 250 g or less;</w:t>
            </w:r>
          </w:p>
        </w:tc>
      </w:tr>
      <w:tr w:rsidR="00084EC5" w:rsidRPr="005144C0" w14:paraId="4BD54736" w14:textId="77777777" w:rsidTr="00215204">
        <w:tc>
          <w:tcPr>
            <w:tcW w:w="2065" w:type="dxa"/>
            <w:vAlign w:val="center"/>
          </w:tcPr>
          <w:p w14:paraId="69A27592" w14:textId="77777777" w:rsidR="00084EC5" w:rsidRPr="00A36CE9" w:rsidRDefault="00084EC5" w:rsidP="00364818">
            <w:r w:rsidRPr="00A36CE9">
              <w:t>58542</w:t>
            </w:r>
          </w:p>
        </w:tc>
        <w:tc>
          <w:tcPr>
            <w:tcW w:w="8010" w:type="dxa"/>
            <w:vAlign w:val="center"/>
          </w:tcPr>
          <w:p w14:paraId="188545D9" w14:textId="77777777" w:rsidR="00084EC5" w:rsidRPr="00A36CE9" w:rsidRDefault="00084EC5" w:rsidP="00364818">
            <w:pPr>
              <w:rPr>
                <w:color w:val="000000"/>
              </w:rPr>
            </w:pPr>
            <w:r w:rsidRPr="00A36CE9">
              <w:t>Laparoscopy, surgical, supracervical hysterectomy, for uterus 250 g or less; with removal of tube(s) and/or ovary(s)</w:t>
            </w:r>
          </w:p>
        </w:tc>
      </w:tr>
      <w:tr w:rsidR="00084EC5" w:rsidRPr="005144C0" w14:paraId="36619C77" w14:textId="77777777" w:rsidTr="00215204">
        <w:tc>
          <w:tcPr>
            <w:tcW w:w="2065" w:type="dxa"/>
            <w:vAlign w:val="center"/>
          </w:tcPr>
          <w:p w14:paraId="5019B0FE" w14:textId="77777777" w:rsidR="00084EC5" w:rsidRPr="00A36CE9" w:rsidRDefault="00084EC5" w:rsidP="00364818">
            <w:r w:rsidRPr="00A36CE9">
              <w:t>58543</w:t>
            </w:r>
          </w:p>
        </w:tc>
        <w:tc>
          <w:tcPr>
            <w:tcW w:w="8010" w:type="dxa"/>
            <w:vAlign w:val="center"/>
          </w:tcPr>
          <w:p w14:paraId="04A7D9F7" w14:textId="77777777" w:rsidR="00084EC5" w:rsidRPr="00A36CE9" w:rsidRDefault="00084EC5" w:rsidP="00364818">
            <w:pPr>
              <w:rPr>
                <w:color w:val="000000"/>
              </w:rPr>
            </w:pPr>
            <w:r w:rsidRPr="00A36CE9">
              <w:t>Laparoscopy, surgical, supracervical hysterectomy, for uterus greater than 250 g;</w:t>
            </w:r>
          </w:p>
        </w:tc>
      </w:tr>
      <w:tr w:rsidR="00084EC5" w:rsidRPr="005144C0" w14:paraId="72FD5CA2" w14:textId="77777777" w:rsidTr="00215204">
        <w:tc>
          <w:tcPr>
            <w:tcW w:w="2065" w:type="dxa"/>
            <w:vAlign w:val="center"/>
          </w:tcPr>
          <w:p w14:paraId="59BC62DC" w14:textId="77777777" w:rsidR="00084EC5" w:rsidRPr="00A36CE9" w:rsidRDefault="00084EC5" w:rsidP="00364818">
            <w:r w:rsidRPr="00A36CE9">
              <w:t>58544</w:t>
            </w:r>
          </w:p>
        </w:tc>
        <w:tc>
          <w:tcPr>
            <w:tcW w:w="8010" w:type="dxa"/>
            <w:vAlign w:val="center"/>
          </w:tcPr>
          <w:p w14:paraId="2B2985C3" w14:textId="77777777" w:rsidR="00084EC5" w:rsidRPr="00A36CE9" w:rsidRDefault="00084EC5" w:rsidP="00364818">
            <w:pPr>
              <w:rPr>
                <w:color w:val="000000"/>
              </w:rPr>
            </w:pPr>
            <w:r w:rsidRPr="00A36CE9">
              <w:t>Laparoscopy, surgical, supracervical hysterectomy, for uterus greater than 250 g; with removal of tube(s) and/or ovary(s)</w:t>
            </w:r>
          </w:p>
        </w:tc>
      </w:tr>
      <w:tr w:rsidR="00F7379A" w:rsidRPr="005144C0" w14:paraId="2564AB04" w14:textId="77777777" w:rsidTr="00215204">
        <w:tc>
          <w:tcPr>
            <w:tcW w:w="2065" w:type="dxa"/>
            <w:vAlign w:val="center"/>
          </w:tcPr>
          <w:p w14:paraId="7CD7A809" w14:textId="77777777" w:rsidR="00F7379A" w:rsidRPr="00A36CE9" w:rsidRDefault="00F7379A" w:rsidP="00364818">
            <w:r w:rsidRPr="00A36CE9">
              <w:t>58550</w:t>
            </w:r>
          </w:p>
        </w:tc>
        <w:tc>
          <w:tcPr>
            <w:tcW w:w="8010" w:type="dxa"/>
            <w:vAlign w:val="center"/>
          </w:tcPr>
          <w:p w14:paraId="785664C4" w14:textId="77777777" w:rsidR="00F7379A" w:rsidRPr="00A36CE9" w:rsidRDefault="00F7379A" w:rsidP="00364818">
            <w:pPr>
              <w:rPr>
                <w:color w:val="000000"/>
              </w:rPr>
            </w:pPr>
            <w:r w:rsidRPr="00A36CE9">
              <w:rPr>
                <w:color w:val="000000"/>
              </w:rPr>
              <w:t>Laparoscopy, surgical, with vaginal hysterectomy, for uterus 250 g or less</w:t>
            </w:r>
          </w:p>
        </w:tc>
      </w:tr>
      <w:tr w:rsidR="00F7379A" w:rsidRPr="005144C0" w14:paraId="78E94FCF" w14:textId="77777777" w:rsidTr="00215204">
        <w:tc>
          <w:tcPr>
            <w:tcW w:w="2065" w:type="dxa"/>
            <w:vAlign w:val="center"/>
          </w:tcPr>
          <w:p w14:paraId="22017D04" w14:textId="77777777" w:rsidR="00F7379A" w:rsidRPr="00513970" w:rsidRDefault="00F7379A" w:rsidP="00364818">
            <w:r w:rsidRPr="00513970">
              <w:t>58552</w:t>
            </w:r>
          </w:p>
        </w:tc>
        <w:tc>
          <w:tcPr>
            <w:tcW w:w="8010" w:type="dxa"/>
            <w:vAlign w:val="center"/>
          </w:tcPr>
          <w:p w14:paraId="2E25BDA6" w14:textId="301ED0B2" w:rsidR="00F7379A" w:rsidRPr="00A36CE9" w:rsidRDefault="00F7379A" w:rsidP="00110499">
            <w:pPr>
              <w:rPr>
                <w:color w:val="000000"/>
              </w:rPr>
            </w:pPr>
            <w:r w:rsidRPr="00A36CE9">
              <w:rPr>
                <w:color w:val="000000"/>
              </w:rPr>
              <w:t>Laparoscopy, surgical, with vaginal hysterectomy, for uterus 250 g or less; with removal of tube</w:t>
            </w:r>
            <w:r w:rsidR="00110499" w:rsidRPr="00A36CE9">
              <w:rPr>
                <w:color w:val="000000"/>
              </w:rPr>
              <w:t>(</w:t>
            </w:r>
            <w:r w:rsidRPr="00A36CE9">
              <w:rPr>
                <w:color w:val="000000"/>
              </w:rPr>
              <w:t>s</w:t>
            </w:r>
            <w:r w:rsidR="00110499" w:rsidRPr="00A36CE9">
              <w:rPr>
                <w:color w:val="000000"/>
              </w:rPr>
              <w:t>)</w:t>
            </w:r>
            <w:r w:rsidRPr="00A36CE9">
              <w:rPr>
                <w:color w:val="000000"/>
              </w:rPr>
              <w:t xml:space="preserve"> and/or ovar</w:t>
            </w:r>
            <w:r w:rsidR="00110499" w:rsidRPr="00A36CE9">
              <w:rPr>
                <w:color w:val="000000"/>
              </w:rPr>
              <w:t>y (s)</w:t>
            </w:r>
          </w:p>
        </w:tc>
      </w:tr>
      <w:tr w:rsidR="00F7379A" w:rsidRPr="005144C0" w14:paraId="28C73F03" w14:textId="77777777" w:rsidTr="00215204">
        <w:tc>
          <w:tcPr>
            <w:tcW w:w="2065" w:type="dxa"/>
            <w:vAlign w:val="center"/>
          </w:tcPr>
          <w:p w14:paraId="29A7B57B" w14:textId="77777777" w:rsidR="00F7379A" w:rsidRPr="00513970" w:rsidRDefault="00F7379A" w:rsidP="00364818">
            <w:r w:rsidRPr="00513970">
              <w:t>58553</w:t>
            </w:r>
          </w:p>
        </w:tc>
        <w:tc>
          <w:tcPr>
            <w:tcW w:w="8010" w:type="dxa"/>
            <w:vAlign w:val="center"/>
          </w:tcPr>
          <w:p w14:paraId="21E9FE23" w14:textId="77777777" w:rsidR="00F7379A" w:rsidRPr="00A36CE9" w:rsidRDefault="00F7379A" w:rsidP="00364818">
            <w:pPr>
              <w:rPr>
                <w:color w:val="000000"/>
              </w:rPr>
            </w:pPr>
            <w:r w:rsidRPr="00A36CE9">
              <w:rPr>
                <w:color w:val="000000"/>
              </w:rPr>
              <w:t>Laparoscopy, surgical, with vaginal hysterectomy, for uterus greater than 250 g</w:t>
            </w:r>
          </w:p>
        </w:tc>
      </w:tr>
      <w:tr w:rsidR="00F7379A" w:rsidRPr="005144C0" w14:paraId="0E7B1F03" w14:textId="77777777" w:rsidTr="00215204">
        <w:tc>
          <w:tcPr>
            <w:tcW w:w="2065" w:type="dxa"/>
            <w:vAlign w:val="center"/>
          </w:tcPr>
          <w:p w14:paraId="7EC915B3" w14:textId="77777777" w:rsidR="00F7379A" w:rsidRPr="00513970" w:rsidRDefault="00F7379A" w:rsidP="00364818">
            <w:r w:rsidRPr="00513970">
              <w:lastRenderedPageBreak/>
              <w:t>58554</w:t>
            </w:r>
          </w:p>
        </w:tc>
        <w:tc>
          <w:tcPr>
            <w:tcW w:w="8010" w:type="dxa"/>
            <w:vAlign w:val="center"/>
          </w:tcPr>
          <w:p w14:paraId="03527C67" w14:textId="29391980" w:rsidR="00F7379A" w:rsidRPr="00A36CE9" w:rsidRDefault="00F7379A" w:rsidP="00110499">
            <w:pPr>
              <w:rPr>
                <w:color w:val="000000"/>
              </w:rPr>
            </w:pPr>
            <w:r w:rsidRPr="00A36CE9">
              <w:rPr>
                <w:color w:val="000000"/>
              </w:rPr>
              <w:t>Laparoscopy, surgical, with vaginal hysterectomy, for uterus greater than 250 g; with removal of tube</w:t>
            </w:r>
            <w:r w:rsidR="00110499" w:rsidRPr="00A36CE9">
              <w:rPr>
                <w:color w:val="000000"/>
              </w:rPr>
              <w:t>(</w:t>
            </w:r>
            <w:r w:rsidRPr="00A36CE9">
              <w:rPr>
                <w:color w:val="000000"/>
              </w:rPr>
              <w:t>s</w:t>
            </w:r>
            <w:r w:rsidR="00110499" w:rsidRPr="00A36CE9">
              <w:rPr>
                <w:color w:val="000000"/>
              </w:rPr>
              <w:t>)</w:t>
            </w:r>
            <w:r w:rsidRPr="00A36CE9">
              <w:rPr>
                <w:color w:val="000000"/>
              </w:rPr>
              <w:t xml:space="preserve"> and/or ovar</w:t>
            </w:r>
            <w:r w:rsidR="00110499" w:rsidRPr="00A36CE9">
              <w:rPr>
                <w:color w:val="000000"/>
              </w:rPr>
              <w:t>y(s)</w:t>
            </w:r>
          </w:p>
        </w:tc>
      </w:tr>
      <w:tr w:rsidR="00F7379A" w:rsidRPr="005144C0" w14:paraId="06371B63" w14:textId="77777777" w:rsidTr="00215204">
        <w:tc>
          <w:tcPr>
            <w:tcW w:w="2065" w:type="dxa"/>
            <w:vAlign w:val="center"/>
          </w:tcPr>
          <w:p w14:paraId="24617449" w14:textId="77777777" w:rsidR="00F7379A" w:rsidRPr="00513970" w:rsidRDefault="00F7379A" w:rsidP="00364818">
            <w:r w:rsidRPr="00513970">
              <w:t>58570</w:t>
            </w:r>
          </w:p>
        </w:tc>
        <w:tc>
          <w:tcPr>
            <w:tcW w:w="8010" w:type="dxa"/>
            <w:vAlign w:val="center"/>
          </w:tcPr>
          <w:p w14:paraId="49B6D5DB" w14:textId="77777777" w:rsidR="00F7379A" w:rsidRPr="00A36CE9" w:rsidRDefault="00F7379A" w:rsidP="00364818">
            <w:pPr>
              <w:rPr>
                <w:color w:val="000000"/>
              </w:rPr>
            </w:pPr>
            <w:r w:rsidRPr="00A36CE9">
              <w:rPr>
                <w:color w:val="000000"/>
              </w:rPr>
              <w:t>Laparoscopy, surgical, with total hysterectomy, for uterus 250 g or less</w:t>
            </w:r>
          </w:p>
        </w:tc>
      </w:tr>
      <w:tr w:rsidR="00F7379A" w:rsidRPr="005144C0" w14:paraId="0AA0D226" w14:textId="77777777" w:rsidTr="00215204">
        <w:tc>
          <w:tcPr>
            <w:tcW w:w="2065" w:type="dxa"/>
            <w:vAlign w:val="center"/>
          </w:tcPr>
          <w:p w14:paraId="0B225CDD" w14:textId="77777777" w:rsidR="00F7379A" w:rsidRPr="00513970" w:rsidRDefault="00F7379A" w:rsidP="00364818">
            <w:r w:rsidRPr="00513970">
              <w:t>58571</w:t>
            </w:r>
          </w:p>
        </w:tc>
        <w:tc>
          <w:tcPr>
            <w:tcW w:w="8010" w:type="dxa"/>
            <w:vAlign w:val="center"/>
          </w:tcPr>
          <w:p w14:paraId="40515118" w14:textId="77777777" w:rsidR="00F7379A" w:rsidRPr="00A36CE9" w:rsidRDefault="00F7379A" w:rsidP="00364818">
            <w:pPr>
              <w:rPr>
                <w:color w:val="000000"/>
              </w:rPr>
            </w:pPr>
            <w:r w:rsidRPr="00A36CE9">
              <w:rPr>
                <w:color w:val="000000"/>
              </w:rPr>
              <w:t>Laparoscopy, surgical, with total hysterectomy, for uterus 250 g or less; with removal of tube(s) and/or ovary(s)</w:t>
            </w:r>
          </w:p>
        </w:tc>
      </w:tr>
      <w:tr w:rsidR="00F7379A" w:rsidRPr="005144C0" w14:paraId="627A3D19" w14:textId="77777777" w:rsidTr="00215204">
        <w:tc>
          <w:tcPr>
            <w:tcW w:w="2065" w:type="dxa"/>
            <w:vAlign w:val="center"/>
          </w:tcPr>
          <w:p w14:paraId="56AAB9C5" w14:textId="77777777" w:rsidR="00F7379A" w:rsidRPr="00513970" w:rsidRDefault="00F7379A" w:rsidP="00364818">
            <w:r w:rsidRPr="00513970">
              <w:t>58572</w:t>
            </w:r>
          </w:p>
        </w:tc>
        <w:tc>
          <w:tcPr>
            <w:tcW w:w="8010" w:type="dxa"/>
            <w:vAlign w:val="center"/>
          </w:tcPr>
          <w:p w14:paraId="6EA59CB8" w14:textId="77777777" w:rsidR="00F7379A" w:rsidRPr="00A36CE9" w:rsidRDefault="00F7379A" w:rsidP="00364818">
            <w:pPr>
              <w:rPr>
                <w:color w:val="000000"/>
              </w:rPr>
            </w:pPr>
            <w:r w:rsidRPr="00A36CE9">
              <w:rPr>
                <w:color w:val="000000"/>
              </w:rPr>
              <w:t>Laparoscopy, surgical, with total hysterectomy for uterus greater than 250 g</w:t>
            </w:r>
          </w:p>
        </w:tc>
      </w:tr>
      <w:tr w:rsidR="00F7379A" w:rsidRPr="005144C0" w14:paraId="633C1B74" w14:textId="77777777" w:rsidTr="00215204">
        <w:tc>
          <w:tcPr>
            <w:tcW w:w="2065" w:type="dxa"/>
            <w:vAlign w:val="center"/>
          </w:tcPr>
          <w:p w14:paraId="0686C479" w14:textId="77777777" w:rsidR="00F7379A" w:rsidRPr="00513970" w:rsidRDefault="00F7379A" w:rsidP="00364818">
            <w:r w:rsidRPr="00513970">
              <w:t>58573</w:t>
            </w:r>
          </w:p>
        </w:tc>
        <w:tc>
          <w:tcPr>
            <w:tcW w:w="8010" w:type="dxa"/>
            <w:vAlign w:val="center"/>
          </w:tcPr>
          <w:p w14:paraId="7B2C0801" w14:textId="0E941F5E" w:rsidR="00F7379A" w:rsidRPr="00A36CE9" w:rsidRDefault="00F7379A" w:rsidP="007B321F">
            <w:pPr>
              <w:rPr>
                <w:color w:val="000000"/>
              </w:rPr>
            </w:pPr>
            <w:r w:rsidRPr="00A36CE9">
              <w:rPr>
                <w:color w:val="000000"/>
              </w:rPr>
              <w:t>Laparoscopy, surgical, with total hysterectomy, for uterus greater than 250 g; with removal of tube</w:t>
            </w:r>
            <w:r w:rsidR="007B321F" w:rsidRPr="00A36CE9">
              <w:rPr>
                <w:color w:val="000000"/>
              </w:rPr>
              <w:t>(</w:t>
            </w:r>
            <w:r w:rsidRPr="00A36CE9">
              <w:rPr>
                <w:color w:val="000000"/>
              </w:rPr>
              <w:t>s</w:t>
            </w:r>
            <w:r w:rsidR="007B321F" w:rsidRPr="00A36CE9">
              <w:rPr>
                <w:color w:val="000000"/>
              </w:rPr>
              <w:t>)</w:t>
            </w:r>
            <w:r w:rsidRPr="00A36CE9">
              <w:rPr>
                <w:color w:val="000000"/>
              </w:rPr>
              <w:t xml:space="preserve"> and/or ovar</w:t>
            </w:r>
            <w:r w:rsidR="007B321F" w:rsidRPr="00A36CE9">
              <w:rPr>
                <w:color w:val="000000"/>
              </w:rPr>
              <w:t>y(s)</w:t>
            </w:r>
          </w:p>
        </w:tc>
      </w:tr>
      <w:tr w:rsidR="00F7379A" w:rsidRPr="005144C0" w14:paraId="24CA1933" w14:textId="77777777" w:rsidTr="00215204">
        <w:tc>
          <w:tcPr>
            <w:tcW w:w="2065" w:type="dxa"/>
            <w:vAlign w:val="center"/>
          </w:tcPr>
          <w:p w14:paraId="13F60C2E" w14:textId="77777777" w:rsidR="00F7379A" w:rsidRPr="00513970" w:rsidRDefault="00F7379A" w:rsidP="00364818">
            <w:r w:rsidRPr="00513970">
              <w:t>58661</w:t>
            </w:r>
          </w:p>
        </w:tc>
        <w:tc>
          <w:tcPr>
            <w:tcW w:w="8010" w:type="dxa"/>
            <w:vAlign w:val="center"/>
          </w:tcPr>
          <w:p w14:paraId="613E0EC9" w14:textId="638400C9" w:rsidR="00F7379A" w:rsidRPr="00A36CE9" w:rsidRDefault="00F7379A" w:rsidP="007B321F">
            <w:pPr>
              <w:rPr>
                <w:color w:val="000000"/>
              </w:rPr>
            </w:pPr>
            <w:r w:rsidRPr="00A36CE9">
              <w:rPr>
                <w:color w:val="000000"/>
              </w:rPr>
              <w:t>Laparoscopy surgical</w:t>
            </w:r>
            <w:r w:rsidR="007B321F" w:rsidRPr="00A36CE9">
              <w:rPr>
                <w:color w:val="000000"/>
              </w:rPr>
              <w:t xml:space="preserve">; with </w:t>
            </w:r>
            <w:r w:rsidRPr="00A36CE9">
              <w:rPr>
                <w:color w:val="000000"/>
              </w:rPr>
              <w:t xml:space="preserve">removal </w:t>
            </w:r>
            <w:r w:rsidR="007B321F" w:rsidRPr="00A36CE9">
              <w:rPr>
                <w:color w:val="000000"/>
              </w:rPr>
              <w:t xml:space="preserve">of </w:t>
            </w:r>
            <w:r w:rsidRPr="00A36CE9">
              <w:rPr>
                <w:color w:val="000000"/>
              </w:rPr>
              <w:t xml:space="preserve">adnexal structures </w:t>
            </w:r>
            <w:r w:rsidR="007B321F" w:rsidRPr="00A36CE9">
              <w:rPr>
                <w:color w:val="000000"/>
              </w:rPr>
              <w:t xml:space="preserve">(partial or total oophorectomy and/or </w:t>
            </w:r>
            <w:proofErr w:type="gramStart"/>
            <w:r w:rsidR="007B321F" w:rsidRPr="00A36CE9">
              <w:rPr>
                <w:color w:val="000000"/>
              </w:rPr>
              <w:t>salpingectomy)</w:t>
            </w:r>
            <w:r w:rsidRPr="00A36CE9">
              <w:rPr>
                <w:color w:val="000000"/>
              </w:rPr>
              <w:t xml:space="preserve">   </w:t>
            </w:r>
            <w:proofErr w:type="gramEnd"/>
            <w:r w:rsidRPr="00A36CE9">
              <w:rPr>
                <w:color w:val="000000"/>
              </w:rPr>
              <w:t xml:space="preserve">                     </w:t>
            </w:r>
          </w:p>
        </w:tc>
      </w:tr>
      <w:tr w:rsidR="00F7379A" w:rsidRPr="005144C0" w14:paraId="4032A1F4" w14:textId="77777777" w:rsidTr="00215204">
        <w:tc>
          <w:tcPr>
            <w:tcW w:w="2065" w:type="dxa"/>
            <w:vAlign w:val="center"/>
          </w:tcPr>
          <w:p w14:paraId="78358DBE" w14:textId="77777777" w:rsidR="00F7379A" w:rsidRPr="00513970" w:rsidRDefault="00F7379A" w:rsidP="00364818">
            <w:r w:rsidRPr="00513970">
              <w:t>58720</w:t>
            </w:r>
          </w:p>
        </w:tc>
        <w:tc>
          <w:tcPr>
            <w:tcW w:w="8010" w:type="dxa"/>
            <w:vAlign w:val="center"/>
          </w:tcPr>
          <w:p w14:paraId="398BB885" w14:textId="77777777" w:rsidR="00F7379A" w:rsidRPr="00A36CE9" w:rsidRDefault="00F7379A" w:rsidP="00364818">
            <w:pPr>
              <w:rPr>
                <w:color w:val="000000"/>
              </w:rPr>
            </w:pPr>
            <w:r w:rsidRPr="00A36CE9">
              <w:rPr>
                <w:color w:val="000000"/>
              </w:rPr>
              <w:t>Salpingo-oophorectomy, complete or partial, unilateral or bilateral (separate procedure)</w:t>
            </w:r>
          </w:p>
        </w:tc>
      </w:tr>
      <w:tr w:rsidR="00F7379A" w:rsidRPr="005144C0" w14:paraId="54692152" w14:textId="77777777" w:rsidTr="00215204">
        <w:tc>
          <w:tcPr>
            <w:tcW w:w="2065" w:type="dxa"/>
            <w:vAlign w:val="center"/>
          </w:tcPr>
          <w:p w14:paraId="717BED19" w14:textId="77777777" w:rsidR="00F7379A" w:rsidRPr="00513970" w:rsidRDefault="00F7379A" w:rsidP="00364818">
            <w:r w:rsidRPr="00513970">
              <w:t>58940</w:t>
            </w:r>
          </w:p>
        </w:tc>
        <w:tc>
          <w:tcPr>
            <w:tcW w:w="8010" w:type="dxa"/>
            <w:vAlign w:val="center"/>
          </w:tcPr>
          <w:p w14:paraId="3A43C1A8" w14:textId="77777777" w:rsidR="00F7379A" w:rsidRPr="00A36CE9" w:rsidRDefault="00F7379A" w:rsidP="00364818">
            <w:pPr>
              <w:rPr>
                <w:color w:val="000000"/>
              </w:rPr>
            </w:pPr>
            <w:r w:rsidRPr="00A36CE9">
              <w:rPr>
                <w:color w:val="000000"/>
              </w:rPr>
              <w:t xml:space="preserve">Oophorectomy, partial or total, unilateral or bilateral </w:t>
            </w:r>
          </w:p>
        </w:tc>
      </w:tr>
      <w:tr w:rsidR="00084EC5" w:rsidRPr="005144C0" w14:paraId="34EB8010" w14:textId="77777777" w:rsidTr="00215204">
        <w:tc>
          <w:tcPr>
            <w:tcW w:w="2065" w:type="dxa"/>
            <w:vAlign w:val="center"/>
          </w:tcPr>
          <w:p w14:paraId="60303814" w14:textId="77777777" w:rsidR="00084EC5" w:rsidRPr="00513970" w:rsidRDefault="00084EC5" w:rsidP="00364818">
            <w:r w:rsidRPr="00513970">
              <w:t>58999</w:t>
            </w:r>
          </w:p>
        </w:tc>
        <w:tc>
          <w:tcPr>
            <w:tcW w:w="8010" w:type="dxa"/>
            <w:vAlign w:val="center"/>
          </w:tcPr>
          <w:p w14:paraId="34E449AF" w14:textId="77777777" w:rsidR="00084EC5" w:rsidRPr="00A36CE9" w:rsidRDefault="00084EC5" w:rsidP="00364818">
            <w:pPr>
              <w:rPr>
                <w:color w:val="000000"/>
              </w:rPr>
            </w:pPr>
            <w:r w:rsidRPr="00A36CE9">
              <w:t>Unlisted procedure, female genital system (</w:t>
            </w:r>
            <w:proofErr w:type="spellStart"/>
            <w:r w:rsidRPr="00A36CE9">
              <w:t>nonobstetrical</w:t>
            </w:r>
            <w:proofErr w:type="spellEnd"/>
            <w:r w:rsidRPr="00A36CE9">
              <w:t>)</w:t>
            </w:r>
          </w:p>
        </w:tc>
      </w:tr>
      <w:tr w:rsidR="00084EC5" w:rsidRPr="005144C0" w14:paraId="555633C5" w14:textId="77777777" w:rsidTr="00215204">
        <w:tc>
          <w:tcPr>
            <w:tcW w:w="2065" w:type="dxa"/>
            <w:vAlign w:val="center"/>
          </w:tcPr>
          <w:p w14:paraId="499CB636" w14:textId="77777777" w:rsidR="00084EC5" w:rsidRPr="00513970" w:rsidRDefault="00084EC5" w:rsidP="00364818">
            <w:r w:rsidRPr="00513970">
              <w:t>64856</w:t>
            </w:r>
          </w:p>
        </w:tc>
        <w:tc>
          <w:tcPr>
            <w:tcW w:w="8010" w:type="dxa"/>
            <w:vAlign w:val="center"/>
          </w:tcPr>
          <w:p w14:paraId="1C070BA3" w14:textId="77777777" w:rsidR="00084EC5" w:rsidRPr="00A36CE9" w:rsidRDefault="00084EC5" w:rsidP="00364818">
            <w:pPr>
              <w:rPr>
                <w:color w:val="000000"/>
              </w:rPr>
            </w:pPr>
            <w:r w:rsidRPr="00A36CE9">
              <w:t>Suture of major peripheral nerve, arm or leg, except sciatic; including transposition</w:t>
            </w:r>
          </w:p>
        </w:tc>
      </w:tr>
      <w:tr w:rsidR="00084EC5" w:rsidRPr="005144C0" w14:paraId="28651866" w14:textId="77777777" w:rsidTr="00215204">
        <w:tc>
          <w:tcPr>
            <w:tcW w:w="2065" w:type="dxa"/>
            <w:vAlign w:val="center"/>
          </w:tcPr>
          <w:p w14:paraId="670CF850" w14:textId="77777777" w:rsidR="00084EC5" w:rsidRPr="00513970" w:rsidRDefault="00084EC5" w:rsidP="00364818">
            <w:r w:rsidRPr="00513970">
              <w:t>64892</w:t>
            </w:r>
          </w:p>
        </w:tc>
        <w:tc>
          <w:tcPr>
            <w:tcW w:w="8010" w:type="dxa"/>
            <w:vAlign w:val="center"/>
          </w:tcPr>
          <w:p w14:paraId="779EF68B" w14:textId="77777777" w:rsidR="00084EC5" w:rsidRPr="00A36CE9" w:rsidRDefault="00084EC5" w:rsidP="00364818">
            <w:pPr>
              <w:rPr>
                <w:color w:val="000000"/>
              </w:rPr>
            </w:pPr>
            <w:r w:rsidRPr="00A36CE9">
              <w:t>Nerve graft (includes obtaining graft), single strand, arm or leg; up to 4 cm length</w:t>
            </w:r>
          </w:p>
        </w:tc>
      </w:tr>
      <w:tr w:rsidR="00084EC5" w:rsidRPr="005144C0" w14:paraId="57AA19ED" w14:textId="77777777" w:rsidTr="00215204">
        <w:tc>
          <w:tcPr>
            <w:tcW w:w="2065" w:type="dxa"/>
            <w:vAlign w:val="center"/>
          </w:tcPr>
          <w:p w14:paraId="4965DC18" w14:textId="77777777" w:rsidR="00084EC5" w:rsidRPr="00513970" w:rsidRDefault="00084EC5" w:rsidP="00364818">
            <w:r w:rsidRPr="00513970">
              <w:t>64896</w:t>
            </w:r>
          </w:p>
        </w:tc>
        <w:tc>
          <w:tcPr>
            <w:tcW w:w="8010" w:type="dxa"/>
            <w:vAlign w:val="center"/>
          </w:tcPr>
          <w:p w14:paraId="63B952CB" w14:textId="77777777" w:rsidR="00084EC5" w:rsidRPr="00A36CE9" w:rsidRDefault="00084EC5" w:rsidP="00364818">
            <w:pPr>
              <w:rPr>
                <w:color w:val="000000"/>
              </w:rPr>
            </w:pPr>
            <w:r w:rsidRPr="00A36CE9">
              <w:t>Nerve graft (includes obtaining graft), multiple strands (cable), hand or foot; more than 4 cm length</w:t>
            </w:r>
          </w:p>
        </w:tc>
      </w:tr>
      <w:tr w:rsidR="00084EC5" w:rsidRPr="005144C0" w14:paraId="1071F584" w14:textId="77777777" w:rsidTr="00215204">
        <w:tc>
          <w:tcPr>
            <w:tcW w:w="2065" w:type="dxa"/>
            <w:vAlign w:val="center"/>
          </w:tcPr>
          <w:p w14:paraId="33B16D51" w14:textId="77777777" w:rsidR="00084EC5" w:rsidRPr="00513970" w:rsidRDefault="00084EC5" w:rsidP="00364818">
            <w:r w:rsidRPr="00513970">
              <w:t>67900</w:t>
            </w:r>
          </w:p>
        </w:tc>
        <w:tc>
          <w:tcPr>
            <w:tcW w:w="8010" w:type="dxa"/>
            <w:vAlign w:val="center"/>
          </w:tcPr>
          <w:p w14:paraId="38BB9C8F" w14:textId="77777777" w:rsidR="00084EC5" w:rsidRPr="00A36CE9" w:rsidRDefault="00084EC5" w:rsidP="00364818">
            <w:pPr>
              <w:rPr>
                <w:color w:val="000000"/>
              </w:rPr>
            </w:pPr>
            <w:r w:rsidRPr="00A36CE9">
              <w:t>Repair of brow ptosis (supraciliary, mid-forehead or coronal approach)</w:t>
            </w:r>
          </w:p>
        </w:tc>
      </w:tr>
    </w:tbl>
    <w:p w14:paraId="1E529BF7" w14:textId="77777777" w:rsidR="00AF5490" w:rsidRDefault="00AF5490" w:rsidP="00AF5490"/>
    <w:p w14:paraId="332EFF27" w14:textId="77777777" w:rsidR="00084EC5" w:rsidRDefault="00084EC5" w:rsidP="00AF5490"/>
    <w:tbl>
      <w:tblPr>
        <w:tblStyle w:val="LightList-Accent1"/>
        <w:tblW w:w="10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460"/>
        <w:gridCol w:w="1260"/>
        <w:gridCol w:w="1350"/>
      </w:tblGrid>
      <w:tr w:rsidR="00B777AF" w:rsidRPr="00B777AF" w14:paraId="48A6AC79" w14:textId="77777777" w:rsidTr="00C810F0">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460" w:type="dxa"/>
            <w:tcBorders>
              <w:left w:val="none" w:sz="0" w:space="0" w:color="auto"/>
              <w:right w:val="none" w:sz="0" w:space="0" w:color="auto"/>
            </w:tcBorders>
            <w:shd w:val="clear" w:color="auto" w:fill="00548C"/>
          </w:tcPr>
          <w:p w14:paraId="2CFF4041" w14:textId="77777777" w:rsidR="00B777AF" w:rsidRPr="00B777AF" w:rsidRDefault="00B777AF" w:rsidP="00B777AF">
            <w:pPr>
              <w:rPr>
                <w:bCs w:val="0"/>
              </w:rPr>
            </w:pPr>
            <w:bookmarkStart w:id="8" w:name="Revision_Log"/>
            <w:r w:rsidRPr="00B777AF">
              <w:rPr>
                <w:bCs w:val="0"/>
              </w:rPr>
              <w:t>Reviews</w:t>
            </w:r>
            <w:r>
              <w:rPr>
                <w:bCs w:val="0"/>
              </w:rPr>
              <w:t>, Revisions, and Approvals</w:t>
            </w:r>
            <w:bookmarkEnd w:id="8"/>
          </w:p>
        </w:tc>
        <w:tc>
          <w:tcPr>
            <w:tcW w:w="1260" w:type="dxa"/>
            <w:shd w:val="clear" w:color="auto" w:fill="00548C"/>
          </w:tcPr>
          <w:p w14:paraId="5750C338" w14:textId="774E8606" w:rsidR="00B777AF" w:rsidRPr="00B777AF" w:rsidRDefault="00226154"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350" w:type="dxa"/>
            <w:tcBorders>
              <w:left w:val="none" w:sz="0" w:space="0" w:color="auto"/>
              <w:right w:val="none" w:sz="0" w:space="0" w:color="auto"/>
            </w:tcBorders>
            <w:shd w:val="clear" w:color="auto" w:fill="00548C"/>
          </w:tcPr>
          <w:p w14:paraId="505E31BB"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127A8DE" w14:textId="77777777" w:rsidTr="00C810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60" w:type="dxa"/>
            <w:tcBorders>
              <w:top w:val="none" w:sz="0" w:space="0" w:color="auto"/>
              <w:left w:val="none" w:sz="0" w:space="0" w:color="auto"/>
              <w:bottom w:val="none" w:sz="0" w:space="0" w:color="auto"/>
              <w:right w:val="none" w:sz="0" w:space="0" w:color="auto"/>
            </w:tcBorders>
          </w:tcPr>
          <w:p w14:paraId="3D337A1F" w14:textId="77777777" w:rsidR="00B777AF" w:rsidRDefault="00F7379A" w:rsidP="00364818">
            <w:pPr>
              <w:tabs>
                <w:tab w:val="num" w:pos="720"/>
              </w:tabs>
            </w:pPr>
            <w:r>
              <w:t>Policy developed; specialist reviewed</w:t>
            </w:r>
          </w:p>
        </w:tc>
        <w:tc>
          <w:tcPr>
            <w:tcW w:w="1260" w:type="dxa"/>
            <w:tcBorders>
              <w:top w:val="none" w:sz="0" w:space="0" w:color="auto"/>
              <w:bottom w:val="none" w:sz="0" w:space="0" w:color="auto"/>
            </w:tcBorders>
          </w:tcPr>
          <w:p w14:paraId="7AE0BAC5" w14:textId="77777777" w:rsidR="00B777AF" w:rsidRDefault="00F7379A" w:rsidP="005776FD">
            <w:pPr>
              <w:jc w:val="center"/>
              <w:cnfStyle w:val="000000100000" w:firstRow="0" w:lastRow="0" w:firstColumn="0" w:lastColumn="0" w:oddVBand="0" w:evenVBand="0" w:oddHBand="1" w:evenHBand="0" w:firstRowFirstColumn="0" w:firstRowLastColumn="0" w:lastRowFirstColumn="0" w:lastRowLastColumn="0"/>
            </w:pPr>
            <w:r>
              <w:t>11/14</w:t>
            </w:r>
          </w:p>
        </w:tc>
        <w:tc>
          <w:tcPr>
            <w:cnfStyle w:val="000010000000" w:firstRow="0" w:lastRow="0" w:firstColumn="0" w:lastColumn="0" w:oddVBand="1" w:evenVBand="0" w:oddHBand="0" w:evenHBand="0" w:firstRowFirstColumn="0" w:firstRowLastColumn="0" w:lastRowFirstColumn="0" w:lastRowLastColumn="0"/>
            <w:tcW w:w="1350" w:type="dxa"/>
            <w:tcBorders>
              <w:top w:val="none" w:sz="0" w:space="0" w:color="auto"/>
              <w:left w:val="none" w:sz="0" w:space="0" w:color="auto"/>
              <w:bottom w:val="none" w:sz="0" w:space="0" w:color="auto"/>
              <w:right w:val="none" w:sz="0" w:space="0" w:color="auto"/>
            </w:tcBorders>
          </w:tcPr>
          <w:p w14:paraId="1A6A0AA9" w14:textId="77777777" w:rsidR="00B777AF" w:rsidRDefault="00F7379A" w:rsidP="00857C10">
            <w:pPr>
              <w:jc w:val="center"/>
            </w:pPr>
            <w:r>
              <w:t>11/14</w:t>
            </w:r>
          </w:p>
        </w:tc>
      </w:tr>
      <w:tr w:rsidR="002E5189" w14:paraId="289143DB" w14:textId="77777777" w:rsidTr="00C810F0">
        <w:tc>
          <w:tcPr>
            <w:cnfStyle w:val="000010000000" w:firstRow="0" w:lastRow="0" w:firstColumn="0" w:lastColumn="0" w:oddVBand="1" w:evenVBand="0" w:oddHBand="0" w:evenHBand="0" w:firstRowFirstColumn="0" w:firstRowLastColumn="0" w:lastRowFirstColumn="0" w:lastRowLastColumn="0"/>
            <w:tcW w:w="7460" w:type="dxa"/>
          </w:tcPr>
          <w:p w14:paraId="7882255A" w14:textId="785EDF17" w:rsidR="002E5189" w:rsidRDefault="002E5189" w:rsidP="00271395">
            <w:r>
              <w:t>Removed CPT code 19304 -</w:t>
            </w:r>
            <w:r w:rsidR="00271395">
              <w:t xml:space="preserve"> </w:t>
            </w:r>
            <w:r>
              <w:t>code deleted 1/1/2020</w:t>
            </w:r>
          </w:p>
        </w:tc>
        <w:tc>
          <w:tcPr>
            <w:tcW w:w="1260" w:type="dxa"/>
          </w:tcPr>
          <w:p w14:paraId="33DFF52B" w14:textId="0EFCAC2D" w:rsidR="002E5189" w:rsidRDefault="002E5189" w:rsidP="005869D6">
            <w:pPr>
              <w:jc w:val="center"/>
              <w:cnfStyle w:val="000000000000" w:firstRow="0" w:lastRow="0" w:firstColumn="0" w:lastColumn="0" w:oddVBand="0" w:evenVBand="0" w:oddHBand="0" w:evenHBand="0" w:firstRowFirstColumn="0" w:firstRowLastColumn="0" w:lastRowFirstColumn="0" w:lastRowLastColumn="0"/>
            </w:pPr>
            <w:r>
              <w:t>0</w:t>
            </w:r>
            <w:r w:rsidR="00041846">
              <w:t>4</w:t>
            </w:r>
            <w:r>
              <w:t>/20</w:t>
            </w:r>
          </w:p>
        </w:tc>
        <w:tc>
          <w:tcPr>
            <w:cnfStyle w:val="000010000000" w:firstRow="0" w:lastRow="0" w:firstColumn="0" w:lastColumn="0" w:oddVBand="1" w:evenVBand="0" w:oddHBand="0" w:evenHBand="0" w:firstRowFirstColumn="0" w:firstRowLastColumn="0" w:lastRowFirstColumn="0" w:lastRowLastColumn="0"/>
            <w:tcW w:w="1350" w:type="dxa"/>
          </w:tcPr>
          <w:p w14:paraId="31CD35AF" w14:textId="77777777" w:rsidR="002E5189" w:rsidRDefault="002E5189" w:rsidP="00857C10">
            <w:pPr>
              <w:jc w:val="center"/>
            </w:pPr>
          </w:p>
        </w:tc>
      </w:tr>
      <w:tr w:rsidR="00174DF6" w14:paraId="776F81E5" w14:textId="77777777" w:rsidTr="00C810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60" w:type="dxa"/>
          </w:tcPr>
          <w:p w14:paraId="0CAC26C2" w14:textId="5D9865E8" w:rsidR="00174DF6" w:rsidRDefault="00FF7235" w:rsidP="00FF7235">
            <w:r>
              <w:t xml:space="preserve">Added statement that revision procedures are medically necessary when performed to correct procedure complications. Added revisions for other purposes to the cosmetic, not medically necessary list. </w:t>
            </w:r>
            <w:r w:rsidR="00174DF6">
              <w:t>Removed background statement that only some transgender, transsexual, and gender nonconforming people experience gender dysphoria.</w:t>
            </w:r>
            <w:r w:rsidR="00A756C5">
              <w:t xml:space="preserve"> </w:t>
            </w:r>
            <w:r w:rsidR="00174DF6">
              <w:t>References reviewed and updated.</w:t>
            </w:r>
          </w:p>
        </w:tc>
        <w:tc>
          <w:tcPr>
            <w:tcW w:w="1260" w:type="dxa"/>
          </w:tcPr>
          <w:p w14:paraId="435785F1" w14:textId="01F506DC" w:rsidR="00174DF6" w:rsidRDefault="002B357A" w:rsidP="005869D6">
            <w:pPr>
              <w:jc w:val="center"/>
              <w:cnfStyle w:val="000000100000" w:firstRow="0" w:lastRow="0" w:firstColumn="0" w:lastColumn="0" w:oddVBand="0" w:evenVBand="0" w:oddHBand="1" w:evenHBand="0" w:firstRowFirstColumn="0" w:firstRowLastColumn="0" w:lastRowFirstColumn="0" w:lastRowLastColumn="0"/>
            </w:pPr>
            <w:r>
              <w:t>08/20</w:t>
            </w:r>
          </w:p>
        </w:tc>
        <w:tc>
          <w:tcPr>
            <w:cnfStyle w:val="000010000000" w:firstRow="0" w:lastRow="0" w:firstColumn="0" w:lastColumn="0" w:oddVBand="1" w:evenVBand="0" w:oddHBand="0" w:evenHBand="0" w:firstRowFirstColumn="0" w:firstRowLastColumn="0" w:lastRowFirstColumn="0" w:lastRowLastColumn="0"/>
            <w:tcW w:w="1350" w:type="dxa"/>
          </w:tcPr>
          <w:p w14:paraId="0FBA4180" w14:textId="33C12BEB" w:rsidR="00174DF6" w:rsidRDefault="007F1248" w:rsidP="00857C10">
            <w:pPr>
              <w:jc w:val="center"/>
            </w:pPr>
            <w:r>
              <w:t>08/20</w:t>
            </w:r>
          </w:p>
        </w:tc>
      </w:tr>
      <w:tr w:rsidR="00C852A0" w14:paraId="31B013BD" w14:textId="77777777" w:rsidTr="00C810F0">
        <w:tc>
          <w:tcPr>
            <w:cnfStyle w:val="000010000000" w:firstRow="0" w:lastRow="0" w:firstColumn="0" w:lastColumn="0" w:oddVBand="1" w:evenVBand="0" w:oddHBand="0" w:evenHBand="0" w:firstRowFirstColumn="0" w:firstRowLastColumn="0" w:lastRowFirstColumn="0" w:lastRowLastColumn="0"/>
            <w:tcW w:w="7460" w:type="dxa"/>
          </w:tcPr>
          <w:p w14:paraId="3DB17718" w14:textId="6CFE2C9B" w:rsidR="00C852A0" w:rsidRDefault="001216BD" w:rsidP="001216BD">
            <w:r>
              <w:t xml:space="preserve">Added characteristics of a mental health provider to II.F and II.G.  </w:t>
            </w:r>
            <w:r w:rsidR="00131ADB">
              <w:t>Revised criteria in I</w:t>
            </w:r>
            <w:r w:rsidR="00DE79F9">
              <w:t>I</w:t>
            </w:r>
            <w:r w:rsidR="00131ADB">
              <w:t>.G to allow second referral letter from a qualified mental health provider</w:t>
            </w:r>
            <w:r w:rsidR="00181F74">
              <w:t xml:space="preserve">, </w:t>
            </w:r>
            <w:r w:rsidR="00131ADB">
              <w:t xml:space="preserve">rather than limiting to psychologist or psychiatrist.  References reviewed and updated.  </w:t>
            </w:r>
            <w:r w:rsidR="00C852A0">
              <w:t>D</w:t>
            </w:r>
            <w:r w:rsidR="00375254">
              <w:t xml:space="preserve">escription of CPT 11970, </w:t>
            </w:r>
            <w:r w:rsidR="00C852A0">
              <w:t>19325 revised in 2021</w:t>
            </w:r>
            <w:r w:rsidR="00375254">
              <w:t xml:space="preserve">. CPT 19324, 58293 </w:t>
            </w:r>
            <w:r w:rsidR="00181C79">
              <w:t>deleted in 2021.</w:t>
            </w:r>
            <w:r w:rsidR="00A47D94">
              <w:t xml:space="preserve"> Replace</w:t>
            </w:r>
            <w:r w:rsidR="00B331FC">
              <w:t>d</w:t>
            </w:r>
            <w:r w:rsidR="00A47D94">
              <w:t xml:space="preserve"> </w:t>
            </w:r>
            <w:r w:rsidR="003E2513">
              <w:t>“</w:t>
            </w:r>
            <w:r w:rsidR="00A47D94">
              <w:t>member</w:t>
            </w:r>
            <w:r w:rsidR="003E2513">
              <w:t>”</w:t>
            </w:r>
            <w:r w:rsidR="00A47D94">
              <w:t xml:space="preserve"> with </w:t>
            </w:r>
            <w:r w:rsidR="003E2513">
              <w:t>“</w:t>
            </w:r>
            <w:r w:rsidR="00A47D94">
              <w:t>member/enrollee.</w:t>
            </w:r>
            <w:r w:rsidR="003E2513">
              <w:t>”</w:t>
            </w:r>
          </w:p>
        </w:tc>
        <w:tc>
          <w:tcPr>
            <w:tcW w:w="1260" w:type="dxa"/>
          </w:tcPr>
          <w:p w14:paraId="5C32A0D2" w14:textId="113DA490" w:rsidR="00C852A0" w:rsidRDefault="00C852A0" w:rsidP="00181F74">
            <w:pPr>
              <w:jc w:val="center"/>
              <w:cnfStyle w:val="000000000000" w:firstRow="0" w:lastRow="0" w:firstColumn="0" w:lastColumn="0" w:oddVBand="0" w:evenVBand="0" w:oddHBand="0" w:evenHBand="0" w:firstRowFirstColumn="0" w:firstRowLastColumn="0" w:lastRowFirstColumn="0" w:lastRowLastColumn="0"/>
            </w:pPr>
            <w:r>
              <w:t>0</w:t>
            </w:r>
            <w:r w:rsidR="00181F74">
              <w:t>3</w:t>
            </w:r>
            <w:r>
              <w:t>/21</w:t>
            </w:r>
          </w:p>
        </w:tc>
        <w:tc>
          <w:tcPr>
            <w:cnfStyle w:val="000010000000" w:firstRow="0" w:lastRow="0" w:firstColumn="0" w:lastColumn="0" w:oddVBand="1" w:evenVBand="0" w:oddHBand="0" w:evenHBand="0" w:firstRowFirstColumn="0" w:firstRowLastColumn="0" w:lastRowFirstColumn="0" w:lastRowLastColumn="0"/>
            <w:tcW w:w="1350" w:type="dxa"/>
          </w:tcPr>
          <w:p w14:paraId="1D506E9C" w14:textId="1C4D19C9" w:rsidR="00C852A0" w:rsidRDefault="0044613A" w:rsidP="00857C10">
            <w:pPr>
              <w:jc w:val="center"/>
            </w:pPr>
            <w:r>
              <w:t>04/21</w:t>
            </w:r>
          </w:p>
        </w:tc>
      </w:tr>
      <w:tr w:rsidR="002160F3" w14:paraId="7092F3C9" w14:textId="77777777" w:rsidTr="00C810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60" w:type="dxa"/>
          </w:tcPr>
          <w:p w14:paraId="18E42E32" w14:textId="3570F660" w:rsidR="002160F3" w:rsidRDefault="002160F3" w:rsidP="001216BD">
            <w:r>
              <w:t>Added 19318 to the list of CPT codes that may be considered part of gender affirming procedures.</w:t>
            </w:r>
          </w:p>
        </w:tc>
        <w:tc>
          <w:tcPr>
            <w:tcW w:w="1260" w:type="dxa"/>
          </w:tcPr>
          <w:p w14:paraId="04CCF74E" w14:textId="3E44EA13" w:rsidR="002160F3" w:rsidRDefault="002160F3" w:rsidP="00181F74">
            <w:pPr>
              <w:jc w:val="center"/>
              <w:cnfStyle w:val="000000100000" w:firstRow="0" w:lastRow="0" w:firstColumn="0" w:lastColumn="0" w:oddVBand="0" w:evenVBand="0" w:oddHBand="1" w:evenHBand="0" w:firstRowFirstColumn="0" w:firstRowLastColumn="0" w:lastRowFirstColumn="0" w:lastRowLastColumn="0"/>
            </w:pPr>
            <w:r>
              <w:t>11/21</w:t>
            </w:r>
          </w:p>
        </w:tc>
        <w:tc>
          <w:tcPr>
            <w:cnfStyle w:val="000010000000" w:firstRow="0" w:lastRow="0" w:firstColumn="0" w:lastColumn="0" w:oddVBand="1" w:evenVBand="0" w:oddHBand="0" w:evenHBand="0" w:firstRowFirstColumn="0" w:firstRowLastColumn="0" w:lastRowFirstColumn="0" w:lastRowLastColumn="0"/>
            <w:tcW w:w="1350" w:type="dxa"/>
          </w:tcPr>
          <w:p w14:paraId="46381539" w14:textId="77777777" w:rsidR="002160F3" w:rsidRDefault="002160F3" w:rsidP="00857C10">
            <w:pPr>
              <w:jc w:val="center"/>
            </w:pPr>
          </w:p>
        </w:tc>
      </w:tr>
      <w:tr w:rsidR="0005047E" w:rsidRPr="00DD63F2" w14:paraId="22926781" w14:textId="77777777" w:rsidTr="00C810F0">
        <w:tc>
          <w:tcPr>
            <w:cnfStyle w:val="000010000000" w:firstRow="0" w:lastRow="0" w:firstColumn="0" w:lastColumn="0" w:oddVBand="1" w:evenVBand="0" w:oddHBand="0" w:evenHBand="0" w:firstRowFirstColumn="0" w:firstRowLastColumn="0" w:lastRowFirstColumn="0" w:lastRowLastColumn="0"/>
            <w:tcW w:w="7460" w:type="dxa"/>
          </w:tcPr>
          <w:p w14:paraId="6F42AA88" w14:textId="0D1E86EE" w:rsidR="0005047E" w:rsidRPr="00DD63F2" w:rsidRDefault="00EC6992" w:rsidP="001216BD">
            <w:r w:rsidRPr="00DD63F2">
              <w:t xml:space="preserve">Annual Review. </w:t>
            </w:r>
            <w:r w:rsidR="003F07B6" w:rsidRPr="00DD63F2">
              <w:t xml:space="preserve">Changed </w:t>
            </w:r>
            <w:r w:rsidR="004F74E6" w:rsidRPr="00DD63F2">
              <w:t>“Last</w:t>
            </w:r>
            <w:r w:rsidR="00E749E1" w:rsidRPr="00DD63F2">
              <w:t xml:space="preserve"> Review Date” to “Date of </w:t>
            </w:r>
            <w:r w:rsidR="008D4E22" w:rsidRPr="00DD63F2">
              <w:t xml:space="preserve">Last </w:t>
            </w:r>
            <w:r w:rsidR="004F74E6" w:rsidRPr="00DD63F2">
              <w:t>Revision” in</w:t>
            </w:r>
            <w:r w:rsidR="007258B0" w:rsidRPr="00DD63F2">
              <w:t xml:space="preserve"> the header. </w:t>
            </w:r>
            <w:r w:rsidR="0053791D" w:rsidRPr="00DD63F2">
              <w:t xml:space="preserve">Added </w:t>
            </w:r>
            <w:r w:rsidR="0042403D" w:rsidRPr="00DD63F2">
              <w:t>n</w:t>
            </w:r>
            <w:r w:rsidR="00DB4852" w:rsidRPr="00DD63F2">
              <w:t xml:space="preserve">ote </w:t>
            </w:r>
            <w:r w:rsidR="007B388E" w:rsidRPr="00DD63F2">
              <w:t>before</w:t>
            </w:r>
            <w:r w:rsidR="00DB4852" w:rsidRPr="00DD63F2">
              <w:t xml:space="preserve"> the criteria section</w:t>
            </w:r>
            <w:r w:rsidR="00C21486" w:rsidRPr="00DD63F2">
              <w:t xml:space="preserve"> </w:t>
            </w:r>
            <w:r w:rsidR="0042403D" w:rsidRPr="00DD63F2">
              <w:t xml:space="preserve">stating that </w:t>
            </w:r>
            <w:r w:rsidR="0042403D" w:rsidRPr="00DD63F2">
              <w:rPr>
                <w:color w:val="000000"/>
              </w:rPr>
              <w:t>individuals with a disorder of sexual development (i.e. intersex)</w:t>
            </w:r>
            <w:r w:rsidR="007B388E" w:rsidRPr="00DD63F2">
              <w:rPr>
                <w:color w:val="000000"/>
              </w:rPr>
              <w:t xml:space="preserve"> don’t need to meet all </w:t>
            </w:r>
            <w:r w:rsidR="007B388E" w:rsidRPr="00DD63F2">
              <w:rPr>
                <w:color w:val="000000"/>
              </w:rPr>
              <w:lastRenderedPageBreak/>
              <w:t xml:space="preserve">the same criteria </w:t>
            </w:r>
            <w:r w:rsidR="00C13471" w:rsidRPr="00DD63F2">
              <w:rPr>
                <w:color w:val="000000"/>
              </w:rPr>
              <w:t>for duration</w:t>
            </w:r>
            <w:r w:rsidR="0042403D" w:rsidRPr="00DD63F2">
              <w:rPr>
                <w:color w:val="000000"/>
              </w:rPr>
              <w:t xml:space="preserve"> of gender dysphoria, age requirements and duration of prior treatment such as hormone </w:t>
            </w:r>
            <w:r w:rsidR="00C13471" w:rsidRPr="00DD63F2">
              <w:rPr>
                <w:color w:val="000000"/>
              </w:rPr>
              <w:t>therapy.</w:t>
            </w:r>
            <w:r w:rsidR="0042403D" w:rsidRPr="00DD63F2">
              <w:rPr>
                <w:color w:val="000000"/>
              </w:rPr>
              <w:t xml:space="preserve"> </w:t>
            </w:r>
            <w:r w:rsidR="00794B12" w:rsidRPr="00DD63F2">
              <w:t xml:space="preserve">Incorporated </w:t>
            </w:r>
            <w:r w:rsidR="002705E1" w:rsidRPr="00DD63F2">
              <w:t>gender-neutral</w:t>
            </w:r>
            <w:r w:rsidR="00794B12" w:rsidRPr="00DD63F2">
              <w:t xml:space="preserve"> language to</w:t>
            </w:r>
            <w:r w:rsidR="00CC2A60" w:rsidRPr="00DD63F2">
              <w:t xml:space="preserve"> </w:t>
            </w:r>
            <w:r w:rsidR="00F8764C" w:rsidRPr="00DD63F2">
              <w:t>the eligibility and criteria section</w:t>
            </w:r>
            <w:r w:rsidR="002705E1" w:rsidRPr="00DD63F2">
              <w:t xml:space="preserve"> II. A. 1</w:t>
            </w:r>
            <w:r w:rsidR="00F74AE4" w:rsidRPr="00DD63F2">
              <w:t>, E. and III. A</w:t>
            </w:r>
            <w:r w:rsidR="002155EC" w:rsidRPr="00DD63F2">
              <w:t>.</w:t>
            </w:r>
            <w:r w:rsidR="00576995" w:rsidRPr="00DD63F2">
              <w:t xml:space="preserve"> and B</w:t>
            </w:r>
            <w:r w:rsidR="00F74AE4" w:rsidRPr="00DD63F2">
              <w:t xml:space="preserve">. </w:t>
            </w:r>
            <w:r w:rsidR="001E179B" w:rsidRPr="00DD63F2">
              <w:t>In II.</w:t>
            </w:r>
            <w:r w:rsidR="00576995" w:rsidRPr="00DD63F2">
              <w:t>B</w:t>
            </w:r>
            <w:r w:rsidR="001E179B" w:rsidRPr="00DD63F2">
              <w:t xml:space="preserve">., noted that informed consent includes awareness of </w:t>
            </w:r>
            <w:r w:rsidR="009A77F7" w:rsidRPr="00DD63F2">
              <w:t>treatment effects on fertility.</w:t>
            </w:r>
            <w:r w:rsidR="00847FDA" w:rsidRPr="00DD63F2">
              <w:t xml:space="preserve"> Added the word “minimum” to degree requirement in criteria II.F. and G.</w:t>
            </w:r>
            <w:r w:rsidR="009A77F7" w:rsidRPr="00DD63F2">
              <w:t xml:space="preserve"> </w:t>
            </w:r>
            <w:r w:rsidR="009E65E6" w:rsidRPr="00DD63F2">
              <w:t xml:space="preserve">In II.E, noted that the requirement of 12 months of hormone therapy before mastectomy in adolescents should be considered on a case-by-case basis. Added new criteria in section IV regarding facial </w:t>
            </w:r>
            <w:proofErr w:type="gramStart"/>
            <w:r w:rsidR="009E65E6" w:rsidRPr="00DD63F2">
              <w:t>procedures, and</w:t>
            </w:r>
            <w:proofErr w:type="gramEnd"/>
            <w:r w:rsidR="009E65E6" w:rsidRPr="00DD63F2">
              <w:t xml:space="preserve"> modified the not medically necessary procedures list in VI accordingly. </w:t>
            </w:r>
            <w:r w:rsidR="007F2111" w:rsidRPr="00DD63F2">
              <w:t>Gram</w:t>
            </w:r>
            <w:r w:rsidR="001C00F2" w:rsidRPr="00DD63F2">
              <w:t xml:space="preserve">matical changes </w:t>
            </w:r>
            <w:r w:rsidR="00CE17B0" w:rsidRPr="00DD63F2">
              <w:t>made to the background</w:t>
            </w:r>
            <w:r w:rsidR="00DA4105" w:rsidRPr="00DD63F2">
              <w:t xml:space="preserve"> with no impact to the </w:t>
            </w:r>
            <w:r w:rsidR="0086028B" w:rsidRPr="00DD63F2">
              <w:t>policy. “Date</w:t>
            </w:r>
            <w:r w:rsidR="002F132C" w:rsidRPr="00DD63F2">
              <w:t>” changed to “Revision Date” in the revisio</w:t>
            </w:r>
            <w:r w:rsidR="00272B9C" w:rsidRPr="00DD63F2">
              <w:t>n log header.</w:t>
            </w:r>
            <w:r w:rsidR="001D4B24" w:rsidRPr="00DD63F2">
              <w:t xml:space="preserve"> References reviewed and updated. Specialist reviewed. </w:t>
            </w:r>
          </w:p>
        </w:tc>
        <w:tc>
          <w:tcPr>
            <w:tcW w:w="1260" w:type="dxa"/>
          </w:tcPr>
          <w:p w14:paraId="6B9513CC" w14:textId="45B77ACC" w:rsidR="0005047E" w:rsidRPr="00DD63F2" w:rsidRDefault="00272B9C" w:rsidP="00181F74">
            <w:pPr>
              <w:jc w:val="center"/>
              <w:cnfStyle w:val="000000000000" w:firstRow="0" w:lastRow="0" w:firstColumn="0" w:lastColumn="0" w:oddVBand="0" w:evenVBand="0" w:oddHBand="0" w:evenHBand="0" w:firstRowFirstColumn="0" w:firstRowLastColumn="0" w:lastRowFirstColumn="0" w:lastRowLastColumn="0"/>
            </w:pPr>
            <w:r w:rsidRPr="00DD63F2">
              <w:lastRenderedPageBreak/>
              <w:t>08/22</w:t>
            </w:r>
          </w:p>
        </w:tc>
        <w:tc>
          <w:tcPr>
            <w:cnfStyle w:val="000010000000" w:firstRow="0" w:lastRow="0" w:firstColumn="0" w:lastColumn="0" w:oddVBand="1" w:evenVBand="0" w:oddHBand="0" w:evenHBand="0" w:firstRowFirstColumn="0" w:firstRowLastColumn="0" w:lastRowFirstColumn="0" w:lastRowLastColumn="0"/>
            <w:tcW w:w="1350" w:type="dxa"/>
          </w:tcPr>
          <w:p w14:paraId="512564A1" w14:textId="1070E21D" w:rsidR="0005047E" w:rsidRPr="00DD63F2" w:rsidRDefault="00EA0A7A" w:rsidP="00857C10">
            <w:pPr>
              <w:jc w:val="center"/>
            </w:pPr>
            <w:r w:rsidRPr="00DD63F2">
              <w:t>08/22</w:t>
            </w:r>
          </w:p>
        </w:tc>
      </w:tr>
      <w:tr w:rsidR="00D557CD" w:rsidRPr="00DD63F2" w14:paraId="55BA7A70" w14:textId="77777777" w:rsidTr="00C810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60" w:type="dxa"/>
          </w:tcPr>
          <w:p w14:paraId="31D8FD42" w14:textId="06FFB37B" w:rsidR="00D557CD" w:rsidRPr="00DD63F2" w:rsidRDefault="00D557CD" w:rsidP="001216BD">
            <w:r w:rsidRPr="00DD63F2">
              <w:t>Criteria updated to incorporate WPATH Standards of Care version 8</w:t>
            </w:r>
            <w:r w:rsidR="0082775C" w:rsidRPr="00DD63F2">
              <w:t xml:space="preserve"> (SOC-8)</w:t>
            </w:r>
            <w:r w:rsidR="002730D5" w:rsidRPr="00DD63F2">
              <w:t>.</w:t>
            </w:r>
            <w:r w:rsidR="005466B9" w:rsidRPr="00DD63F2">
              <w:t xml:space="preserve"> Noted that intersex individuals are not subject to this criteria</w:t>
            </w:r>
            <w:r w:rsidR="00BD6CC4" w:rsidRPr="00DD63F2">
              <w:t xml:space="preserve"> I</w:t>
            </w:r>
            <w:r w:rsidR="005466B9" w:rsidRPr="00DD63F2">
              <w:t>.</w:t>
            </w:r>
            <w:r w:rsidR="002730D5" w:rsidRPr="00DD63F2">
              <w:t xml:space="preserve"> Bac</w:t>
            </w:r>
            <w:r w:rsidR="00C55ABF" w:rsidRPr="00DD63F2">
              <w:t>k</w:t>
            </w:r>
            <w:r w:rsidR="002730D5" w:rsidRPr="00DD63F2">
              <w:t xml:space="preserve">ground updated to reflect updates in WPATH SOC-8. Reference list updated to replace </w:t>
            </w:r>
            <w:r w:rsidR="00C55ABF" w:rsidRPr="00DD63F2">
              <w:t xml:space="preserve">WPATH SOC-7 to SOC-8. </w:t>
            </w:r>
            <w:r w:rsidR="002730D5" w:rsidRPr="00DD63F2">
              <w:t xml:space="preserve">Reviewed by internal specialist and external specialist. </w:t>
            </w:r>
          </w:p>
        </w:tc>
        <w:tc>
          <w:tcPr>
            <w:tcW w:w="1260" w:type="dxa"/>
          </w:tcPr>
          <w:p w14:paraId="6C78A949" w14:textId="5811E0E7" w:rsidR="00D557CD" w:rsidRPr="00DD63F2" w:rsidRDefault="00132C03" w:rsidP="00181F74">
            <w:pPr>
              <w:jc w:val="center"/>
              <w:cnfStyle w:val="000000100000" w:firstRow="0" w:lastRow="0" w:firstColumn="0" w:lastColumn="0" w:oddVBand="0" w:evenVBand="0" w:oddHBand="1" w:evenHBand="0" w:firstRowFirstColumn="0" w:firstRowLastColumn="0" w:lastRowFirstColumn="0" w:lastRowLastColumn="0"/>
            </w:pPr>
            <w:r w:rsidRPr="00DD63F2">
              <w:t>01</w:t>
            </w:r>
            <w:r w:rsidR="00C55ABF" w:rsidRPr="00DD63F2">
              <w:t>/2</w:t>
            </w:r>
            <w:r w:rsidRPr="00DD63F2">
              <w:t>3</w:t>
            </w:r>
          </w:p>
        </w:tc>
        <w:tc>
          <w:tcPr>
            <w:cnfStyle w:val="000010000000" w:firstRow="0" w:lastRow="0" w:firstColumn="0" w:lastColumn="0" w:oddVBand="1" w:evenVBand="0" w:oddHBand="0" w:evenHBand="0" w:firstRowFirstColumn="0" w:firstRowLastColumn="0" w:lastRowFirstColumn="0" w:lastRowLastColumn="0"/>
            <w:tcW w:w="1350" w:type="dxa"/>
          </w:tcPr>
          <w:p w14:paraId="6C034D54" w14:textId="2634D5B3" w:rsidR="00D557CD" w:rsidRPr="00DD63F2" w:rsidRDefault="00E57D1C" w:rsidP="00857C10">
            <w:pPr>
              <w:jc w:val="center"/>
            </w:pPr>
            <w:r w:rsidRPr="00DD63F2">
              <w:t>01/23</w:t>
            </w:r>
          </w:p>
        </w:tc>
      </w:tr>
      <w:tr w:rsidR="002132C9" w:rsidRPr="00DD63F2" w14:paraId="12838891" w14:textId="77777777" w:rsidTr="00C810F0">
        <w:tc>
          <w:tcPr>
            <w:cnfStyle w:val="000010000000" w:firstRow="0" w:lastRow="0" w:firstColumn="0" w:lastColumn="0" w:oddVBand="1" w:evenVBand="0" w:oddHBand="0" w:evenHBand="0" w:firstRowFirstColumn="0" w:firstRowLastColumn="0" w:lastRowFirstColumn="0" w:lastRowLastColumn="0"/>
            <w:tcW w:w="7460" w:type="dxa"/>
          </w:tcPr>
          <w:p w14:paraId="36E37C06" w14:textId="1B3C43C5" w:rsidR="002132C9" w:rsidRPr="00DD63F2" w:rsidRDefault="002132C9" w:rsidP="001216BD">
            <w:r w:rsidRPr="00DD63F2">
              <w:t>Annual review</w:t>
            </w:r>
            <w:r w:rsidR="00D16308" w:rsidRPr="00DD63F2">
              <w:t>.</w:t>
            </w:r>
            <w:r w:rsidR="008A4A01" w:rsidRPr="00DD63F2">
              <w:t xml:space="preserve"> Minor rewording in Description and in Criteria I.B.2. with no impact on criteria. Background updated with no impact on criteria. References reviewed and updated.</w:t>
            </w:r>
          </w:p>
        </w:tc>
        <w:tc>
          <w:tcPr>
            <w:tcW w:w="1260" w:type="dxa"/>
          </w:tcPr>
          <w:p w14:paraId="5019CB7E" w14:textId="411E5A74" w:rsidR="002132C9" w:rsidRPr="00DD63F2" w:rsidRDefault="00D16308" w:rsidP="00181F74">
            <w:pPr>
              <w:jc w:val="center"/>
              <w:cnfStyle w:val="000000000000" w:firstRow="0" w:lastRow="0" w:firstColumn="0" w:lastColumn="0" w:oddVBand="0" w:evenVBand="0" w:oddHBand="0" w:evenHBand="0" w:firstRowFirstColumn="0" w:firstRowLastColumn="0" w:lastRowFirstColumn="0" w:lastRowLastColumn="0"/>
            </w:pPr>
            <w:r w:rsidRPr="00DD63F2">
              <w:t>08/23</w:t>
            </w:r>
          </w:p>
        </w:tc>
        <w:tc>
          <w:tcPr>
            <w:cnfStyle w:val="000010000000" w:firstRow="0" w:lastRow="0" w:firstColumn="0" w:lastColumn="0" w:oddVBand="1" w:evenVBand="0" w:oddHBand="0" w:evenHBand="0" w:firstRowFirstColumn="0" w:firstRowLastColumn="0" w:lastRowFirstColumn="0" w:lastRowLastColumn="0"/>
            <w:tcW w:w="1350" w:type="dxa"/>
          </w:tcPr>
          <w:p w14:paraId="08A08E66" w14:textId="5933E93C" w:rsidR="002132C9" w:rsidRPr="00DD63F2" w:rsidRDefault="007C2F5B" w:rsidP="00857C10">
            <w:pPr>
              <w:jc w:val="center"/>
            </w:pPr>
            <w:r w:rsidRPr="00DD63F2">
              <w:t>08/23</w:t>
            </w:r>
          </w:p>
        </w:tc>
      </w:tr>
      <w:tr w:rsidR="00FE2BAA" w:rsidRPr="00DD63F2" w14:paraId="12D84912" w14:textId="77777777" w:rsidTr="00C810F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60" w:type="dxa"/>
          </w:tcPr>
          <w:p w14:paraId="7EB804D4" w14:textId="44C915CE" w:rsidR="00FE2BAA" w:rsidRPr="00DD63F2" w:rsidRDefault="00FE2BAA" w:rsidP="001216BD">
            <w:r w:rsidRPr="00DD63F2">
              <w:t xml:space="preserve">Annual review. </w:t>
            </w:r>
            <w:r w:rsidR="006008DD" w:rsidRPr="00DD63F2">
              <w:t xml:space="preserve">Minor rewording in Criteria I.A.C.1.b. with no clinical impact. </w:t>
            </w:r>
            <w:r w:rsidRPr="00DD63F2">
              <w:t>References reviewed and updated.</w:t>
            </w:r>
          </w:p>
        </w:tc>
        <w:tc>
          <w:tcPr>
            <w:tcW w:w="1260" w:type="dxa"/>
          </w:tcPr>
          <w:p w14:paraId="749E36F8" w14:textId="624AC4EE" w:rsidR="00FE2BAA" w:rsidRPr="00DD63F2" w:rsidRDefault="00FE2BAA" w:rsidP="00181F74">
            <w:pPr>
              <w:jc w:val="center"/>
              <w:cnfStyle w:val="000000100000" w:firstRow="0" w:lastRow="0" w:firstColumn="0" w:lastColumn="0" w:oddVBand="0" w:evenVBand="0" w:oddHBand="1" w:evenHBand="0" w:firstRowFirstColumn="0" w:firstRowLastColumn="0" w:lastRowFirstColumn="0" w:lastRowLastColumn="0"/>
            </w:pPr>
            <w:r w:rsidRPr="00DD63F2">
              <w:t>07/24</w:t>
            </w:r>
          </w:p>
        </w:tc>
        <w:tc>
          <w:tcPr>
            <w:cnfStyle w:val="000010000000" w:firstRow="0" w:lastRow="0" w:firstColumn="0" w:lastColumn="0" w:oddVBand="1" w:evenVBand="0" w:oddHBand="0" w:evenHBand="0" w:firstRowFirstColumn="0" w:firstRowLastColumn="0" w:lastRowFirstColumn="0" w:lastRowLastColumn="0"/>
            <w:tcW w:w="1350" w:type="dxa"/>
          </w:tcPr>
          <w:p w14:paraId="74AFAEF8" w14:textId="4177EC6C" w:rsidR="00FE2BAA" w:rsidRPr="00DD63F2" w:rsidRDefault="009F178C" w:rsidP="00857C10">
            <w:pPr>
              <w:jc w:val="center"/>
            </w:pPr>
            <w:r w:rsidRPr="00DD63F2">
              <w:t>07/24</w:t>
            </w:r>
          </w:p>
        </w:tc>
      </w:tr>
      <w:tr w:rsidR="00761C16" w:rsidRPr="00DD63F2" w14:paraId="65AD426B" w14:textId="77777777" w:rsidTr="00C810F0">
        <w:tc>
          <w:tcPr>
            <w:cnfStyle w:val="000010000000" w:firstRow="0" w:lastRow="0" w:firstColumn="0" w:lastColumn="0" w:oddVBand="1" w:evenVBand="0" w:oddHBand="0" w:evenHBand="0" w:firstRowFirstColumn="0" w:firstRowLastColumn="0" w:lastRowFirstColumn="0" w:lastRowLastColumn="0"/>
            <w:tcW w:w="7460" w:type="dxa"/>
          </w:tcPr>
          <w:p w14:paraId="31A31B95" w14:textId="5CEFB1AC" w:rsidR="00761C16" w:rsidRPr="00DD63F2" w:rsidRDefault="00761C16" w:rsidP="001216BD">
            <w:r w:rsidRPr="00DD63F2">
              <w:t xml:space="preserve">Annual review. </w:t>
            </w:r>
            <w:r w:rsidR="004A752F" w:rsidRPr="00DD63F2">
              <w:t>Updated verbiage in Criteria IV</w:t>
            </w:r>
            <w:r w:rsidR="00BA5BE3">
              <w:t>.</w:t>
            </w:r>
            <w:r w:rsidR="004A752F" w:rsidRPr="00DD63F2">
              <w:t xml:space="preserve"> to state </w:t>
            </w:r>
            <w:r w:rsidR="006175FA" w:rsidRPr="006175FA">
              <w:t>that procedures used solely to improve appearance, and unrelated to gender expression, are not medically necessary</w:t>
            </w:r>
            <w:r w:rsidR="006175FA">
              <w:t xml:space="preserve"> </w:t>
            </w:r>
            <w:r w:rsidR="004A752F" w:rsidRPr="00DD63F2">
              <w:t xml:space="preserve">and removed list of procedures considered cosmetic in nature. </w:t>
            </w:r>
            <w:r w:rsidR="00741E21" w:rsidRPr="00DD63F2">
              <w:t xml:space="preserve">Coding and descriptions reviewed. References reviewed and updated. Reviewed by external specialist. </w:t>
            </w:r>
            <w:r w:rsidR="006175FA" w:rsidRPr="006175FA">
              <w:t xml:space="preserve"> </w:t>
            </w:r>
          </w:p>
        </w:tc>
        <w:tc>
          <w:tcPr>
            <w:tcW w:w="1260" w:type="dxa"/>
          </w:tcPr>
          <w:p w14:paraId="5965FF24" w14:textId="31FEEC30" w:rsidR="00761C16" w:rsidRPr="00DD63F2" w:rsidRDefault="00741E21" w:rsidP="00181F74">
            <w:pPr>
              <w:jc w:val="center"/>
              <w:cnfStyle w:val="000000000000" w:firstRow="0" w:lastRow="0" w:firstColumn="0" w:lastColumn="0" w:oddVBand="0" w:evenVBand="0" w:oddHBand="0" w:evenHBand="0" w:firstRowFirstColumn="0" w:firstRowLastColumn="0" w:lastRowFirstColumn="0" w:lastRowLastColumn="0"/>
            </w:pPr>
            <w:r w:rsidRPr="00DD63F2">
              <w:t>07/25</w:t>
            </w:r>
          </w:p>
        </w:tc>
        <w:tc>
          <w:tcPr>
            <w:cnfStyle w:val="000010000000" w:firstRow="0" w:lastRow="0" w:firstColumn="0" w:lastColumn="0" w:oddVBand="1" w:evenVBand="0" w:oddHBand="0" w:evenHBand="0" w:firstRowFirstColumn="0" w:firstRowLastColumn="0" w:lastRowFirstColumn="0" w:lastRowLastColumn="0"/>
            <w:tcW w:w="1350" w:type="dxa"/>
          </w:tcPr>
          <w:p w14:paraId="38F9E404" w14:textId="1FD5013C" w:rsidR="00761C16" w:rsidRPr="00DD63F2" w:rsidRDefault="00775538" w:rsidP="00857C10">
            <w:pPr>
              <w:jc w:val="center"/>
            </w:pPr>
            <w:r>
              <w:t>07/25</w:t>
            </w:r>
          </w:p>
        </w:tc>
      </w:tr>
    </w:tbl>
    <w:p w14:paraId="2FA835A1" w14:textId="77777777" w:rsidR="0041298E" w:rsidRPr="00DD63F2" w:rsidRDefault="0041298E" w:rsidP="00963062">
      <w:pPr>
        <w:pStyle w:val="Heading3"/>
        <w:sectPr w:rsidR="0041298E" w:rsidRPr="00DD63F2" w:rsidSect="00480C09">
          <w:type w:val="continuous"/>
          <w:pgSz w:w="12240" w:h="15840" w:code="1"/>
          <w:pgMar w:top="1440" w:right="1440" w:bottom="1440" w:left="1440" w:header="576" w:footer="288" w:gutter="0"/>
          <w:cols w:space="720"/>
          <w:titlePg/>
          <w:docGrid w:linePitch="360"/>
        </w:sectPr>
      </w:pPr>
    </w:p>
    <w:p w14:paraId="2584C8DE" w14:textId="0D0F64E1" w:rsidR="00215204" w:rsidRPr="00DD63F2" w:rsidRDefault="00E06E9A" w:rsidP="00215204">
      <w:pPr>
        <w:pStyle w:val="Heading3"/>
      </w:pPr>
      <w:r w:rsidRPr="00DD63F2">
        <w:t>References</w:t>
      </w:r>
    </w:p>
    <w:p w14:paraId="50CBA500" w14:textId="5EB96271" w:rsidR="00F7379A" w:rsidRPr="00DD63F2" w:rsidRDefault="00AF286C" w:rsidP="008E1714">
      <w:pPr>
        <w:pStyle w:val="ListParagraph"/>
        <w:numPr>
          <w:ilvl w:val="0"/>
          <w:numId w:val="31"/>
        </w:numPr>
        <w:tabs>
          <w:tab w:val="left" w:pos="360"/>
        </w:tabs>
        <w:autoSpaceDE w:val="0"/>
        <w:autoSpaceDN w:val="0"/>
        <w:adjustRightInd w:val="0"/>
        <w:ind w:left="360"/>
        <w:rPr>
          <w:bCs/>
        </w:rPr>
      </w:pPr>
      <w:r w:rsidRPr="00DD63F2">
        <w:rPr>
          <w:bCs/>
        </w:rPr>
        <w:t>Coleman E, Radix AE, Bouman WP, et al. Standards of Care for the Health of Transgender and Gender Diverse People, Version 8. </w:t>
      </w:r>
      <w:r w:rsidRPr="00DD63F2">
        <w:rPr>
          <w:bCs/>
          <w:i/>
          <w:iCs/>
        </w:rPr>
        <w:t xml:space="preserve">Int J </w:t>
      </w:r>
      <w:proofErr w:type="spellStart"/>
      <w:r w:rsidRPr="00DD63F2">
        <w:rPr>
          <w:bCs/>
          <w:i/>
          <w:iCs/>
        </w:rPr>
        <w:t>Transgend</w:t>
      </w:r>
      <w:proofErr w:type="spellEnd"/>
      <w:r w:rsidRPr="00DD63F2">
        <w:rPr>
          <w:bCs/>
          <w:i/>
          <w:iCs/>
        </w:rPr>
        <w:t xml:space="preserve"> Health</w:t>
      </w:r>
      <w:r w:rsidRPr="00DD63F2">
        <w:rPr>
          <w:bCs/>
        </w:rPr>
        <w:t>. 2022;23(Suppl 1</w:t>
      </w:r>
      <w:proofErr w:type="gramStart"/>
      <w:r w:rsidRPr="00DD63F2">
        <w:rPr>
          <w:bCs/>
        </w:rPr>
        <w:t>):S</w:t>
      </w:r>
      <w:proofErr w:type="gramEnd"/>
      <w:r w:rsidRPr="00DD63F2">
        <w:rPr>
          <w:bCs/>
        </w:rPr>
        <w:t>1 to S259. Published 2022 Sep 6. doi:10.1080/26895269.2022.2100644</w:t>
      </w:r>
    </w:p>
    <w:p w14:paraId="2F85C811" w14:textId="313AF9A5" w:rsidR="00F7379A" w:rsidRPr="00DD63F2" w:rsidRDefault="00393A92" w:rsidP="00B22949">
      <w:pPr>
        <w:pStyle w:val="ListParagraph"/>
        <w:numPr>
          <w:ilvl w:val="0"/>
          <w:numId w:val="31"/>
        </w:numPr>
        <w:ind w:left="360"/>
        <w:rPr>
          <w:bCs/>
        </w:rPr>
      </w:pPr>
      <w:r w:rsidRPr="00DD63F2">
        <w:rPr>
          <w:color w:val="212121"/>
          <w:shd w:val="clear" w:color="auto" w:fill="FFFFFF"/>
        </w:rPr>
        <w:t>Knudson</w:t>
      </w:r>
      <w:r w:rsidRPr="00DD63F2">
        <w:rPr>
          <w:rFonts w:ascii="Segoe UI" w:hAnsi="Segoe UI" w:cs="Segoe UI"/>
          <w:color w:val="212121"/>
          <w:shd w:val="clear" w:color="auto" w:fill="FFFFFF"/>
        </w:rPr>
        <w:t xml:space="preserve"> </w:t>
      </w:r>
      <w:r w:rsidR="00CB5786" w:rsidRPr="00DD63F2">
        <w:rPr>
          <w:bCs/>
          <w:color w:val="212121"/>
          <w:shd w:val="clear" w:color="auto" w:fill="FFFFFF"/>
        </w:rPr>
        <w:t xml:space="preserve">G, De </w:t>
      </w:r>
      <w:proofErr w:type="spellStart"/>
      <w:r w:rsidR="00CB5786" w:rsidRPr="00DD63F2">
        <w:rPr>
          <w:bCs/>
          <w:color w:val="212121"/>
          <w:shd w:val="clear" w:color="auto" w:fill="FFFFFF"/>
        </w:rPr>
        <w:t>Cuypere</w:t>
      </w:r>
      <w:proofErr w:type="spellEnd"/>
      <w:r w:rsidR="00CB5786" w:rsidRPr="00DD63F2">
        <w:rPr>
          <w:bCs/>
          <w:color w:val="212121"/>
          <w:shd w:val="clear" w:color="auto" w:fill="FFFFFF"/>
        </w:rPr>
        <w:t xml:space="preserve"> G, Bockting W. Recommendations for revision of the DSM diagnoses of gender identity disorders: Consensus statement of The World Professional Association for Transgender Health. </w:t>
      </w:r>
      <w:r w:rsidR="00CB5786" w:rsidRPr="00DD63F2">
        <w:rPr>
          <w:bCs/>
          <w:i/>
          <w:color w:val="212121"/>
          <w:shd w:val="clear" w:color="auto" w:fill="FFFFFF"/>
        </w:rPr>
        <w:t xml:space="preserve">Int J </w:t>
      </w:r>
      <w:proofErr w:type="spellStart"/>
      <w:r w:rsidR="00CB5786" w:rsidRPr="00DD63F2">
        <w:rPr>
          <w:bCs/>
          <w:i/>
          <w:color w:val="212121"/>
          <w:shd w:val="clear" w:color="auto" w:fill="FFFFFF"/>
        </w:rPr>
        <w:t>Transgend</w:t>
      </w:r>
      <w:proofErr w:type="spellEnd"/>
      <w:r w:rsidR="00F52C6E" w:rsidRPr="00DD63F2">
        <w:rPr>
          <w:bCs/>
          <w:color w:val="212121"/>
          <w:shd w:val="clear" w:color="auto" w:fill="FFFFFF"/>
        </w:rPr>
        <w:t>.</w:t>
      </w:r>
      <w:r w:rsidR="00673965" w:rsidRPr="00DD63F2">
        <w:rPr>
          <w:bCs/>
          <w:color w:val="212121"/>
          <w:shd w:val="clear" w:color="auto" w:fill="FFFFFF"/>
        </w:rPr>
        <w:t xml:space="preserve"> 2010;</w:t>
      </w:r>
      <w:r w:rsidR="00CB5786" w:rsidRPr="00DD63F2">
        <w:rPr>
          <w:bCs/>
          <w:color w:val="212121"/>
          <w:shd w:val="clear" w:color="auto" w:fill="FFFFFF"/>
        </w:rPr>
        <w:t>12(2);115 to 118</w:t>
      </w:r>
      <w:r w:rsidRPr="00DD63F2">
        <w:rPr>
          <w:bCs/>
          <w:color w:val="212121"/>
          <w:shd w:val="clear" w:color="auto" w:fill="FFFFFF"/>
        </w:rPr>
        <w:t>.</w:t>
      </w:r>
    </w:p>
    <w:p w14:paraId="3A591090" w14:textId="56D2A4F4" w:rsidR="00F7379A" w:rsidRPr="00DD63F2" w:rsidRDefault="00393A92" w:rsidP="008E1714">
      <w:pPr>
        <w:pStyle w:val="ListParagraph"/>
        <w:numPr>
          <w:ilvl w:val="0"/>
          <w:numId w:val="31"/>
        </w:numPr>
        <w:ind w:left="360"/>
        <w:rPr>
          <w:bCs/>
        </w:rPr>
      </w:pPr>
      <w:r w:rsidRPr="00DD63F2">
        <w:rPr>
          <w:bCs/>
        </w:rPr>
        <w:t xml:space="preserve">Fisk NM. Editorial: Gender dysphoria syndrome – the conceptualization that liberalizes indications for total gender reorientation and implies a broadly based multi-dimensional rehabilitative regimen. </w:t>
      </w:r>
      <w:r w:rsidRPr="00DD63F2">
        <w:rPr>
          <w:bCs/>
          <w:i/>
        </w:rPr>
        <w:t>West J Med</w:t>
      </w:r>
      <w:r w:rsidRPr="00DD63F2">
        <w:rPr>
          <w:bCs/>
          <w:iCs/>
        </w:rPr>
        <w:t>. 1974</w:t>
      </w:r>
      <w:r w:rsidRPr="00DD63F2">
        <w:rPr>
          <w:bCs/>
          <w:i/>
        </w:rPr>
        <w:t>;</w:t>
      </w:r>
      <w:r w:rsidRPr="00DD63F2">
        <w:rPr>
          <w:bCs/>
        </w:rPr>
        <w:t>120(5):386 to 391.</w:t>
      </w:r>
    </w:p>
    <w:p w14:paraId="05DD3CBB" w14:textId="57CD2AFD" w:rsidR="00F7379A" w:rsidRPr="00DD63F2" w:rsidRDefault="00C953A9" w:rsidP="008E1714">
      <w:pPr>
        <w:pStyle w:val="ListParagraph"/>
        <w:numPr>
          <w:ilvl w:val="0"/>
          <w:numId w:val="31"/>
        </w:numPr>
        <w:ind w:left="360"/>
        <w:rPr>
          <w:bCs/>
        </w:rPr>
      </w:pPr>
      <w:r w:rsidRPr="00DD63F2">
        <w:rPr>
          <w:bCs/>
        </w:rPr>
        <w:t>Institute of Medicine (US) Committee on Lesbian, Gay, Bisexual, and Transgender Health Issues and Research Gaps and Opportunities. </w:t>
      </w:r>
      <w:r w:rsidRPr="00DD63F2">
        <w:rPr>
          <w:bCs/>
          <w:i/>
          <w:iCs/>
        </w:rPr>
        <w:t>The Health of Lesbian, Gay, Bisexual, and Transgender People: Building a Foundation for Better Understanding</w:t>
      </w:r>
      <w:r w:rsidRPr="00DD63F2">
        <w:rPr>
          <w:bCs/>
        </w:rPr>
        <w:t>. Washington (DC): National Academies Press (US); 2011.</w:t>
      </w:r>
    </w:p>
    <w:p w14:paraId="136F924D" w14:textId="290265E9" w:rsidR="00F7379A" w:rsidRPr="00DD63F2" w:rsidRDefault="00393A92" w:rsidP="008E1714">
      <w:pPr>
        <w:pStyle w:val="ListParagraph"/>
        <w:numPr>
          <w:ilvl w:val="0"/>
          <w:numId w:val="31"/>
        </w:numPr>
        <w:ind w:left="360"/>
        <w:rPr>
          <w:bCs/>
        </w:rPr>
      </w:pPr>
      <w:r w:rsidRPr="00DD63F2">
        <w:rPr>
          <w:bCs/>
        </w:rPr>
        <w:lastRenderedPageBreak/>
        <w:t xml:space="preserve">Health Technology Assessment. Sex reassignment surgery for the treatment of gender dysphoria. </w:t>
      </w:r>
      <w:r w:rsidR="00046896" w:rsidRPr="00DD63F2">
        <w:rPr>
          <w:bCs/>
        </w:rPr>
        <w:t xml:space="preserve">Hayes. </w:t>
      </w:r>
      <w:hyperlink r:id="rId19" w:history="1">
        <w:r w:rsidR="00046896" w:rsidRPr="00DD63F2">
          <w:rPr>
            <w:rStyle w:val="Hyperlink"/>
            <w:bCs/>
          </w:rPr>
          <w:t>www.hayesinc.com</w:t>
        </w:r>
      </w:hyperlink>
      <w:r w:rsidR="00046896" w:rsidRPr="00DD63F2">
        <w:rPr>
          <w:bCs/>
        </w:rPr>
        <w:t xml:space="preserve">. </w:t>
      </w:r>
      <w:r w:rsidRPr="00DD63F2">
        <w:rPr>
          <w:bCs/>
        </w:rPr>
        <w:t xml:space="preserve">August 01, 2018 (annual review July 27, 2022). Accessed </w:t>
      </w:r>
      <w:r w:rsidR="00303BB7" w:rsidRPr="00DD63F2">
        <w:rPr>
          <w:bCs/>
        </w:rPr>
        <w:t xml:space="preserve">June </w:t>
      </w:r>
      <w:r w:rsidR="001B70FF" w:rsidRPr="00DD63F2">
        <w:rPr>
          <w:bCs/>
        </w:rPr>
        <w:t>13, 2025</w:t>
      </w:r>
      <w:r w:rsidRPr="00DD63F2">
        <w:rPr>
          <w:bCs/>
        </w:rPr>
        <w:t>.</w:t>
      </w:r>
    </w:p>
    <w:p w14:paraId="1B88F683" w14:textId="3758E2E2" w:rsidR="00F7379A" w:rsidRPr="00DD63F2" w:rsidRDefault="00F7379A" w:rsidP="00A923F6">
      <w:pPr>
        <w:pStyle w:val="ListParagraph"/>
        <w:numPr>
          <w:ilvl w:val="0"/>
          <w:numId w:val="31"/>
        </w:numPr>
        <w:ind w:left="360"/>
        <w:rPr>
          <w:rStyle w:val="Hyperlink"/>
        </w:rPr>
      </w:pPr>
      <w:r w:rsidRPr="00BA5BE3">
        <w:rPr>
          <w:bCs/>
        </w:rPr>
        <w:t>Levine DA</w:t>
      </w:r>
      <w:r w:rsidR="00287BDA" w:rsidRPr="00DD63F2">
        <w:rPr>
          <w:bCs/>
        </w:rPr>
        <w:t>;</w:t>
      </w:r>
      <w:r w:rsidRPr="00DD63F2">
        <w:rPr>
          <w:bCs/>
        </w:rPr>
        <w:t xml:space="preserve"> Committee </w:t>
      </w:r>
      <w:proofErr w:type="gramStart"/>
      <w:r w:rsidR="00287BDA" w:rsidRPr="00DD63F2">
        <w:rPr>
          <w:bCs/>
        </w:rPr>
        <w:t>O</w:t>
      </w:r>
      <w:r w:rsidRPr="00DD63F2">
        <w:rPr>
          <w:bCs/>
        </w:rPr>
        <w:t>n</w:t>
      </w:r>
      <w:proofErr w:type="gramEnd"/>
      <w:r w:rsidRPr="00DD63F2">
        <w:rPr>
          <w:bCs/>
        </w:rPr>
        <w:t xml:space="preserve"> Adolescence. Office-based care for lesbian, gay, bisexual, transgender, and questioning youth. </w:t>
      </w:r>
      <w:r w:rsidRPr="00DD63F2">
        <w:rPr>
          <w:bCs/>
          <w:i/>
        </w:rPr>
        <w:t>Pediatrics</w:t>
      </w:r>
      <w:r w:rsidRPr="00DD63F2">
        <w:rPr>
          <w:bCs/>
        </w:rPr>
        <w:t xml:space="preserve"> 2013;132</w:t>
      </w:r>
      <w:r w:rsidR="007141B4" w:rsidRPr="00DD63F2">
        <w:rPr>
          <w:bCs/>
        </w:rPr>
        <w:t>(1</w:t>
      </w:r>
      <w:proofErr w:type="gramStart"/>
      <w:r w:rsidR="007141B4" w:rsidRPr="00DD63F2">
        <w:rPr>
          <w:bCs/>
        </w:rPr>
        <w:t>):</w:t>
      </w:r>
      <w:r w:rsidRPr="00DD63F2">
        <w:rPr>
          <w:bCs/>
        </w:rPr>
        <w:t>e</w:t>
      </w:r>
      <w:proofErr w:type="gramEnd"/>
      <w:r w:rsidRPr="00DD63F2">
        <w:rPr>
          <w:bCs/>
        </w:rPr>
        <w:t>297</w:t>
      </w:r>
      <w:r w:rsidR="007141B4" w:rsidRPr="00DD63F2">
        <w:rPr>
          <w:bCs/>
        </w:rPr>
        <w:t xml:space="preserve"> to e313</w:t>
      </w:r>
      <w:r w:rsidRPr="00DD63F2">
        <w:rPr>
          <w:bCs/>
        </w:rPr>
        <w:t xml:space="preserve">.  </w:t>
      </w:r>
      <w:r w:rsidR="007A3C8F" w:rsidRPr="00DD63F2">
        <w:rPr>
          <w:bCs/>
        </w:rPr>
        <w:t>doi:10.1542/peds.2013-1283</w:t>
      </w:r>
    </w:p>
    <w:p w14:paraId="7065C186" w14:textId="0CD3E945" w:rsidR="00E34A2C" w:rsidRPr="00DD63F2" w:rsidRDefault="00101308" w:rsidP="00E64F8A">
      <w:pPr>
        <w:pStyle w:val="ListParagraph"/>
        <w:numPr>
          <w:ilvl w:val="0"/>
          <w:numId w:val="31"/>
        </w:numPr>
        <w:ind w:left="360"/>
        <w:rPr>
          <w:rStyle w:val="Hyperlink"/>
          <w:color w:val="auto"/>
          <w:u w:val="none"/>
        </w:rPr>
      </w:pPr>
      <w:proofErr w:type="spellStart"/>
      <w:r w:rsidRPr="00DD63F2">
        <w:rPr>
          <w:rStyle w:val="Hyperlink"/>
          <w:color w:val="auto"/>
          <w:u w:val="none"/>
        </w:rPr>
        <w:t>Tangpricha</w:t>
      </w:r>
      <w:proofErr w:type="spellEnd"/>
      <w:r w:rsidRPr="00DD63F2">
        <w:rPr>
          <w:rStyle w:val="Hyperlink"/>
          <w:color w:val="auto"/>
          <w:u w:val="none"/>
        </w:rPr>
        <w:t xml:space="preserve"> V</w:t>
      </w:r>
      <w:r w:rsidR="00800408" w:rsidRPr="00DD63F2">
        <w:rPr>
          <w:rStyle w:val="Hyperlink"/>
          <w:color w:val="auto"/>
          <w:u w:val="none"/>
        </w:rPr>
        <w:t>, Safer JD</w:t>
      </w:r>
      <w:r w:rsidRPr="00DD63F2">
        <w:rPr>
          <w:rStyle w:val="Hyperlink"/>
          <w:color w:val="auto"/>
          <w:u w:val="none"/>
        </w:rPr>
        <w:t>.</w:t>
      </w:r>
      <w:r w:rsidR="00E34A2C" w:rsidRPr="00DD63F2">
        <w:rPr>
          <w:rStyle w:val="Hyperlink"/>
          <w:color w:val="auto"/>
          <w:u w:val="none"/>
        </w:rPr>
        <w:t xml:space="preserve"> Transgender women: Evaluation and management. UpToDate</w:t>
      </w:r>
      <w:r w:rsidRPr="00DD63F2">
        <w:rPr>
          <w:rStyle w:val="Hyperlink"/>
          <w:color w:val="auto"/>
          <w:u w:val="none"/>
        </w:rPr>
        <w:t>.</w:t>
      </w:r>
      <w:r w:rsidR="00822FAD" w:rsidRPr="00DD63F2">
        <w:rPr>
          <w:rStyle w:val="Hyperlink"/>
          <w:color w:val="auto"/>
          <w:u w:val="none"/>
        </w:rPr>
        <w:t xml:space="preserve"> </w:t>
      </w:r>
      <w:hyperlink r:id="rId20" w:history="1">
        <w:r w:rsidRPr="00DD63F2">
          <w:rPr>
            <w:rStyle w:val="Hyperlink"/>
          </w:rPr>
          <w:t>www.uptodate.com</w:t>
        </w:r>
      </w:hyperlink>
      <w:r w:rsidRPr="00DD63F2">
        <w:rPr>
          <w:rStyle w:val="Hyperlink"/>
          <w:color w:val="auto"/>
          <w:u w:val="none"/>
        </w:rPr>
        <w:t xml:space="preserve">. </w:t>
      </w:r>
      <w:r w:rsidR="000E5891" w:rsidRPr="00DD63F2">
        <w:rPr>
          <w:rStyle w:val="Hyperlink"/>
          <w:color w:val="auto"/>
          <w:u w:val="none"/>
        </w:rPr>
        <w:t>Published</w:t>
      </w:r>
      <w:r w:rsidR="003170FA" w:rsidRPr="00DD63F2">
        <w:rPr>
          <w:rStyle w:val="Hyperlink"/>
          <w:color w:val="auto"/>
          <w:u w:val="none"/>
        </w:rPr>
        <w:t xml:space="preserve"> </w:t>
      </w:r>
      <w:r w:rsidR="00320390" w:rsidRPr="00DD63F2">
        <w:rPr>
          <w:rStyle w:val="Hyperlink"/>
          <w:color w:val="auto"/>
          <w:u w:val="none"/>
        </w:rPr>
        <w:t>October 12, 2023</w:t>
      </w:r>
      <w:r w:rsidR="00987A34" w:rsidRPr="00DD63F2">
        <w:rPr>
          <w:rStyle w:val="Hyperlink"/>
          <w:color w:val="auto"/>
          <w:u w:val="none"/>
        </w:rPr>
        <w:t xml:space="preserve">. </w:t>
      </w:r>
      <w:r w:rsidR="00E34A2C" w:rsidRPr="00DD63F2">
        <w:rPr>
          <w:rStyle w:val="Hyperlink"/>
          <w:color w:val="auto"/>
          <w:u w:val="none"/>
        </w:rPr>
        <w:t>Accessed</w:t>
      </w:r>
      <w:r w:rsidR="003170FA" w:rsidRPr="00DD63F2">
        <w:rPr>
          <w:rStyle w:val="Hyperlink"/>
          <w:color w:val="auto"/>
          <w:u w:val="none"/>
        </w:rPr>
        <w:t xml:space="preserve"> </w:t>
      </w:r>
      <w:r w:rsidR="0038443E" w:rsidRPr="00DD63F2">
        <w:rPr>
          <w:rStyle w:val="Hyperlink"/>
          <w:color w:val="auto"/>
          <w:u w:val="none"/>
        </w:rPr>
        <w:t xml:space="preserve">June </w:t>
      </w:r>
      <w:r w:rsidR="00C5782B" w:rsidRPr="00DD63F2">
        <w:rPr>
          <w:rStyle w:val="Hyperlink"/>
          <w:color w:val="auto"/>
          <w:u w:val="none"/>
        </w:rPr>
        <w:t>12, 2025</w:t>
      </w:r>
      <w:r w:rsidR="003E7D7C" w:rsidRPr="00DD63F2">
        <w:rPr>
          <w:rStyle w:val="Hyperlink"/>
          <w:color w:val="auto"/>
          <w:u w:val="none"/>
        </w:rPr>
        <w:t>.</w:t>
      </w:r>
    </w:p>
    <w:p w14:paraId="0ABE2BE4" w14:textId="69E69875" w:rsidR="006365B6" w:rsidRPr="0016192C" w:rsidRDefault="00576A64" w:rsidP="00B22949">
      <w:pPr>
        <w:pStyle w:val="ListParagraph"/>
        <w:numPr>
          <w:ilvl w:val="0"/>
          <w:numId w:val="32"/>
        </w:numPr>
        <w:rPr>
          <w:rStyle w:val="Hyperlink"/>
          <w:color w:val="auto"/>
          <w:u w:val="none"/>
        </w:rPr>
      </w:pPr>
      <w:proofErr w:type="spellStart"/>
      <w:r w:rsidRPr="0016192C">
        <w:rPr>
          <w:rStyle w:val="Hyperlink"/>
          <w:color w:val="auto"/>
          <w:u w:val="none"/>
        </w:rPr>
        <w:t>Tangpricha</w:t>
      </w:r>
      <w:proofErr w:type="spellEnd"/>
      <w:r w:rsidRPr="0016192C">
        <w:rPr>
          <w:rStyle w:val="Hyperlink"/>
          <w:color w:val="auto"/>
          <w:u w:val="none"/>
        </w:rPr>
        <w:t xml:space="preserve"> V</w:t>
      </w:r>
      <w:r w:rsidR="005D3CC3" w:rsidRPr="0016192C">
        <w:rPr>
          <w:rStyle w:val="Hyperlink"/>
          <w:color w:val="auto"/>
          <w:u w:val="none"/>
        </w:rPr>
        <w:t>, Safer JD</w:t>
      </w:r>
      <w:r w:rsidR="002F7C11" w:rsidRPr="0016192C">
        <w:rPr>
          <w:rStyle w:val="Hyperlink"/>
          <w:color w:val="auto"/>
          <w:u w:val="none"/>
        </w:rPr>
        <w:t>.</w:t>
      </w:r>
      <w:r w:rsidRPr="0016192C">
        <w:rPr>
          <w:rStyle w:val="Hyperlink"/>
          <w:color w:val="auto"/>
          <w:u w:val="none"/>
        </w:rPr>
        <w:t xml:space="preserve"> </w:t>
      </w:r>
      <w:r w:rsidR="006365B6" w:rsidRPr="0016192C">
        <w:rPr>
          <w:rStyle w:val="Hyperlink"/>
          <w:color w:val="auto"/>
          <w:u w:val="none"/>
        </w:rPr>
        <w:t>Transgen</w:t>
      </w:r>
      <w:r w:rsidR="00BA4CFC" w:rsidRPr="0016192C">
        <w:rPr>
          <w:rStyle w:val="Hyperlink"/>
          <w:color w:val="auto"/>
          <w:u w:val="none"/>
        </w:rPr>
        <w:t>d</w:t>
      </w:r>
      <w:r w:rsidR="006365B6" w:rsidRPr="0016192C">
        <w:rPr>
          <w:rStyle w:val="Hyperlink"/>
          <w:color w:val="auto"/>
          <w:u w:val="none"/>
        </w:rPr>
        <w:t>er men: Evaluation and management. UpToDate</w:t>
      </w:r>
      <w:r w:rsidRPr="0016192C">
        <w:rPr>
          <w:rStyle w:val="Hyperlink"/>
          <w:color w:val="auto"/>
          <w:u w:val="none"/>
        </w:rPr>
        <w:t xml:space="preserve">. </w:t>
      </w:r>
      <w:hyperlink r:id="rId21" w:history="1">
        <w:r w:rsidRPr="0016192C">
          <w:rPr>
            <w:rStyle w:val="Hyperlink"/>
          </w:rPr>
          <w:t>www.uptodate.com</w:t>
        </w:r>
      </w:hyperlink>
      <w:r w:rsidRPr="0016192C">
        <w:rPr>
          <w:rStyle w:val="Hyperlink"/>
          <w:color w:val="auto"/>
          <w:u w:val="none"/>
        </w:rPr>
        <w:t xml:space="preserve">. Published </w:t>
      </w:r>
      <w:r w:rsidR="00AC59CE" w:rsidRPr="0016192C">
        <w:rPr>
          <w:rStyle w:val="Hyperlink"/>
          <w:color w:val="auto"/>
          <w:u w:val="none"/>
        </w:rPr>
        <w:t>June 30, 2023</w:t>
      </w:r>
      <w:r w:rsidR="00687F96" w:rsidRPr="0016192C">
        <w:rPr>
          <w:rStyle w:val="Hyperlink"/>
          <w:color w:val="auto"/>
          <w:u w:val="none"/>
        </w:rPr>
        <w:t>.</w:t>
      </w:r>
      <w:r w:rsidR="0053099A" w:rsidRPr="0016192C">
        <w:rPr>
          <w:rStyle w:val="Hyperlink"/>
          <w:color w:val="auto"/>
          <w:u w:val="none"/>
        </w:rPr>
        <w:t xml:space="preserve"> </w:t>
      </w:r>
      <w:r w:rsidR="00EF0831" w:rsidRPr="0016192C">
        <w:rPr>
          <w:rStyle w:val="Hyperlink"/>
          <w:color w:val="auto"/>
          <w:u w:val="none"/>
        </w:rPr>
        <w:t xml:space="preserve">Accessed </w:t>
      </w:r>
      <w:r w:rsidR="008A0AD5" w:rsidRPr="0016192C">
        <w:rPr>
          <w:rStyle w:val="Hyperlink"/>
          <w:color w:val="auto"/>
          <w:u w:val="none"/>
        </w:rPr>
        <w:t xml:space="preserve">June </w:t>
      </w:r>
      <w:r w:rsidR="00554F1C" w:rsidRPr="0016192C">
        <w:rPr>
          <w:rStyle w:val="Hyperlink"/>
          <w:color w:val="auto"/>
          <w:u w:val="none"/>
        </w:rPr>
        <w:t>12, 2025</w:t>
      </w:r>
      <w:r w:rsidR="00FF2429" w:rsidRPr="0016192C">
        <w:rPr>
          <w:rStyle w:val="Hyperlink"/>
          <w:color w:val="auto"/>
          <w:u w:val="none"/>
        </w:rPr>
        <w:t>.</w:t>
      </w:r>
    </w:p>
    <w:p w14:paraId="49B22B77" w14:textId="2C215F4A" w:rsidR="007F1248" w:rsidRPr="0016192C" w:rsidRDefault="00F7379A">
      <w:pPr>
        <w:pStyle w:val="ListParagraph"/>
        <w:numPr>
          <w:ilvl w:val="0"/>
          <w:numId w:val="32"/>
        </w:numPr>
      </w:pPr>
      <w:r w:rsidRPr="0016192C">
        <w:rPr>
          <w:rStyle w:val="Hyperlink"/>
          <w:color w:val="auto"/>
          <w:u w:val="none"/>
        </w:rPr>
        <w:t>The World Professional Association for Transgender Health, Inc</w:t>
      </w:r>
      <w:r w:rsidR="00576A64" w:rsidRPr="0016192C">
        <w:rPr>
          <w:rStyle w:val="Hyperlink"/>
          <w:color w:val="auto"/>
          <w:u w:val="none"/>
        </w:rPr>
        <w:t>.</w:t>
      </w:r>
      <w:r w:rsidRPr="0016192C">
        <w:rPr>
          <w:rStyle w:val="Hyperlink"/>
          <w:color w:val="auto"/>
          <w:u w:val="none"/>
        </w:rPr>
        <w:t xml:space="preserve"> (WPATH). </w:t>
      </w:r>
      <w:r w:rsidR="00576A64" w:rsidRPr="0016192C">
        <w:rPr>
          <w:rStyle w:val="Hyperlink"/>
          <w:color w:val="auto"/>
          <w:u w:val="none"/>
        </w:rPr>
        <w:t>Position statement</w:t>
      </w:r>
      <w:r w:rsidRPr="0016192C">
        <w:rPr>
          <w:rStyle w:val="Hyperlink"/>
          <w:color w:val="auto"/>
          <w:u w:val="none"/>
        </w:rPr>
        <w:t xml:space="preserve"> on medical necessity of treatment, sex reassignment, and insurance coverage in the U.S.A.</w:t>
      </w:r>
      <w:hyperlink r:id="rId22" w:history="1">
        <w:r w:rsidR="004E534F" w:rsidRPr="0016192C">
          <w:rPr>
            <w:rStyle w:val="Hyperlink"/>
          </w:rPr>
          <w:t>https://wpath.org/wp-content/uploads/2024/11/WPATH-Position-on-Medical-Necessity-12-21-2016.pdf</w:t>
        </w:r>
      </w:hyperlink>
      <w:r w:rsidR="006C346C" w:rsidRPr="0016192C">
        <w:t>.</w:t>
      </w:r>
    </w:p>
    <w:p w14:paraId="1CEA5D9B" w14:textId="7E9AD38C" w:rsidR="00B81147" w:rsidRPr="0016192C" w:rsidRDefault="00576A64" w:rsidP="00724488">
      <w:pPr>
        <w:pStyle w:val="ListParagraph"/>
        <w:ind w:left="360"/>
        <w:rPr>
          <w:bCs/>
        </w:rPr>
      </w:pPr>
      <w:r w:rsidRPr="0016192C">
        <w:rPr>
          <w:rStyle w:val="Hyperlink"/>
          <w:color w:val="auto"/>
          <w:u w:val="none"/>
        </w:rPr>
        <w:t xml:space="preserve">Published December </w:t>
      </w:r>
      <w:r w:rsidR="00F85F00" w:rsidRPr="0016192C">
        <w:rPr>
          <w:rStyle w:val="Hyperlink"/>
          <w:color w:val="auto"/>
          <w:u w:val="none"/>
        </w:rPr>
        <w:t xml:space="preserve">21, </w:t>
      </w:r>
      <w:r w:rsidRPr="0016192C">
        <w:rPr>
          <w:rStyle w:val="Hyperlink"/>
          <w:color w:val="auto"/>
          <w:u w:val="none"/>
        </w:rPr>
        <w:t xml:space="preserve">2016. Accessed </w:t>
      </w:r>
      <w:r w:rsidR="00637991" w:rsidRPr="0016192C">
        <w:rPr>
          <w:rStyle w:val="Hyperlink"/>
          <w:color w:val="auto"/>
          <w:u w:val="none"/>
        </w:rPr>
        <w:t xml:space="preserve">June </w:t>
      </w:r>
      <w:r w:rsidR="004E534F" w:rsidRPr="0016192C">
        <w:rPr>
          <w:rStyle w:val="Hyperlink"/>
          <w:color w:val="auto"/>
          <w:u w:val="none"/>
        </w:rPr>
        <w:t>13, 2025</w:t>
      </w:r>
      <w:r w:rsidR="00FF2429" w:rsidRPr="0016192C">
        <w:rPr>
          <w:rStyle w:val="Hyperlink"/>
          <w:color w:val="auto"/>
          <w:u w:val="none"/>
        </w:rPr>
        <w:t>.</w:t>
      </w:r>
    </w:p>
    <w:p w14:paraId="3E901EAF" w14:textId="16D0DB3F" w:rsidR="009D6155" w:rsidRPr="0016192C" w:rsidRDefault="000B3CD1" w:rsidP="00843775">
      <w:pPr>
        <w:pStyle w:val="ListParagraph"/>
        <w:numPr>
          <w:ilvl w:val="0"/>
          <w:numId w:val="32"/>
        </w:numPr>
        <w:tabs>
          <w:tab w:val="left" w:pos="360"/>
        </w:tabs>
      </w:pPr>
      <w:r w:rsidRPr="0016192C">
        <w:t>Health Care for Transgender and Gender Diverse Individuals: ACOG Committee Opinion, Number 823. </w:t>
      </w:r>
      <w:r w:rsidRPr="0016192C">
        <w:rPr>
          <w:i/>
          <w:iCs/>
        </w:rPr>
        <w:t>Obstet Gynecol</w:t>
      </w:r>
      <w:r w:rsidRPr="0016192C">
        <w:t>. 2021;137(3</w:t>
      </w:r>
      <w:proofErr w:type="gramStart"/>
      <w:r w:rsidRPr="0016192C">
        <w:t>):e</w:t>
      </w:r>
      <w:proofErr w:type="gramEnd"/>
      <w:r w:rsidRPr="0016192C">
        <w:t>75 to e88.</w:t>
      </w:r>
      <w:r w:rsidR="00A16145" w:rsidRPr="0016192C">
        <w:t xml:space="preserve"> </w:t>
      </w:r>
      <w:r w:rsidRPr="0016192C">
        <w:t>doi:10.1097/AOG.0000000000004294</w:t>
      </w:r>
    </w:p>
    <w:p w14:paraId="39F5F8E4" w14:textId="522794AE" w:rsidR="00043C54" w:rsidRPr="0016192C" w:rsidRDefault="00D85B85" w:rsidP="00B22949">
      <w:pPr>
        <w:pStyle w:val="ListParagraph"/>
        <w:numPr>
          <w:ilvl w:val="0"/>
          <w:numId w:val="32"/>
        </w:numPr>
        <w:tabs>
          <w:tab w:val="left" w:pos="360"/>
        </w:tabs>
      </w:pPr>
      <w:r w:rsidRPr="0016192C">
        <w:t xml:space="preserve">van de Grift TC, </w:t>
      </w:r>
      <w:proofErr w:type="spellStart"/>
      <w:r w:rsidRPr="0016192C">
        <w:t>Elaut</w:t>
      </w:r>
      <w:proofErr w:type="spellEnd"/>
      <w:r w:rsidRPr="0016192C">
        <w:t xml:space="preserve"> E, </w:t>
      </w:r>
      <w:proofErr w:type="spellStart"/>
      <w:r w:rsidRPr="0016192C">
        <w:t>Cerwenka</w:t>
      </w:r>
      <w:proofErr w:type="spellEnd"/>
      <w:r w:rsidRPr="0016192C">
        <w:t xml:space="preserve"> SC, Cohen-</w:t>
      </w:r>
      <w:proofErr w:type="spellStart"/>
      <w:r w:rsidRPr="0016192C">
        <w:t>Kettenis</w:t>
      </w:r>
      <w:proofErr w:type="spellEnd"/>
      <w:r w:rsidRPr="0016192C">
        <w:t xml:space="preserve"> PT, </w:t>
      </w:r>
      <w:proofErr w:type="spellStart"/>
      <w:r w:rsidRPr="0016192C">
        <w:t>Kreukels</w:t>
      </w:r>
      <w:proofErr w:type="spellEnd"/>
      <w:r w:rsidRPr="0016192C">
        <w:t xml:space="preserve"> BPC. Surgical Satisfaction, Quality of Life, and Their Association After Gender-Affirming Surgery: A Follow-up Study. </w:t>
      </w:r>
      <w:r w:rsidRPr="0016192C">
        <w:rPr>
          <w:i/>
          <w:iCs/>
        </w:rPr>
        <w:t>J Sex Marital Ther</w:t>
      </w:r>
      <w:r w:rsidRPr="0016192C">
        <w:t>. 2018;44(2):138</w:t>
      </w:r>
      <w:r w:rsidR="00927B93" w:rsidRPr="0016192C">
        <w:t xml:space="preserve"> to </w:t>
      </w:r>
      <w:r w:rsidRPr="0016192C">
        <w:t>148. doi:10.1080/0092623X.2017.1326190</w:t>
      </w:r>
    </w:p>
    <w:p w14:paraId="2C5A0A16" w14:textId="62CB7CCD" w:rsidR="00043C54" w:rsidRPr="0016192C" w:rsidRDefault="00043C54" w:rsidP="00083EF8">
      <w:pPr>
        <w:pStyle w:val="ListParagraph"/>
        <w:numPr>
          <w:ilvl w:val="0"/>
          <w:numId w:val="32"/>
        </w:numPr>
        <w:tabs>
          <w:tab w:val="left" w:pos="360"/>
        </w:tabs>
      </w:pPr>
      <w:r w:rsidRPr="0016192C">
        <w:t xml:space="preserve">Papadopulos NA, </w:t>
      </w:r>
      <w:proofErr w:type="spellStart"/>
      <w:r w:rsidRPr="0016192C">
        <w:t>Lellé</w:t>
      </w:r>
      <w:proofErr w:type="spellEnd"/>
      <w:r w:rsidRPr="0016192C">
        <w:t xml:space="preserve"> JD, </w:t>
      </w:r>
      <w:proofErr w:type="spellStart"/>
      <w:r w:rsidRPr="0016192C">
        <w:t>Zavlin</w:t>
      </w:r>
      <w:proofErr w:type="spellEnd"/>
      <w:r w:rsidRPr="0016192C">
        <w:t xml:space="preserve"> D, et al. Quality of Life and Patient Satisfaction Following Male-to-Female Sex Reassignment Surgery. </w:t>
      </w:r>
      <w:r w:rsidRPr="0016192C">
        <w:rPr>
          <w:i/>
        </w:rPr>
        <w:t>J Sex Med</w:t>
      </w:r>
      <w:r w:rsidRPr="0016192C">
        <w:t>. 2017;14(5):721</w:t>
      </w:r>
      <w:r w:rsidR="00FF2429" w:rsidRPr="0016192C">
        <w:t xml:space="preserve"> </w:t>
      </w:r>
      <w:r w:rsidR="00B975B4" w:rsidRPr="0016192C">
        <w:t xml:space="preserve">to </w:t>
      </w:r>
      <w:r w:rsidRPr="0016192C">
        <w:t>730</w:t>
      </w:r>
      <w:r w:rsidR="00FF2429" w:rsidRPr="0016192C">
        <w:t>.</w:t>
      </w:r>
      <w:r w:rsidR="00DA55C6" w:rsidRPr="0016192C">
        <w:rPr>
          <w:rFonts w:ascii="Segoe UI" w:hAnsi="Segoe UI" w:cs="Segoe UI"/>
          <w:color w:val="212121"/>
          <w:shd w:val="clear" w:color="auto" w:fill="FFFFFF"/>
        </w:rPr>
        <w:t xml:space="preserve"> </w:t>
      </w:r>
      <w:proofErr w:type="gramStart"/>
      <w:r w:rsidR="00DA55C6" w:rsidRPr="0016192C">
        <w:t>doi:10.1016/j.jsxm</w:t>
      </w:r>
      <w:proofErr w:type="gramEnd"/>
      <w:r w:rsidR="00DA55C6" w:rsidRPr="0016192C">
        <w:t>.2017.01.022</w:t>
      </w:r>
    </w:p>
    <w:p w14:paraId="548BCCC2" w14:textId="59B60AB0" w:rsidR="00694FFA" w:rsidRPr="0016192C" w:rsidRDefault="002246FF" w:rsidP="00083EF8">
      <w:pPr>
        <w:pStyle w:val="ListParagraph"/>
        <w:numPr>
          <w:ilvl w:val="0"/>
          <w:numId w:val="32"/>
        </w:numPr>
        <w:tabs>
          <w:tab w:val="left" w:pos="0"/>
        </w:tabs>
      </w:pPr>
      <w:r w:rsidRPr="0016192C">
        <w:t>Hembree WC, Cohen-</w:t>
      </w:r>
      <w:proofErr w:type="spellStart"/>
      <w:r w:rsidRPr="0016192C">
        <w:t>Kettenis</w:t>
      </w:r>
      <w:proofErr w:type="spellEnd"/>
      <w:r w:rsidRPr="0016192C">
        <w:t xml:space="preserve"> PT, </w:t>
      </w:r>
      <w:proofErr w:type="spellStart"/>
      <w:r w:rsidRPr="0016192C">
        <w:t>Gooren</w:t>
      </w:r>
      <w:proofErr w:type="spellEnd"/>
      <w:r w:rsidRPr="0016192C">
        <w:t xml:space="preserve"> L, et al. Endocrine Treatment of Gender-Dysphoric/Gender-Incongruent Persons: An Endocrine Society Clinical Practice Guideline [published correction appears in J Clin Endocrinol </w:t>
      </w:r>
      <w:proofErr w:type="spellStart"/>
      <w:r w:rsidRPr="0016192C">
        <w:t>Metab</w:t>
      </w:r>
      <w:proofErr w:type="spellEnd"/>
      <w:r w:rsidRPr="0016192C">
        <w:t>. 2018 Feb 1;103(2):699</w:t>
      </w:r>
      <w:r w:rsidR="00535B57" w:rsidRPr="0016192C">
        <w:t xml:space="preserve">. </w:t>
      </w:r>
      <w:proofErr w:type="spellStart"/>
      <w:r w:rsidR="00535B57" w:rsidRPr="0016192C">
        <w:t>doi</w:t>
      </w:r>
      <w:proofErr w:type="spellEnd"/>
      <w:r w:rsidR="00535B57" w:rsidRPr="0016192C">
        <w:t>: 10.1210/</w:t>
      </w:r>
      <w:proofErr w:type="spellStart"/>
      <w:r w:rsidR="00535B57" w:rsidRPr="0016192C">
        <w:t>jc.2017</w:t>
      </w:r>
      <w:proofErr w:type="spellEnd"/>
      <w:r w:rsidR="00535B57" w:rsidRPr="0016192C">
        <w:t>-02548.</w:t>
      </w:r>
      <w:r w:rsidRPr="0016192C">
        <w:t xml:space="preserve">] [published correction appears in J Clin Endocrinol </w:t>
      </w:r>
      <w:proofErr w:type="spellStart"/>
      <w:r w:rsidRPr="0016192C">
        <w:t>Metab</w:t>
      </w:r>
      <w:proofErr w:type="spellEnd"/>
      <w:r w:rsidRPr="0016192C">
        <w:t>. 2018 Jul 1;103(7):2758</w:t>
      </w:r>
      <w:r w:rsidR="008E7DAC" w:rsidRPr="0016192C">
        <w:t xml:space="preserve"> to </w:t>
      </w:r>
      <w:r w:rsidRPr="0016192C">
        <w:t>2759</w:t>
      </w:r>
      <w:r w:rsidR="00324F37" w:rsidRPr="0016192C">
        <w:t xml:space="preserve">. </w:t>
      </w:r>
      <w:proofErr w:type="spellStart"/>
      <w:r w:rsidR="00324F37" w:rsidRPr="0016192C">
        <w:t>doi</w:t>
      </w:r>
      <w:proofErr w:type="spellEnd"/>
      <w:r w:rsidR="00324F37" w:rsidRPr="0016192C">
        <w:t>: 10.1210/</w:t>
      </w:r>
      <w:proofErr w:type="spellStart"/>
      <w:r w:rsidR="00324F37" w:rsidRPr="0016192C">
        <w:t>jc.2018</w:t>
      </w:r>
      <w:proofErr w:type="spellEnd"/>
      <w:r w:rsidR="00324F37" w:rsidRPr="0016192C">
        <w:t>-01268.</w:t>
      </w:r>
      <w:r w:rsidRPr="0016192C">
        <w:t>]. </w:t>
      </w:r>
      <w:r w:rsidRPr="0016192C">
        <w:rPr>
          <w:i/>
          <w:iCs/>
        </w:rPr>
        <w:t xml:space="preserve">J Clin Endocrinol </w:t>
      </w:r>
      <w:proofErr w:type="spellStart"/>
      <w:r w:rsidRPr="0016192C">
        <w:rPr>
          <w:i/>
          <w:iCs/>
        </w:rPr>
        <w:t>Metab</w:t>
      </w:r>
      <w:proofErr w:type="spellEnd"/>
      <w:r w:rsidRPr="0016192C">
        <w:t>. 2017;102(11):3869</w:t>
      </w:r>
      <w:r w:rsidR="008E7DAC" w:rsidRPr="0016192C">
        <w:t xml:space="preserve"> to </w:t>
      </w:r>
      <w:r w:rsidRPr="0016192C">
        <w:t>3903. doi:10.1210/jc.2017-01658</w:t>
      </w:r>
      <w:r w:rsidR="00535B57" w:rsidRPr="0016192C">
        <w:rPr>
          <w:rFonts w:ascii="Segoe UI" w:hAnsi="Segoe UI" w:cs="Segoe UI"/>
          <w:color w:val="212121"/>
          <w:shd w:val="clear" w:color="auto" w:fill="FFFFFF"/>
        </w:rPr>
        <w:t xml:space="preserve"> </w:t>
      </w:r>
    </w:p>
    <w:p w14:paraId="47E8CEDD" w14:textId="47564F3A" w:rsidR="00DF2854" w:rsidRPr="0016192C" w:rsidRDefault="00C355B4" w:rsidP="00083EF8">
      <w:pPr>
        <w:pStyle w:val="ListParagraph"/>
        <w:numPr>
          <w:ilvl w:val="0"/>
          <w:numId w:val="32"/>
        </w:numPr>
        <w:tabs>
          <w:tab w:val="left" w:pos="360"/>
        </w:tabs>
      </w:pPr>
      <w:r w:rsidRPr="0016192C">
        <w:t xml:space="preserve">Local </w:t>
      </w:r>
      <w:r w:rsidR="00532583" w:rsidRPr="0016192C">
        <w:t>c</w:t>
      </w:r>
      <w:r w:rsidR="00DF2854" w:rsidRPr="0016192C">
        <w:t xml:space="preserve">overage </w:t>
      </w:r>
      <w:r w:rsidR="00532583" w:rsidRPr="0016192C">
        <w:t>a</w:t>
      </w:r>
      <w:r w:rsidR="00DF2854" w:rsidRPr="0016192C">
        <w:t>rticle</w:t>
      </w:r>
      <w:r w:rsidR="005658C3" w:rsidRPr="0016192C">
        <w:t>:</w:t>
      </w:r>
      <w:r w:rsidR="00DF2854" w:rsidRPr="0016192C">
        <w:t xml:space="preserve"> </w:t>
      </w:r>
      <w:r w:rsidR="00881AF8" w:rsidRPr="0016192C">
        <w:t xml:space="preserve">billing and coding: </w:t>
      </w:r>
      <w:r w:rsidR="00122D7F" w:rsidRPr="00BA5BE3">
        <w:t>sex</w:t>
      </w:r>
      <w:r w:rsidR="00DF2854" w:rsidRPr="0016192C">
        <w:t xml:space="preserve"> </w:t>
      </w:r>
      <w:r w:rsidR="00532583" w:rsidRPr="0016192C">
        <w:t>r</w:t>
      </w:r>
      <w:r w:rsidR="00DF2854" w:rsidRPr="0016192C">
        <w:t xml:space="preserve">eassignment </w:t>
      </w:r>
      <w:r w:rsidR="00532583" w:rsidRPr="0016192C">
        <w:t>s</w:t>
      </w:r>
      <w:r w:rsidR="00DF2854" w:rsidRPr="0016192C">
        <w:t xml:space="preserve">ervices for </w:t>
      </w:r>
      <w:r w:rsidR="00C329A8" w:rsidRPr="00BA5BE3">
        <w:t>sexual identity</w:t>
      </w:r>
      <w:r w:rsidR="00DF2854" w:rsidRPr="0016192C">
        <w:t xml:space="preserve"> </w:t>
      </w:r>
      <w:r w:rsidR="00532583" w:rsidRPr="0016192C">
        <w:t>d</w:t>
      </w:r>
      <w:r w:rsidR="00DF2854" w:rsidRPr="0016192C">
        <w:t xml:space="preserve">ysphoria (A53793). </w:t>
      </w:r>
      <w:r w:rsidRPr="0016192C">
        <w:t>Centers for Medicare and Medicaid Services website</w:t>
      </w:r>
      <w:r w:rsidR="003C6754" w:rsidRPr="0016192C">
        <w:t>.</w:t>
      </w:r>
      <w:r w:rsidR="002A1833" w:rsidRPr="0016192C">
        <w:t xml:space="preserve"> </w:t>
      </w:r>
      <w:hyperlink r:id="rId23" w:history="1">
        <w:r w:rsidR="00C55F01" w:rsidRPr="0016192C">
          <w:rPr>
            <w:rStyle w:val="Hyperlink"/>
          </w:rPr>
          <w:t>http://www.cms.hhs.gov/mcd/search.asp</w:t>
        </w:r>
      </w:hyperlink>
      <w:r w:rsidR="00C55F01" w:rsidRPr="0016192C">
        <w:t>.</w:t>
      </w:r>
      <w:r w:rsidRPr="0016192C">
        <w:t xml:space="preserve"> Published </w:t>
      </w:r>
      <w:r w:rsidR="00DF2854" w:rsidRPr="0016192C">
        <w:t>Oct</w:t>
      </w:r>
      <w:r w:rsidR="00AE0EBE" w:rsidRPr="0016192C">
        <w:t>ober</w:t>
      </w:r>
      <w:r w:rsidR="00DF2854" w:rsidRPr="0016192C">
        <w:t xml:space="preserve"> </w:t>
      </w:r>
      <w:r w:rsidR="00AE0EBE" w:rsidRPr="0016192C">
        <w:t>0</w:t>
      </w:r>
      <w:r w:rsidRPr="0016192C">
        <w:t xml:space="preserve">1, </w:t>
      </w:r>
      <w:r w:rsidR="00DF2854" w:rsidRPr="0016192C">
        <w:t>2015</w:t>
      </w:r>
      <w:r w:rsidRPr="0016192C">
        <w:t xml:space="preserve"> (r</w:t>
      </w:r>
      <w:r w:rsidR="00EB0C16" w:rsidRPr="0016192C">
        <w:t>evis</w:t>
      </w:r>
      <w:r w:rsidRPr="0016192C">
        <w:t>ed</w:t>
      </w:r>
      <w:r w:rsidR="00464E7C" w:rsidRPr="0016192C">
        <w:t xml:space="preserve"> </w:t>
      </w:r>
      <w:r w:rsidR="0067141F" w:rsidRPr="0016192C">
        <w:t xml:space="preserve">March </w:t>
      </w:r>
      <w:r w:rsidR="00122D7F" w:rsidRPr="0016192C">
        <w:t>20, 2025</w:t>
      </w:r>
      <w:r w:rsidRPr="0016192C">
        <w:t xml:space="preserve">). Accessed </w:t>
      </w:r>
      <w:r w:rsidR="00464E7C" w:rsidRPr="0016192C">
        <w:t xml:space="preserve">June </w:t>
      </w:r>
      <w:r w:rsidR="00122D7F" w:rsidRPr="0016192C">
        <w:t>13, 2025</w:t>
      </w:r>
      <w:r w:rsidRPr="0016192C">
        <w:t>.</w:t>
      </w:r>
      <w:r w:rsidR="00C55F01" w:rsidRPr="0016192C">
        <w:t xml:space="preserve"> </w:t>
      </w:r>
    </w:p>
    <w:p w14:paraId="2ABB7060" w14:textId="3E66C460" w:rsidR="006E6EE4" w:rsidRPr="0016192C" w:rsidRDefault="00B6783A" w:rsidP="00BA4CFC">
      <w:pPr>
        <w:pStyle w:val="ListParagraph"/>
        <w:numPr>
          <w:ilvl w:val="0"/>
          <w:numId w:val="32"/>
        </w:numPr>
        <w:tabs>
          <w:tab w:val="left" w:pos="360"/>
        </w:tabs>
      </w:pPr>
      <w:r w:rsidRPr="0016192C">
        <w:t xml:space="preserve">Van Damme S, </w:t>
      </w:r>
      <w:proofErr w:type="spellStart"/>
      <w:r w:rsidRPr="0016192C">
        <w:t>Cosyns</w:t>
      </w:r>
      <w:proofErr w:type="spellEnd"/>
      <w:r w:rsidRPr="0016192C">
        <w:t xml:space="preserve"> M, Deman S, Van den </w:t>
      </w:r>
      <w:proofErr w:type="spellStart"/>
      <w:r w:rsidRPr="0016192C">
        <w:t>Eede</w:t>
      </w:r>
      <w:proofErr w:type="spellEnd"/>
      <w:r w:rsidRPr="0016192C">
        <w:t xml:space="preserve"> Z, Van </w:t>
      </w:r>
      <w:proofErr w:type="spellStart"/>
      <w:r w:rsidRPr="0016192C">
        <w:t>Borsel</w:t>
      </w:r>
      <w:proofErr w:type="spellEnd"/>
      <w:r w:rsidRPr="0016192C">
        <w:t xml:space="preserve"> J. The Effectiveness of Pitch-raising Surgery in Male-to-Female Transsexuals: A Systematic Review. </w:t>
      </w:r>
      <w:r w:rsidRPr="0016192C">
        <w:rPr>
          <w:i/>
          <w:iCs/>
        </w:rPr>
        <w:t>J Voice</w:t>
      </w:r>
      <w:r w:rsidRPr="0016192C">
        <w:t>. 2017;31(2</w:t>
      </w:r>
      <w:proofErr w:type="gramStart"/>
      <w:r w:rsidRPr="0016192C">
        <w:t>):244.e</w:t>
      </w:r>
      <w:proofErr w:type="gramEnd"/>
      <w:r w:rsidRPr="0016192C">
        <w:t xml:space="preserve">1 to 244.e5. </w:t>
      </w:r>
      <w:proofErr w:type="gramStart"/>
      <w:r w:rsidRPr="0016192C">
        <w:t>doi:10.1016/j.jvoice</w:t>
      </w:r>
      <w:proofErr w:type="gramEnd"/>
      <w:r w:rsidRPr="0016192C">
        <w:t>.2016.04.002</w:t>
      </w:r>
    </w:p>
    <w:p w14:paraId="31C229E7" w14:textId="4046E69E" w:rsidR="00195542" w:rsidRPr="0016192C" w:rsidRDefault="008E188A" w:rsidP="00BA4CFC">
      <w:pPr>
        <w:pStyle w:val="ListParagraph"/>
        <w:numPr>
          <w:ilvl w:val="0"/>
          <w:numId w:val="32"/>
        </w:numPr>
        <w:tabs>
          <w:tab w:val="left" w:pos="360"/>
        </w:tabs>
      </w:pPr>
      <w:r w:rsidRPr="0016192C">
        <w:rPr>
          <w:rFonts w:ascii="Segoe UI" w:hAnsi="Segoe UI" w:cs="Segoe UI"/>
          <w:color w:val="212121"/>
          <w:shd w:val="clear" w:color="auto" w:fill="FFFFFF"/>
        </w:rPr>
        <w:t xml:space="preserve"> </w:t>
      </w:r>
      <w:r w:rsidRPr="0016192C">
        <w:t xml:space="preserve">Mahfouda S, Moore </w:t>
      </w:r>
      <w:proofErr w:type="spellStart"/>
      <w:r w:rsidRPr="0016192C">
        <w:t>JK</w:t>
      </w:r>
      <w:proofErr w:type="spellEnd"/>
      <w:r w:rsidRPr="0016192C">
        <w:t xml:space="preserve">, </w:t>
      </w:r>
      <w:proofErr w:type="spellStart"/>
      <w:r w:rsidRPr="0016192C">
        <w:t>Siafarikas</w:t>
      </w:r>
      <w:proofErr w:type="spellEnd"/>
      <w:r w:rsidRPr="0016192C">
        <w:t xml:space="preserve"> A, et al. Gender-affirming hormones and surgery in transgender children and adolescents. </w:t>
      </w:r>
      <w:r w:rsidRPr="0016192C">
        <w:rPr>
          <w:i/>
          <w:iCs/>
        </w:rPr>
        <w:t>Lancet Diabetes Endocrinol</w:t>
      </w:r>
      <w:r w:rsidRPr="0016192C">
        <w:t>. 2019;7(6):484</w:t>
      </w:r>
      <w:r w:rsidR="00D90BAF" w:rsidRPr="0016192C">
        <w:t xml:space="preserve"> to </w:t>
      </w:r>
      <w:r w:rsidRPr="0016192C">
        <w:t>498. doi:10.1016/S2213-8587(18)30305-X</w:t>
      </w:r>
    </w:p>
    <w:p w14:paraId="5E9530F3" w14:textId="5BEDA013" w:rsidR="00542087" w:rsidRPr="0016192C" w:rsidRDefault="00B85C10" w:rsidP="00BA4CFC">
      <w:pPr>
        <w:pStyle w:val="ListParagraph"/>
        <w:numPr>
          <w:ilvl w:val="0"/>
          <w:numId w:val="32"/>
        </w:numPr>
        <w:tabs>
          <w:tab w:val="left" w:pos="360"/>
        </w:tabs>
      </w:pPr>
      <w:r w:rsidRPr="0016192C">
        <w:t xml:space="preserve">Butler RM, Horenstein A, Gitlin M, et al. </w:t>
      </w:r>
      <w:proofErr w:type="gramStart"/>
      <w:r w:rsidRPr="0016192C">
        <w:t>Social</w:t>
      </w:r>
      <w:proofErr w:type="gramEnd"/>
      <w:r w:rsidRPr="0016192C">
        <w:t xml:space="preserve"> anxiety among transgender and gender nonconforming individuals: The role of gender-affirming medical interventions. </w:t>
      </w:r>
      <w:r w:rsidRPr="0016192C">
        <w:rPr>
          <w:i/>
          <w:iCs/>
        </w:rPr>
        <w:t xml:space="preserve">J </w:t>
      </w:r>
      <w:proofErr w:type="spellStart"/>
      <w:r w:rsidRPr="0016192C">
        <w:rPr>
          <w:i/>
          <w:iCs/>
        </w:rPr>
        <w:t>Abnorm</w:t>
      </w:r>
      <w:proofErr w:type="spellEnd"/>
      <w:r w:rsidRPr="0016192C">
        <w:rPr>
          <w:i/>
          <w:iCs/>
        </w:rPr>
        <w:t xml:space="preserve"> Psychol</w:t>
      </w:r>
      <w:r w:rsidRPr="0016192C">
        <w:t>. 2019;128(1):25 to 31. doi:10.1037/abn0000399</w:t>
      </w:r>
    </w:p>
    <w:p w14:paraId="2313249B" w14:textId="05832202" w:rsidR="00101308" w:rsidRPr="0016192C" w:rsidRDefault="00CE31B6" w:rsidP="0029676F">
      <w:pPr>
        <w:pStyle w:val="ListParagraph"/>
        <w:numPr>
          <w:ilvl w:val="0"/>
          <w:numId w:val="32"/>
        </w:numPr>
        <w:tabs>
          <w:tab w:val="left" w:pos="360"/>
        </w:tabs>
      </w:pPr>
      <w:r w:rsidRPr="0016192C">
        <w:t>Ferrando</w:t>
      </w:r>
      <w:r w:rsidR="00C355B4" w:rsidRPr="0016192C">
        <w:t xml:space="preserve"> C</w:t>
      </w:r>
      <w:r w:rsidR="00101308" w:rsidRPr="0016192C">
        <w:t xml:space="preserve">. </w:t>
      </w:r>
      <w:r w:rsidR="002A60E5" w:rsidRPr="0016192C">
        <w:t>Gender</w:t>
      </w:r>
      <w:r w:rsidR="00DC3BA3" w:rsidRPr="0016192C">
        <w:t>-</w:t>
      </w:r>
      <w:r w:rsidR="00F527D8" w:rsidRPr="0016192C">
        <w:t>a</w:t>
      </w:r>
      <w:r w:rsidR="00DC3BA3" w:rsidRPr="0016192C">
        <w:t xml:space="preserve">ffirming </w:t>
      </w:r>
      <w:r w:rsidR="00101308" w:rsidRPr="0016192C">
        <w:t xml:space="preserve">surgery: </w:t>
      </w:r>
      <w:r w:rsidR="003273C5" w:rsidRPr="0016192C">
        <w:t>Feminizing procedures</w:t>
      </w:r>
      <w:r w:rsidR="00101308" w:rsidRPr="0016192C">
        <w:t xml:space="preserve">. UpToDate. </w:t>
      </w:r>
      <w:hyperlink r:id="rId24" w:history="1">
        <w:r w:rsidR="00101308" w:rsidRPr="0016192C">
          <w:rPr>
            <w:rStyle w:val="Hyperlink"/>
          </w:rPr>
          <w:t>www.uptodate.com</w:t>
        </w:r>
      </w:hyperlink>
      <w:r w:rsidR="00101308" w:rsidRPr="0016192C">
        <w:t>.</w:t>
      </w:r>
      <w:r w:rsidR="00F42658" w:rsidRPr="0016192C">
        <w:t xml:space="preserve"> </w:t>
      </w:r>
      <w:r w:rsidR="008E2DA3" w:rsidRPr="0016192C">
        <w:t xml:space="preserve">Published </w:t>
      </w:r>
      <w:r w:rsidR="003273C5" w:rsidRPr="0016192C">
        <w:t>July 10</w:t>
      </w:r>
      <w:r w:rsidR="00967EDB" w:rsidRPr="0016192C">
        <w:t>, 2024</w:t>
      </w:r>
      <w:r w:rsidR="00F42658" w:rsidRPr="0016192C">
        <w:t>.</w:t>
      </w:r>
      <w:r w:rsidR="0044613A" w:rsidRPr="0016192C">
        <w:t xml:space="preserve"> </w:t>
      </w:r>
      <w:r w:rsidR="003C5809" w:rsidRPr="0016192C">
        <w:t>Accessed</w:t>
      </w:r>
      <w:r w:rsidR="00F42658" w:rsidRPr="0016192C">
        <w:t xml:space="preserve"> </w:t>
      </w:r>
      <w:r w:rsidR="00967EDB" w:rsidRPr="0016192C">
        <w:t xml:space="preserve">June </w:t>
      </w:r>
      <w:r w:rsidR="00FE78B1" w:rsidRPr="0016192C">
        <w:t>13, 2025</w:t>
      </w:r>
      <w:r w:rsidR="00F42658" w:rsidRPr="0016192C">
        <w:t>.</w:t>
      </w:r>
    </w:p>
    <w:p w14:paraId="1541BDDE" w14:textId="5860A153" w:rsidR="00875924" w:rsidRPr="0016192C" w:rsidRDefault="00CE31B6" w:rsidP="00DF41A3">
      <w:pPr>
        <w:pStyle w:val="ListParagraph"/>
        <w:numPr>
          <w:ilvl w:val="0"/>
          <w:numId w:val="32"/>
        </w:numPr>
        <w:tabs>
          <w:tab w:val="left" w:pos="360"/>
        </w:tabs>
      </w:pPr>
      <w:r w:rsidRPr="0016192C">
        <w:lastRenderedPageBreak/>
        <w:t>Ferrando</w:t>
      </w:r>
      <w:r w:rsidR="00C355B4" w:rsidRPr="0016192C">
        <w:t xml:space="preserve"> C, </w:t>
      </w:r>
      <w:r w:rsidR="00A44A2E" w:rsidRPr="0016192C">
        <w:t xml:space="preserve">Zhao LC, </w:t>
      </w:r>
      <w:proofErr w:type="spellStart"/>
      <w:r w:rsidR="00C355B4" w:rsidRPr="0016192C">
        <w:t>Nikolavsky</w:t>
      </w:r>
      <w:proofErr w:type="spellEnd"/>
      <w:r w:rsidR="00C355B4" w:rsidRPr="0016192C">
        <w:t xml:space="preserve"> D. </w:t>
      </w:r>
      <w:r w:rsidR="00FC4FAB" w:rsidRPr="0016192C">
        <w:t>Gender</w:t>
      </w:r>
      <w:r w:rsidR="004965C9" w:rsidRPr="0016192C">
        <w:t>-a</w:t>
      </w:r>
      <w:r w:rsidR="00FC4FAB" w:rsidRPr="0016192C">
        <w:t xml:space="preserve">ffirming </w:t>
      </w:r>
      <w:r w:rsidR="00C355B4" w:rsidRPr="0016192C">
        <w:t xml:space="preserve">surgery: </w:t>
      </w:r>
      <w:r w:rsidR="007A6761" w:rsidRPr="0016192C">
        <w:t>Masculinizing procedures</w:t>
      </w:r>
      <w:r w:rsidR="00C355B4" w:rsidRPr="0016192C">
        <w:t xml:space="preserve">. UpToDate. </w:t>
      </w:r>
      <w:hyperlink r:id="rId25" w:history="1">
        <w:r w:rsidR="00C355B4" w:rsidRPr="0016192C">
          <w:rPr>
            <w:rStyle w:val="Hyperlink"/>
          </w:rPr>
          <w:t>www.uptodate.com</w:t>
        </w:r>
      </w:hyperlink>
      <w:r w:rsidR="00C355B4" w:rsidRPr="0016192C">
        <w:t>.</w:t>
      </w:r>
      <w:r w:rsidR="0098350C" w:rsidRPr="0016192C">
        <w:t xml:space="preserve"> </w:t>
      </w:r>
      <w:r w:rsidR="008E2DA3" w:rsidRPr="0016192C">
        <w:t xml:space="preserve">Published </w:t>
      </w:r>
      <w:r w:rsidR="007A6761" w:rsidRPr="0016192C">
        <w:t>November 26</w:t>
      </w:r>
      <w:r w:rsidR="001F69E2" w:rsidRPr="0016192C">
        <w:t>, 2024</w:t>
      </w:r>
      <w:r w:rsidR="0029676F" w:rsidRPr="0016192C">
        <w:t>.</w:t>
      </w:r>
      <w:r w:rsidR="00C355B4" w:rsidRPr="0016192C">
        <w:t xml:space="preserve"> </w:t>
      </w:r>
      <w:r w:rsidR="003C5809" w:rsidRPr="0016192C">
        <w:t xml:space="preserve">Accessed </w:t>
      </w:r>
      <w:r w:rsidR="001F69E2" w:rsidRPr="0016192C">
        <w:t xml:space="preserve">June </w:t>
      </w:r>
      <w:r w:rsidR="007A6761" w:rsidRPr="0016192C">
        <w:t>13</w:t>
      </w:r>
      <w:r w:rsidR="001F69E2" w:rsidRPr="0016192C">
        <w:t>, 202</w:t>
      </w:r>
      <w:r w:rsidR="007A6761" w:rsidRPr="0016192C">
        <w:t>5</w:t>
      </w:r>
      <w:r w:rsidR="0042403D" w:rsidRPr="0016192C">
        <w:t>.</w:t>
      </w:r>
    </w:p>
    <w:p w14:paraId="722CA658" w14:textId="0655DABA" w:rsidR="006B2315" w:rsidRPr="0016192C" w:rsidRDefault="006B2315" w:rsidP="00DF41A3">
      <w:pPr>
        <w:pStyle w:val="ListParagraph"/>
        <w:numPr>
          <w:ilvl w:val="0"/>
          <w:numId w:val="32"/>
        </w:numPr>
        <w:tabs>
          <w:tab w:val="left" w:pos="360"/>
        </w:tabs>
      </w:pPr>
      <w:r w:rsidRPr="0016192C">
        <w:t>Leibowitz SF. Assessment of Transgender and Gender-Diverse Adolescents: Incorporating the World Professional Association of Transgender Health Standard of Care 8th Edition. </w:t>
      </w:r>
      <w:r w:rsidRPr="0016192C">
        <w:rPr>
          <w:i/>
          <w:iCs/>
        </w:rPr>
        <w:t xml:space="preserve">Child </w:t>
      </w:r>
      <w:proofErr w:type="spellStart"/>
      <w:r w:rsidRPr="0016192C">
        <w:rPr>
          <w:i/>
          <w:iCs/>
        </w:rPr>
        <w:t>Adolesc</w:t>
      </w:r>
      <w:proofErr w:type="spellEnd"/>
      <w:r w:rsidRPr="0016192C">
        <w:rPr>
          <w:i/>
          <w:iCs/>
        </w:rPr>
        <w:t xml:space="preserve"> </w:t>
      </w:r>
      <w:proofErr w:type="spellStart"/>
      <w:r w:rsidRPr="0016192C">
        <w:rPr>
          <w:i/>
          <w:iCs/>
        </w:rPr>
        <w:t>Psychiatr</w:t>
      </w:r>
      <w:proofErr w:type="spellEnd"/>
      <w:r w:rsidRPr="0016192C">
        <w:rPr>
          <w:i/>
          <w:iCs/>
        </w:rPr>
        <w:t xml:space="preserve"> Clin N Am</w:t>
      </w:r>
      <w:r w:rsidRPr="0016192C">
        <w:t xml:space="preserve">. 2023;32(4):707-718. </w:t>
      </w:r>
      <w:proofErr w:type="gramStart"/>
      <w:r w:rsidRPr="0016192C">
        <w:t>doi:10.1016/j.chc</w:t>
      </w:r>
      <w:proofErr w:type="gramEnd"/>
      <w:r w:rsidRPr="0016192C">
        <w:t>.2023.05.009</w:t>
      </w:r>
    </w:p>
    <w:p w14:paraId="72B6E651" w14:textId="77777777" w:rsidR="00D16308" w:rsidRPr="0016192C" w:rsidRDefault="00D16308" w:rsidP="00724488">
      <w:pPr>
        <w:pStyle w:val="ListParagraph"/>
        <w:tabs>
          <w:tab w:val="left" w:pos="360"/>
        </w:tabs>
        <w:ind w:left="360"/>
      </w:pPr>
    </w:p>
    <w:p w14:paraId="161DB941" w14:textId="77777777" w:rsidR="00D47F79" w:rsidRPr="0016192C" w:rsidRDefault="00D47F79" w:rsidP="00D47F79">
      <w:pPr>
        <w:rPr>
          <w:rFonts w:eastAsiaTheme="minorHAnsi"/>
          <w:b/>
          <w:u w:val="single"/>
        </w:rPr>
      </w:pPr>
      <w:bookmarkStart w:id="9" w:name="Important_Reminder"/>
      <w:r w:rsidRPr="0016192C">
        <w:rPr>
          <w:rFonts w:eastAsiaTheme="minorHAnsi"/>
          <w:b/>
          <w:bCs/>
          <w:u w:val="single"/>
        </w:rPr>
        <w:t>Important Reminder</w:t>
      </w:r>
    </w:p>
    <w:bookmarkEnd w:id="9"/>
    <w:p w14:paraId="0D58B0A8" w14:textId="77777777" w:rsidR="00D47F79" w:rsidRPr="00F66594" w:rsidRDefault="00D47F79" w:rsidP="00D47F79">
      <w:pPr>
        <w:rPr>
          <w:rFonts w:eastAsiaTheme="minorHAnsi"/>
        </w:rPr>
      </w:pPr>
      <w:r w:rsidRPr="0016192C">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6192C">
        <w:rPr>
          <w:rFonts w:eastAsiaTheme="minorHAnsi"/>
          <w:iCs/>
        </w:rPr>
        <w:t>The Health Plan</w:t>
      </w:r>
      <w:r w:rsidRPr="0016192C">
        <w:rPr>
          <w:rFonts w:eastAsiaTheme="minorHAnsi"/>
        </w:rPr>
        <w:t xml:space="preserve"> makes no representations and accepts no liability with respect to the content of any external information used or relied upon in developing this clinical policy. This clinical policy is consistent with sta</w:t>
      </w:r>
      <w:r w:rsidRPr="00F66594">
        <w:rPr>
          <w:rFonts w:eastAsiaTheme="minorHAnsi"/>
        </w:rPr>
        <w:t>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1E7DDFCB" w14:textId="77777777" w:rsidR="00D47F79" w:rsidRPr="00F66594" w:rsidRDefault="00D47F79" w:rsidP="00D47F79">
      <w:pPr>
        <w:rPr>
          <w:rFonts w:eastAsiaTheme="minorHAnsi"/>
        </w:rPr>
      </w:pPr>
    </w:p>
    <w:p w14:paraId="5DFF4284" w14:textId="77777777" w:rsidR="00D47F79" w:rsidRPr="00F66594" w:rsidRDefault="00D47F79" w:rsidP="00D47F79">
      <w:pPr>
        <w:rPr>
          <w:rFonts w:eastAsiaTheme="minorHAnsi"/>
        </w:rPr>
      </w:pPr>
      <w:r w:rsidRPr="00F66594">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24A79EA4" w14:textId="77777777" w:rsidR="00D47F79" w:rsidRPr="00F66594" w:rsidRDefault="00D47F79" w:rsidP="00D47F79">
      <w:pPr>
        <w:rPr>
          <w:rFonts w:eastAsiaTheme="minorHAnsi"/>
        </w:rPr>
      </w:pPr>
    </w:p>
    <w:p w14:paraId="4D7DC781" w14:textId="77777777" w:rsidR="00D47F79" w:rsidRPr="00F66594" w:rsidRDefault="00D47F79" w:rsidP="00D47F79">
      <w:pPr>
        <w:rPr>
          <w:color w:val="002868"/>
        </w:rPr>
      </w:pPr>
      <w:r w:rsidRPr="00F66594">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6D5B761A" w14:textId="77777777" w:rsidR="00D47F79" w:rsidRPr="00F66594" w:rsidRDefault="00D47F79" w:rsidP="00D47F79">
      <w:pPr>
        <w:rPr>
          <w:rFonts w:eastAsiaTheme="minorHAnsi"/>
        </w:rPr>
      </w:pPr>
    </w:p>
    <w:p w14:paraId="68CEC645" w14:textId="6946E37B" w:rsidR="00D47F79" w:rsidRDefault="00D47F79" w:rsidP="00D47F79">
      <w:pPr>
        <w:rPr>
          <w:rFonts w:eastAsiaTheme="minorHAnsi"/>
        </w:rPr>
      </w:pPr>
      <w:r w:rsidRPr="00F66594">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r w:rsidR="00AD79A6" w:rsidRPr="00F66594">
        <w:rPr>
          <w:rFonts w:eastAsiaTheme="minorHAnsi"/>
        </w:rPr>
        <w:t>care and</w:t>
      </w:r>
      <w:r w:rsidRPr="00F66594">
        <w:rPr>
          <w:rFonts w:eastAsiaTheme="minorHAnsi"/>
        </w:rPr>
        <w:t xml:space="preserve"> are solely responsible for the medical advice and treatment of members</w:t>
      </w:r>
      <w:r w:rsidR="00010BAA" w:rsidRPr="00F66594">
        <w:rPr>
          <w:rFonts w:eastAsiaTheme="minorHAnsi"/>
        </w:rPr>
        <w:t>/enrollees</w:t>
      </w:r>
      <w:r w:rsidRPr="00F66594">
        <w:rPr>
          <w:rFonts w:eastAsiaTheme="minorHAnsi"/>
        </w:rPr>
        <w:t>.  This clinical policy is not intended to recommend treatment for members</w:t>
      </w:r>
      <w:r w:rsidR="00010BAA" w:rsidRPr="00F66594">
        <w:rPr>
          <w:rFonts w:eastAsiaTheme="minorHAnsi"/>
        </w:rPr>
        <w:t>/enrollee</w:t>
      </w:r>
      <w:r w:rsidRPr="00F66594">
        <w:rPr>
          <w:rFonts w:eastAsiaTheme="minorHAnsi"/>
        </w:rPr>
        <w:t>. Members</w:t>
      </w:r>
      <w:r w:rsidR="00010BAA" w:rsidRPr="00F66594">
        <w:rPr>
          <w:rFonts w:eastAsiaTheme="minorHAnsi"/>
        </w:rPr>
        <w:t>/enrollees</w:t>
      </w:r>
      <w:r w:rsidRPr="00F66594">
        <w:rPr>
          <w:rFonts w:eastAsiaTheme="minorHAnsi"/>
        </w:rPr>
        <w:t xml:space="preserve"> should consult with their treating physici</w:t>
      </w:r>
      <w:r>
        <w:rPr>
          <w:rFonts w:eastAsiaTheme="minorHAnsi"/>
        </w:rPr>
        <w:t xml:space="preserve">an in connection with diagnosis and treatment decisions. </w:t>
      </w:r>
    </w:p>
    <w:p w14:paraId="5F992499" w14:textId="77777777" w:rsidR="00D47F79" w:rsidRDefault="00D47F79" w:rsidP="00D47F79">
      <w:pPr>
        <w:rPr>
          <w:rFonts w:eastAsiaTheme="minorHAnsi"/>
        </w:rPr>
      </w:pPr>
    </w:p>
    <w:p w14:paraId="111DF221" w14:textId="77777777" w:rsidR="00D47F79" w:rsidRDefault="00D47F79" w:rsidP="00D47F79">
      <w:pPr>
        <w:rPr>
          <w:rFonts w:eastAsiaTheme="minorHAnsi"/>
        </w:rPr>
      </w:pPr>
      <w:r>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44DE88B8" w14:textId="77777777" w:rsidR="00D47F79" w:rsidRDefault="00D47F79" w:rsidP="00D47F79">
      <w:pPr>
        <w:rPr>
          <w:rFonts w:eastAsiaTheme="minorHAnsi"/>
        </w:rPr>
      </w:pPr>
    </w:p>
    <w:p w14:paraId="282FE58B" w14:textId="1D3EA6CE" w:rsidR="00D47F79" w:rsidRDefault="00D47F79" w:rsidP="00D47F79">
      <w:pPr>
        <w:rPr>
          <w:rFonts w:eastAsiaTheme="minorHAnsi"/>
        </w:rPr>
      </w:pPr>
      <w:r>
        <w:rPr>
          <w:rFonts w:eastAsiaTheme="minorHAnsi"/>
        </w:rPr>
        <w:t xml:space="preserve">This clinical policy is the property of </w:t>
      </w:r>
      <w:r>
        <w:rPr>
          <w:rFonts w:eastAsiaTheme="minorHAnsi"/>
          <w:iCs/>
        </w:rPr>
        <w:t>the Health Plan</w:t>
      </w:r>
      <w:r>
        <w:rPr>
          <w:rFonts w:eastAsiaTheme="minorHAnsi"/>
        </w:rPr>
        <w:t>. Unauthorized copying, use, and distribution of this clinical policy or any information contained herein are strictly prohibited.  Providers, members</w:t>
      </w:r>
      <w:r w:rsidR="00010BAA">
        <w:rPr>
          <w:rFonts w:eastAsiaTheme="minorHAnsi"/>
        </w:rPr>
        <w:t>/enrollees</w:t>
      </w:r>
      <w:r>
        <w:rPr>
          <w:rFonts w:eastAsiaTheme="minorHAnsi"/>
        </w:rPr>
        <w:t xml:space="preserve"> and their representatives are bound to the terms and conditions expressed herein through the terms of their contracts.  Where no such contract exists, providers, members</w:t>
      </w:r>
      <w:r w:rsidR="00010BAA">
        <w:rPr>
          <w:rFonts w:eastAsiaTheme="minorHAnsi"/>
        </w:rPr>
        <w:t>/enrollees</w:t>
      </w:r>
      <w:r>
        <w:rPr>
          <w:rFonts w:eastAsiaTheme="minorHAnsi"/>
        </w:rPr>
        <w:t xml:space="preserve"> and their representatives agree to be bound by such terms and conditions by providing services to members</w:t>
      </w:r>
      <w:r w:rsidR="00010BAA">
        <w:rPr>
          <w:rFonts w:eastAsiaTheme="minorHAnsi"/>
        </w:rPr>
        <w:t>/enrollees</w:t>
      </w:r>
      <w:r>
        <w:rPr>
          <w:rFonts w:eastAsiaTheme="minorHAnsi"/>
        </w:rPr>
        <w:t xml:space="preserve"> and/or submitting claims for payment for such services.  </w:t>
      </w:r>
    </w:p>
    <w:p w14:paraId="5085D226" w14:textId="77777777" w:rsidR="00D47F79" w:rsidRDefault="00D47F79" w:rsidP="00D47F79">
      <w:pPr>
        <w:autoSpaceDE w:val="0"/>
        <w:autoSpaceDN w:val="0"/>
        <w:adjustRightInd w:val="0"/>
        <w:rPr>
          <w:rFonts w:eastAsiaTheme="minorHAnsi"/>
          <w:color w:val="000000"/>
        </w:rPr>
      </w:pPr>
    </w:p>
    <w:p w14:paraId="38DBCEAD" w14:textId="4FFCBF4F" w:rsidR="00D47F79" w:rsidRDefault="00D47F79" w:rsidP="00D47F79">
      <w:pPr>
        <w:autoSpaceDE w:val="0"/>
        <w:autoSpaceDN w:val="0"/>
        <w:adjustRightInd w:val="0"/>
        <w:rPr>
          <w:rFonts w:eastAsiaTheme="minorHAnsi"/>
          <w:color w:val="000000"/>
        </w:rPr>
      </w:pPr>
      <w:r>
        <w:rPr>
          <w:rFonts w:eastAsiaTheme="minorHAnsi"/>
          <w:b/>
          <w:color w:val="000000"/>
        </w:rPr>
        <w:t>Note: For Medicaid members</w:t>
      </w:r>
      <w:r w:rsidR="00010BAA">
        <w:rPr>
          <w:rFonts w:eastAsiaTheme="minorHAnsi"/>
          <w:b/>
          <w:color w:val="000000"/>
        </w:rPr>
        <w:t>/enrollees</w:t>
      </w:r>
      <w:r>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639498A4" w14:textId="77777777" w:rsidR="00D47F79" w:rsidRDefault="00D47F79" w:rsidP="00D47F79">
      <w:pPr>
        <w:rPr>
          <w:rFonts w:eastAsiaTheme="minorHAnsi"/>
        </w:rPr>
      </w:pPr>
    </w:p>
    <w:p w14:paraId="56B0A498" w14:textId="35E7DED0" w:rsidR="00D47F79" w:rsidRDefault="00D47F79" w:rsidP="00D47F79">
      <w:pPr>
        <w:autoSpaceDE w:val="0"/>
        <w:autoSpaceDN w:val="0"/>
        <w:adjustRightInd w:val="0"/>
        <w:rPr>
          <w:color w:val="000000"/>
        </w:rPr>
      </w:pPr>
      <w:r>
        <w:rPr>
          <w:rFonts w:eastAsiaTheme="minorHAnsi"/>
          <w:b/>
          <w:bCs/>
          <w:color w:val="000000"/>
        </w:rPr>
        <w:t>Note: For Medicare members</w:t>
      </w:r>
      <w:r w:rsidR="00010BAA">
        <w:rPr>
          <w:rFonts w:eastAsiaTheme="minorHAnsi"/>
          <w:b/>
          <w:bCs/>
          <w:color w:val="000000"/>
        </w:rPr>
        <w:t>/enrollees</w:t>
      </w:r>
      <w:r>
        <w:rPr>
          <w:rFonts w:eastAsiaTheme="minorHAnsi"/>
          <w:b/>
          <w:bCs/>
          <w:color w:val="000000"/>
        </w:rPr>
        <w:t xml:space="preserve">, </w:t>
      </w:r>
      <w:r>
        <w:rPr>
          <w:rFonts w:eastAsiaTheme="minorHAnsi"/>
          <w:color w:val="000000"/>
        </w:rPr>
        <w:t xml:space="preserve">to ensure consistency with the Medicare National Coverage Determinations (NCD) and Local Coverage Determinations (LCD), all applicable NCDs, LCDs, and Medicare Coverage Articles should be reviewed </w:t>
      </w:r>
      <w:r>
        <w:rPr>
          <w:rFonts w:eastAsiaTheme="minorHAnsi"/>
          <w:color w:val="000000"/>
          <w:u w:val="single"/>
        </w:rPr>
        <w:t>prior to</w:t>
      </w:r>
      <w:r>
        <w:rPr>
          <w:rFonts w:eastAsiaTheme="minorHAnsi"/>
          <w:color w:val="000000"/>
        </w:rPr>
        <w:t xml:space="preserve"> applying the criteria set forth in this clinical policy. Refer to the CMS website at </w:t>
      </w:r>
      <w:hyperlink r:id="rId26" w:history="1">
        <w:r>
          <w:rPr>
            <w:rStyle w:val="Hyperlink"/>
            <w:rFonts w:eastAsiaTheme="minorHAnsi"/>
            <w:color w:val="000000"/>
          </w:rPr>
          <w:t>http://www.cms.gov</w:t>
        </w:r>
      </w:hyperlink>
      <w:r>
        <w:rPr>
          <w:rFonts w:eastAsiaTheme="minorHAnsi"/>
          <w:color w:val="000000"/>
        </w:rPr>
        <w:t xml:space="preserve"> for additional information.</w:t>
      </w:r>
      <w:r>
        <w:rPr>
          <w:color w:val="000000"/>
        </w:rPr>
        <w:t xml:space="preserve"> </w:t>
      </w:r>
    </w:p>
    <w:p w14:paraId="51A72CF7" w14:textId="77777777" w:rsidR="00D47F79" w:rsidRDefault="00D47F79" w:rsidP="00D47F79">
      <w:pPr>
        <w:rPr>
          <w:iCs/>
        </w:rPr>
      </w:pPr>
    </w:p>
    <w:p w14:paraId="1574E017" w14:textId="29EF1952" w:rsidR="00D47F79" w:rsidRDefault="00D47F79" w:rsidP="00D47F79">
      <w:pPr>
        <w:rPr>
          <w:iCs/>
        </w:rPr>
      </w:pPr>
      <w:r>
        <w:rPr>
          <w:iCs/>
        </w:rPr>
        <w:t>©201</w:t>
      </w:r>
      <w:r w:rsidR="001909EC">
        <w:rPr>
          <w:iCs/>
        </w:rPr>
        <w:t>8</w:t>
      </w:r>
      <w:r>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Pr>
          <w:iCs/>
          <w:vertAlign w:val="superscript"/>
        </w:rPr>
        <w:t>®</w:t>
      </w:r>
      <w:r>
        <w:rPr>
          <w:iCs/>
        </w:rPr>
        <w:t xml:space="preserve"> and Centene Corporation</w:t>
      </w:r>
      <w:r>
        <w:rPr>
          <w:iCs/>
          <w:vertAlign w:val="superscript"/>
        </w:rPr>
        <w:t>®</w:t>
      </w:r>
      <w:r>
        <w:rPr>
          <w:iCs/>
        </w:rPr>
        <w:t xml:space="preserve"> are registered trademarks exclusively owned by Centene Corporation.</w:t>
      </w:r>
    </w:p>
    <w:p w14:paraId="3FC59C76" w14:textId="77777777" w:rsidR="00C75BD4" w:rsidRDefault="00D47F79" w:rsidP="00AF5490">
      <w:r w:rsidRPr="00875924" w:rsidDel="00856970">
        <w:rPr>
          <w:iCs/>
          <w:sz w:val="22"/>
        </w:rPr>
        <w:t xml:space="preserve"> </w:t>
      </w:r>
    </w:p>
    <w:sectPr w:rsidR="00C75BD4"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3D89" w14:textId="77777777" w:rsidR="00EA118B" w:rsidRDefault="00EA118B">
      <w:r>
        <w:separator/>
      </w:r>
    </w:p>
  </w:endnote>
  <w:endnote w:type="continuationSeparator" w:id="0">
    <w:p w14:paraId="25DA3869" w14:textId="77777777" w:rsidR="00EA118B" w:rsidRDefault="00EA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05C3" w14:textId="77777777" w:rsidR="00487323" w:rsidRDefault="0048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95D2" w14:textId="77777777" w:rsidR="0044613A" w:rsidRPr="00D574CA" w:rsidRDefault="0044613A" w:rsidP="00D574C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66DC" w14:textId="6741D015" w:rsidR="0044613A" w:rsidRDefault="0044613A" w:rsidP="002C6AAB">
    <w:pPr>
      <w:pStyle w:val="Footer"/>
      <w:jc w:val="center"/>
    </w:pPr>
    <w:r>
      <w:t xml:space="preserve">Page </w:t>
    </w:r>
    <w:r>
      <w:fldChar w:fldCharType="begin"/>
    </w:r>
    <w:r>
      <w:instrText xml:space="preserve"> PAGE   \* MERGEFORMAT </w:instrText>
    </w:r>
    <w:r>
      <w:fldChar w:fldCharType="separate"/>
    </w:r>
    <w:r w:rsidR="001A28B5">
      <w:rPr>
        <w:noProof/>
      </w:rPr>
      <w:t>1</w:t>
    </w:r>
    <w:r>
      <w:fldChar w:fldCharType="end"/>
    </w:r>
    <w:r>
      <w:t xml:space="preserve"> of </w:t>
    </w:r>
    <w:r>
      <w:rPr>
        <w:noProof/>
      </w:rPr>
      <w:fldChar w:fldCharType="begin"/>
    </w:r>
    <w:r>
      <w:rPr>
        <w:noProof/>
      </w:rPr>
      <w:instrText xml:space="preserve"> NUMPAGES   \* MERGEFORMAT </w:instrText>
    </w:r>
    <w:r>
      <w:rPr>
        <w:noProof/>
      </w:rPr>
      <w:fldChar w:fldCharType="separate"/>
    </w:r>
    <w:r w:rsidR="001A28B5">
      <w:rPr>
        <w:noProof/>
      </w:rPr>
      <w:t>13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513B" w14:textId="0B86B0D4" w:rsidR="0044613A" w:rsidRDefault="0044613A" w:rsidP="00F72820">
    <w:pPr>
      <w:pStyle w:val="Footer"/>
      <w:jc w:val="center"/>
    </w:pPr>
    <w:r>
      <w:t xml:space="preserve">Page </w:t>
    </w:r>
    <w:r>
      <w:fldChar w:fldCharType="begin"/>
    </w:r>
    <w:r>
      <w:instrText xml:space="preserve"> PAGE   \* MERGEFORMAT </w:instrText>
    </w:r>
    <w:r>
      <w:fldChar w:fldCharType="separate"/>
    </w:r>
    <w:r w:rsidR="001A28B5">
      <w:rPr>
        <w:noProof/>
      </w:rPr>
      <w:t>12</w:t>
    </w:r>
    <w:r>
      <w:fldChar w:fldCharType="end"/>
    </w:r>
    <w:r>
      <w:t xml:space="preserve"> of </w:t>
    </w:r>
    <w:r>
      <w:rPr>
        <w:noProof/>
      </w:rPr>
      <w:fldChar w:fldCharType="begin"/>
    </w:r>
    <w:r>
      <w:rPr>
        <w:noProof/>
      </w:rPr>
      <w:instrText xml:space="preserve"> NUMPAGES   \* MERGEFORMAT </w:instrText>
    </w:r>
    <w:r>
      <w:rPr>
        <w:noProof/>
      </w:rPr>
      <w:fldChar w:fldCharType="separate"/>
    </w:r>
    <w:r w:rsidR="001A28B5">
      <w:rPr>
        <w:noProof/>
      </w:rPr>
      <w:t>13</w:t>
    </w:r>
    <w:r>
      <w:rPr>
        <w:noProof/>
      </w:rPr>
      <w:fldChar w:fldCharType="end"/>
    </w:r>
  </w:p>
  <w:p w14:paraId="34FEFC85" w14:textId="77777777" w:rsidR="0044613A" w:rsidRPr="00F72820" w:rsidRDefault="0044613A" w:rsidP="00F728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1860D" w14:textId="77777777" w:rsidR="00EA118B" w:rsidRDefault="00EA118B">
      <w:r>
        <w:separator/>
      </w:r>
    </w:p>
  </w:footnote>
  <w:footnote w:type="continuationSeparator" w:id="0">
    <w:p w14:paraId="2A5C4E3B" w14:textId="77777777" w:rsidR="00EA118B" w:rsidRDefault="00EA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BE02" w14:textId="77777777" w:rsidR="00487323" w:rsidRDefault="0048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B8E8" w14:textId="77777777" w:rsidR="0044613A" w:rsidRPr="00B777AF" w:rsidRDefault="0044613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29C10B70" wp14:editId="6DE08161">
          <wp:extent cx="914400" cy="238125"/>
          <wp:effectExtent l="0" t="0" r="0" b="9525"/>
          <wp:docPr id="1" name="Picture 1"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027F6A10" w14:textId="77777777" w:rsidR="0044613A" w:rsidRPr="00B777AF" w:rsidRDefault="0044613A" w:rsidP="00B777AF">
    <w:pPr>
      <w:rPr>
        <w:color w:val="00548C"/>
      </w:rPr>
    </w:pPr>
    <w:proofErr w:type="spellStart"/>
    <w:r>
      <w:rPr>
        <w:rFonts w:ascii="Times New Roman Bold" w:hAnsi="Times New Roman Bold"/>
        <w:b/>
        <w:bCs/>
        <w:color w:val="00548C"/>
      </w:rPr>
      <w:t>POLICYTITLE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1CC5" w14:textId="77777777" w:rsidR="0044613A" w:rsidRDefault="0044613A" w:rsidP="00B777AF">
    <w:pPr>
      <w:pStyle w:val="Header"/>
      <w:jc w:val="right"/>
    </w:pPr>
    <w:r>
      <w:rPr>
        <w:noProof/>
      </w:rPr>
      <w:drawing>
        <wp:inline distT="0" distB="0" distL="0" distR="0" wp14:anchorId="58D06132" wp14:editId="4D2D97DA">
          <wp:extent cx="1371600" cy="352425"/>
          <wp:effectExtent l="0" t="0" r="0" b="9525"/>
          <wp:docPr id="5" name="Picture 5"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2FA8" w14:textId="77777777" w:rsidR="0044613A" w:rsidRPr="00B777AF" w:rsidRDefault="0044613A" w:rsidP="00F7379A">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6927541E" wp14:editId="24D2FF82">
          <wp:extent cx="914400" cy="238125"/>
          <wp:effectExtent l="0" t="0" r="0" b="9525"/>
          <wp:docPr id="1483642713" name="Picture 148364271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2DCE00D8" w14:textId="05CD44E6" w:rsidR="0044613A" w:rsidRDefault="0044613A" w:rsidP="00F7379A">
    <w:pPr>
      <w:rPr>
        <w:rFonts w:ascii="Times New Roman Bold" w:hAnsi="Times New Roman Bold"/>
        <w:b/>
        <w:bCs/>
        <w:color w:val="00548C"/>
      </w:rPr>
    </w:pPr>
    <w:r>
      <w:rPr>
        <w:rFonts w:ascii="Times New Roman Bold" w:hAnsi="Times New Roman Bold"/>
        <w:b/>
        <w:bCs/>
        <w:color w:val="00548C"/>
      </w:rPr>
      <w:t xml:space="preserve">Gender-Affirming </w:t>
    </w:r>
    <w:r w:rsidR="00487323">
      <w:rPr>
        <w:rFonts w:ascii="Times New Roman Bold" w:hAnsi="Times New Roman Bold"/>
        <w:b/>
        <w:bCs/>
        <w:color w:val="00548C"/>
      </w:rPr>
      <w:t>Procedures</w:t>
    </w:r>
  </w:p>
  <w:p w14:paraId="53033CE1" w14:textId="77777777" w:rsidR="0044613A" w:rsidRPr="00F7379A" w:rsidRDefault="0044613A" w:rsidP="00F7379A">
    <w:pPr>
      <w:rPr>
        <w:color w:val="00548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C2"/>
    <w:multiLevelType w:val="hybridMultilevel"/>
    <w:tmpl w:val="7F8E11B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C5219"/>
    <w:multiLevelType w:val="hybridMultilevel"/>
    <w:tmpl w:val="86CA79A8"/>
    <w:lvl w:ilvl="0" w:tplc="792E6CDC">
      <w:start w:val="1"/>
      <w:numFmt w:val="lowerRoman"/>
      <w:lvlText w:val="%1."/>
      <w:lvlJc w:val="left"/>
      <w:pPr>
        <w:ind w:left="1800" w:hanging="1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45618"/>
    <w:multiLevelType w:val="hybridMultilevel"/>
    <w:tmpl w:val="4A005B60"/>
    <w:lvl w:ilvl="0" w:tplc="E1EA80B2">
      <w:start w:val="1"/>
      <w:numFmt w:val="decimal"/>
      <w:lvlText w:val="%1."/>
      <w:lvlJc w:val="lef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D174A"/>
    <w:multiLevelType w:val="hybridMultilevel"/>
    <w:tmpl w:val="72547A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706886"/>
    <w:multiLevelType w:val="hybridMultilevel"/>
    <w:tmpl w:val="4A2010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D2542"/>
    <w:multiLevelType w:val="hybridMultilevel"/>
    <w:tmpl w:val="3556B65E"/>
    <w:lvl w:ilvl="0" w:tplc="FFFFFFFF">
      <w:start w:val="1"/>
      <w:numFmt w:val="upperRoman"/>
      <w:lvlText w:val="%1."/>
      <w:lvlJc w:val="right"/>
      <w:pPr>
        <w:ind w:left="720" w:hanging="360"/>
      </w:pPr>
    </w:lvl>
    <w:lvl w:ilvl="1" w:tplc="0409000F">
      <w:start w:val="1"/>
      <w:numFmt w:val="decimal"/>
      <w:lvlText w:val="%2."/>
      <w:lvlJc w:val="left"/>
      <w:pPr>
        <w:ind w:left="1440" w:hanging="360"/>
      </w:pPr>
    </w:lvl>
    <w:lvl w:ilvl="2" w:tplc="FFFFFFFF">
      <w:start w:val="1"/>
      <w:numFmt w:val="decimal"/>
      <w:lvlText w:val="%3."/>
      <w:lvlJc w:val="left"/>
      <w:pPr>
        <w:ind w:left="2160" w:hanging="180"/>
      </w:pPr>
      <w:rPr>
        <w:rFonts w:hint="default"/>
        <w:b w:val="0"/>
      </w:rPr>
    </w:lvl>
    <w:lvl w:ilvl="3" w:tplc="FFFFFFFF">
      <w:start w:val="1"/>
      <w:numFmt w:val="upperLetter"/>
      <w:lvlText w:val="%4."/>
      <w:lvlJc w:val="left"/>
      <w:pPr>
        <w:ind w:left="2880" w:hanging="360"/>
      </w:pPr>
      <w:rPr>
        <w:rFonts w:hint="default"/>
      </w:r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93758"/>
    <w:multiLevelType w:val="hybridMultilevel"/>
    <w:tmpl w:val="C02E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8B23BF"/>
    <w:multiLevelType w:val="hybridMultilevel"/>
    <w:tmpl w:val="17A8C99E"/>
    <w:lvl w:ilvl="0" w:tplc="FFFFFFFF">
      <w:start w:val="1"/>
      <w:numFmt w:val="lowerRoman"/>
      <w:lvlText w:val="%1."/>
      <w:lvlJc w:val="right"/>
      <w:pPr>
        <w:ind w:left="1080" w:hanging="360"/>
      </w:pPr>
    </w:lvl>
    <w:lvl w:ilvl="1" w:tplc="04090017">
      <w:start w:val="1"/>
      <w:numFmt w:val="lowerLetter"/>
      <w:lvlText w:val="%2)"/>
      <w:lvlJc w:val="left"/>
      <w:pPr>
        <w:ind w:left="1800" w:hanging="360"/>
      </w:pPr>
    </w:lvl>
    <w:lvl w:ilvl="2" w:tplc="04090017">
      <w:start w:val="1"/>
      <w:numFmt w:val="lowerLetter"/>
      <w:lvlText w:val="%3)"/>
      <w:lvlJc w:val="lef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31E0E99"/>
    <w:multiLevelType w:val="hybridMultilevel"/>
    <w:tmpl w:val="5FFA82B8"/>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3160E"/>
    <w:multiLevelType w:val="hybridMultilevel"/>
    <w:tmpl w:val="A386F3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59C2F24"/>
    <w:multiLevelType w:val="hybridMultilevel"/>
    <w:tmpl w:val="86CA79A8"/>
    <w:lvl w:ilvl="0" w:tplc="FFFFFFFF">
      <w:start w:val="1"/>
      <w:numFmt w:val="lowerRoman"/>
      <w:lvlText w:val="%1."/>
      <w:lvlJc w:val="left"/>
      <w:pPr>
        <w:ind w:left="1800" w:hanging="18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 w15:restartNumberingAfterBreak="0">
    <w:nsid w:val="17750980"/>
    <w:multiLevelType w:val="hybridMultilevel"/>
    <w:tmpl w:val="AD9EF384"/>
    <w:lvl w:ilvl="0" w:tplc="FFFFFFFF">
      <w:start w:val="1"/>
      <w:numFmt w:val="lowerRoman"/>
      <w:lvlText w:val="%1."/>
      <w:lvlJc w:val="right"/>
      <w:pPr>
        <w:ind w:left="2160" w:hanging="18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7B65476"/>
    <w:multiLevelType w:val="hybridMultilevel"/>
    <w:tmpl w:val="0C7E9FF0"/>
    <w:lvl w:ilvl="0" w:tplc="04090019">
      <w:start w:val="1"/>
      <w:numFmt w:val="lowerLetter"/>
      <w:lvlText w:val="%1."/>
      <w:lvlJc w:val="left"/>
      <w:pPr>
        <w:ind w:left="810" w:hanging="180"/>
      </w:pPr>
      <w:rPr>
        <w:b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2B0382"/>
    <w:multiLevelType w:val="hybridMultilevel"/>
    <w:tmpl w:val="81CA8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925A2E"/>
    <w:multiLevelType w:val="hybridMultilevel"/>
    <w:tmpl w:val="A776CE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5A5729"/>
    <w:multiLevelType w:val="hybridMultilevel"/>
    <w:tmpl w:val="2F785C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C86007B"/>
    <w:multiLevelType w:val="hybridMultilevel"/>
    <w:tmpl w:val="FF841C32"/>
    <w:lvl w:ilvl="0" w:tplc="04090015">
      <w:start w:val="1"/>
      <w:numFmt w:val="upperLetter"/>
      <w:lvlText w:val="%1."/>
      <w:lvlJc w:val="left"/>
      <w:pPr>
        <w:ind w:left="720" w:hanging="360"/>
      </w:pPr>
    </w:lvl>
    <w:lvl w:ilvl="1" w:tplc="F9409CE2">
      <w:start w:val="1"/>
      <w:numFmt w:val="upperRoman"/>
      <w:lvlText w:val="%2."/>
      <w:lvlJc w:val="left"/>
      <w:pPr>
        <w:ind w:left="1440" w:hanging="360"/>
      </w:pPr>
      <w:rPr>
        <w:rFonts w:hint="default"/>
        <w:b/>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621F2"/>
    <w:multiLevelType w:val="hybridMultilevel"/>
    <w:tmpl w:val="ED4AF598"/>
    <w:lvl w:ilvl="0" w:tplc="0409001B">
      <w:start w:val="1"/>
      <w:numFmt w:val="lowerRoman"/>
      <w:lvlText w:val="%1."/>
      <w:lvlJc w:val="right"/>
      <w:pPr>
        <w:ind w:left="19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1" w15:restartNumberingAfterBreak="0">
    <w:nsid w:val="23E240EB"/>
    <w:multiLevelType w:val="hybridMultilevel"/>
    <w:tmpl w:val="C02E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A540E"/>
    <w:multiLevelType w:val="hybridMultilevel"/>
    <w:tmpl w:val="E5881E1A"/>
    <w:lvl w:ilvl="0" w:tplc="04090001">
      <w:start w:val="1"/>
      <w:numFmt w:val="bullet"/>
      <w:lvlText w:val=""/>
      <w:lvlJc w:val="left"/>
      <w:pPr>
        <w:ind w:left="144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C41114"/>
    <w:multiLevelType w:val="hybridMultilevel"/>
    <w:tmpl w:val="B3740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686B68"/>
    <w:multiLevelType w:val="hybridMultilevel"/>
    <w:tmpl w:val="8B3C1D1A"/>
    <w:lvl w:ilvl="0" w:tplc="792E6CDC">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9"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9809CB"/>
    <w:multiLevelType w:val="hybridMultilevel"/>
    <w:tmpl w:val="A91AF9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42D6E32"/>
    <w:multiLevelType w:val="hybridMultilevel"/>
    <w:tmpl w:val="212E30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51F263D"/>
    <w:multiLevelType w:val="hybridMultilevel"/>
    <w:tmpl w:val="76E81792"/>
    <w:lvl w:ilvl="0" w:tplc="66404256">
      <w:start w:val="8"/>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86063C"/>
    <w:multiLevelType w:val="hybridMultilevel"/>
    <w:tmpl w:val="04382478"/>
    <w:lvl w:ilvl="0" w:tplc="5C220D9E">
      <w:start w:val="1"/>
      <w:numFmt w:val="decimal"/>
      <w:lvlText w:val="%1."/>
      <w:lvlJc w:val="left"/>
      <w:pPr>
        <w:ind w:left="720" w:hanging="360"/>
      </w:pPr>
      <w:rPr>
        <w:rFonts w:hint="default"/>
        <w:b w:val="0"/>
      </w:rPr>
    </w:lvl>
    <w:lvl w:ilvl="1" w:tplc="6CC06064">
      <w:start w:val="1"/>
      <w:numFmt w:val="lowerLetter"/>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A7500B"/>
    <w:multiLevelType w:val="hybridMultilevel"/>
    <w:tmpl w:val="DA2C42E0"/>
    <w:lvl w:ilvl="0" w:tplc="CFB83C9E">
      <w:start w:val="1"/>
      <w:numFmt w:val="upperLetter"/>
      <w:lvlText w:val="%1."/>
      <w:lvlJc w:val="left"/>
      <w:pPr>
        <w:ind w:left="2160" w:hanging="180"/>
      </w:pPr>
      <w:rPr>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701C80"/>
    <w:multiLevelType w:val="hybridMultilevel"/>
    <w:tmpl w:val="489622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332DAF"/>
    <w:multiLevelType w:val="hybridMultilevel"/>
    <w:tmpl w:val="B2BEC022"/>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41884E1D"/>
    <w:multiLevelType w:val="hybridMultilevel"/>
    <w:tmpl w:val="F12A8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D9066E"/>
    <w:multiLevelType w:val="hybridMultilevel"/>
    <w:tmpl w:val="B35097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90F18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B5F37AA"/>
    <w:multiLevelType w:val="hybridMultilevel"/>
    <w:tmpl w:val="5D389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F55EB8"/>
    <w:multiLevelType w:val="hybridMultilevel"/>
    <w:tmpl w:val="AD9EF384"/>
    <w:lvl w:ilvl="0" w:tplc="FFFFFFFF">
      <w:start w:val="1"/>
      <w:numFmt w:val="lowerRoman"/>
      <w:lvlText w:val="%1."/>
      <w:lvlJc w:val="right"/>
      <w:pPr>
        <w:ind w:left="1620" w:hanging="180"/>
      </w:p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45" w15:restartNumberingAfterBreak="0">
    <w:nsid w:val="4F263513"/>
    <w:multiLevelType w:val="hybridMultilevel"/>
    <w:tmpl w:val="CE00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221701"/>
    <w:multiLevelType w:val="hybridMultilevel"/>
    <w:tmpl w:val="924A8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6C0AE3"/>
    <w:multiLevelType w:val="hybridMultilevel"/>
    <w:tmpl w:val="590A5B5A"/>
    <w:lvl w:ilvl="0" w:tplc="FFFFFFFF">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8" w15:restartNumberingAfterBreak="0">
    <w:nsid w:val="54D365D0"/>
    <w:multiLevelType w:val="hybridMultilevel"/>
    <w:tmpl w:val="D55A7940"/>
    <w:lvl w:ilvl="0" w:tplc="F85C9D98">
      <w:start w:val="1"/>
      <w:numFmt w:val="upperLetter"/>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0155DD"/>
    <w:multiLevelType w:val="hybridMultilevel"/>
    <w:tmpl w:val="7642663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792E6CDC">
      <w:start w:val="1"/>
      <w:numFmt w:val="lowerRoman"/>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5A109A"/>
    <w:multiLevelType w:val="hybridMultilevel"/>
    <w:tmpl w:val="476C915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2" w15:restartNumberingAfterBreak="0">
    <w:nsid w:val="585D2BDE"/>
    <w:multiLevelType w:val="hybridMultilevel"/>
    <w:tmpl w:val="21BEE116"/>
    <w:lvl w:ilvl="0" w:tplc="FFFFFFFF">
      <w:start w:val="1"/>
      <w:numFmt w:val="upperRoman"/>
      <w:lvlText w:val="%1."/>
      <w:lvlJc w:val="right"/>
      <w:pPr>
        <w:ind w:left="720" w:hanging="360"/>
      </w:pPr>
    </w:lvl>
    <w:lvl w:ilvl="1" w:tplc="FFFFFFFF">
      <w:start w:val="1"/>
      <w:numFmt w:val="upperRoman"/>
      <w:lvlText w:val="%2."/>
      <w:lvlJc w:val="right"/>
      <w:pPr>
        <w:ind w:left="1440" w:hanging="360"/>
      </w:pPr>
    </w:lvl>
    <w:lvl w:ilvl="2" w:tplc="DA103DE0">
      <w:start w:val="1"/>
      <w:numFmt w:val="decimal"/>
      <w:lvlText w:val="%3."/>
      <w:lvlJc w:val="left"/>
      <w:pPr>
        <w:ind w:left="2160" w:hanging="180"/>
      </w:pPr>
      <w:rPr>
        <w:rFonts w:hint="default"/>
        <w:b w:val="0"/>
      </w:rPr>
    </w:lvl>
    <w:lvl w:ilvl="3" w:tplc="FFFFFFFF">
      <w:start w:val="1"/>
      <w:numFmt w:val="upperLetter"/>
      <w:lvlText w:val="%4."/>
      <w:lvlJc w:val="left"/>
      <w:pPr>
        <w:ind w:left="2880" w:hanging="360"/>
      </w:pPr>
      <w:rPr>
        <w:rFonts w:hint="default"/>
      </w:rPr>
    </w:lvl>
    <w:lvl w:ilvl="4" w:tplc="FFFFFFFF">
      <w:start w:val="1"/>
      <w:numFmt w:val="decimal"/>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E40C31"/>
    <w:multiLevelType w:val="hybridMultilevel"/>
    <w:tmpl w:val="C7245F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C903B71"/>
    <w:multiLevelType w:val="hybridMultilevel"/>
    <w:tmpl w:val="590A5B5A"/>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5"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6F5944"/>
    <w:multiLevelType w:val="hybridMultilevel"/>
    <w:tmpl w:val="B7E8E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945BC1"/>
    <w:multiLevelType w:val="hybridMultilevel"/>
    <w:tmpl w:val="AE2200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0584148"/>
    <w:multiLevelType w:val="hybridMultilevel"/>
    <w:tmpl w:val="590A5B5A"/>
    <w:lvl w:ilvl="0" w:tplc="FFFFFFFF">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1" w15:restartNumberingAfterBreak="0">
    <w:nsid w:val="736C50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724673A"/>
    <w:multiLevelType w:val="hybridMultilevel"/>
    <w:tmpl w:val="54B8B14A"/>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DE54DD5C">
      <w:start w:val="1"/>
      <w:numFmt w:val="upperLetter"/>
      <w:lvlText w:val="%3."/>
      <w:lvlJc w:val="lef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817CE7"/>
    <w:multiLevelType w:val="hybridMultilevel"/>
    <w:tmpl w:val="533ECEFC"/>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DA103DE0">
      <w:start w:val="1"/>
      <w:numFmt w:val="decimal"/>
      <w:lvlText w:val="%3."/>
      <w:lvlJc w:val="left"/>
      <w:pPr>
        <w:ind w:left="2160" w:hanging="180"/>
      </w:pPr>
      <w:rPr>
        <w:rFonts w:hint="default"/>
        <w:b w:val="0"/>
      </w:rPr>
    </w:lvl>
    <w:lvl w:ilvl="3" w:tplc="14EE41EE">
      <w:start w:val="1"/>
      <w:numFmt w:val="upperLetter"/>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355382"/>
    <w:multiLevelType w:val="hybridMultilevel"/>
    <w:tmpl w:val="48EE6978"/>
    <w:lvl w:ilvl="0" w:tplc="0409000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1E3D0A"/>
    <w:multiLevelType w:val="hybridMultilevel"/>
    <w:tmpl w:val="EBACAE76"/>
    <w:lvl w:ilvl="0" w:tplc="6BAC0802">
      <w:start w:val="1"/>
      <w:numFmt w:val="upperRoman"/>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486896997">
    <w:abstractNumId w:val="66"/>
  </w:num>
  <w:num w:numId="2" w16cid:durableId="1559588156">
    <w:abstractNumId w:val="2"/>
  </w:num>
  <w:num w:numId="3" w16cid:durableId="935406640">
    <w:abstractNumId w:val="26"/>
  </w:num>
  <w:num w:numId="4" w16cid:durableId="1693143149">
    <w:abstractNumId w:val="34"/>
  </w:num>
  <w:num w:numId="5" w16cid:durableId="693309721">
    <w:abstractNumId w:val="35"/>
  </w:num>
  <w:num w:numId="6" w16cid:durableId="965476972">
    <w:abstractNumId w:val="55"/>
  </w:num>
  <w:num w:numId="7" w16cid:durableId="1197085866">
    <w:abstractNumId w:val="58"/>
  </w:num>
  <w:num w:numId="8" w16cid:durableId="592858704">
    <w:abstractNumId w:val="7"/>
  </w:num>
  <w:num w:numId="9" w16cid:durableId="773288890">
    <w:abstractNumId w:val="48"/>
  </w:num>
  <w:num w:numId="10" w16cid:durableId="1943604080">
    <w:abstractNumId w:val="24"/>
  </w:num>
  <w:num w:numId="11" w16cid:durableId="854655058">
    <w:abstractNumId w:val="65"/>
  </w:num>
  <w:num w:numId="12" w16cid:durableId="1643464176">
    <w:abstractNumId w:val="33"/>
  </w:num>
  <w:num w:numId="13" w16cid:durableId="1957055434">
    <w:abstractNumId w:val="29"/>
  </w:num>
  <w:num w:numId="14" w16cid:durableId="384110833">
    <w:abstractNumId w:val="19"/>
  </w:num>
  <w:num w:numId="15" w16cid:durableId="1663436158">
    <w:abstractNumId w:val="25"/>
  </w:num>
  <w:num w:numId="16" w16cid:durableId="1671986771">
    <w:abstractNumId w:val="59"/>
  </w:num>
  <w:num w:numId="17" w16cid:durableId="675115693">
    <w:abstractNumId w:val="50"/>
  </w:num>
  <w:num w:numId="18" w16cid:durableId="830408092">
    <w:abstractNumId w:val="38"/>
  </w:num>
  <w:num w:numId="19" w16cid:durableId="205459159">
    <w:abstractNumId w:val="23"/>
  </w:num>
  <w:num w:numId="20" w16cid:durableId="990982796">
    <w:abstractNumId w:val="10"/>
  </w:num>
  <w:num w:numId="21" w16cid:durableId="1827354991">
    <w:abstractNumId w:val="18"/>
  </w:num>
  <w:num w:numId="22" w16cid:durableId="1823084239">
    <w:abstractNumId w:val="62"/>
  </w:num>
  <w:num w:numId="23" w16cid:durableId="1284507136">
    <w:abstractNumId w:val="22"/>
  </w:num>
  <w:num w:numId="24" w16cid:durableId="245850198">
    <w:abstractNumId w:val="8"/>
  </w:num>
  <w:num w:numId="25" w16cid:durableId="2900007">
    <w:abstractNumId w:val="39"/>
  </w:num>
  <w:num w:numId="26" w16cid:durableId="1251619000">
    <w:abstractNumId w:val="63"/>
  </w:num>
  <w:num w:numId="27" w16cid:durableId="1615555508">
    <w:abstractNumId w:val="14"/>
  </w:num>
  <w:num w:numId="28" w16cid:durableId="1175419585">
    <w:abstractNumId w:val="36"/>
  </w:num>
  <w:num w:numId="29" w16cid:durableId="1255433783">
    <w:abstractNumId w:val="37"/>
  </w:num>
  <w:num w:numId="30" w16cid:durableId="1266620256">
    <w:abstractNumId w:val="21"/>
  </w:num>
  <w:num w:numId="31" w16cid:durableId="1385911872">
    <w:abstractNumId w:val="64"/>
  </w:num>
  <w:num w:numId="32" w16cid:durableId="1320696712">
    <w:abstractNumId w:val="32"/>
  </w:num>
  <w:num w:numId="33" w16cid:durableId="851258761">
    <w:abstractNumId w:val="51"/>
  </w:num>
  <w:num w:numId="34" w16cid:durableId="1214655933">
    <w:abstractNumId w:val="17"/>
  </w:num>
  <w:num w:numId="35" w16cid:durableId="1517115984">
    <w:abstractNumId w:val="16"/>
  </w:num>
  <w:num w:numId="36" w16cid:durableId="1723476080">
    <w:abstractNumId w:val="49"/>
  </w:num>
  <w:num w:numId="37" w16cid:durableId="272177760">
    <w:abstractNumId w:val="61"/>
  </w:num>
  <w:num w:numId="38" w16cid:durableId="1236434812">
    <w:abstractNumId w:val="42"/>
  </w:num>
  <w:num w:numId="39" w16cid:durableId="228735593">
    <w:abstractNumId w:val="43"/>
  </w:num>
  <w:num w:numId="40" w16cid:durableId="541065552">
    <w:abstractNumId w:val="30"/>
  </w:num>
  <w:num w:numId="41" w16cid:durableId="1888686426">
    <w:abstractNumId w:val="56"/>
  </w:num>
  <w:num w:numId="42" w16cid:durableId="1607733269">
    <w:abstractNumId w:val="46"/>
  </w:num>
  <w:num w:numId="43" w16cid:durableId="1672180367">
    <w:abstractNumId w:val="53"/>
  </w:num>
  <w:num w:numId="44" w16cid:durableId="1781072260">
    <w:abstractNumId w:val="11"/>
  </w:num>
  <w:num w:numId="45" w16cid:durableId="580214366">
    <w:abstractNumId w:val="5"/>
  </w:num>
  <w:num w:numId="46" w16cid:durableId="2125616327">
    <w:abstractNumId w:val="15"/>
  </w:num>
  <w:num w:numId="47" w16cid:durableId="1479760893">
    <w:abstractNumId w:val="41"/>
  </w:num>
  <w:num w:numId="48" w16cid:durableId="661783922">
    <w:abstractNumId w:val="0"/>
  </w:num>
  <w:num w:numId="49" w16cid:durableId="1251936161">
    <w:abstractNumId w:val="31"/>
  </w:num>
  <w:num w:numId="50" w16cid:durableId="255987927">
    <w:abstractNumId w:val="4"/>
  </w:num>
  <w:num w:numId="51" w16cid:durableId="1556349559">
    <w:abstractNumId w:val="45"/>
  </w:num>
  <w:num w:numId="52" w16cid:durableId="39211296">
    <w:abstractNumId w:val="40"/>
  </w:num>
  <w:num w:numId="53" w16cid:durableId="2056616634">
    <w:abstractNumId w:val="3"/>
  </w:num>
  <w:num w:numId="54" w16cid:durableId="94448146">
    <w:abstractNumId w:val="52"/>
  </w:num>
  <w:num w:numId="55" w16cid:durableId="1821654449">
    <w:abstractNumId w:val="6"/>
  </w:num>
  <w:num w:numId="56" w16cid:durableId="1090543576">
    <w:abstractNumId w:val="27"/>
  </w:num>
  <w:num w:numId="57" w16cid:durableId="2036879559">
    <w:abstractNumId w:val="57"/>
  </w:num>
  <w:num w:numId="58" w16cid:durableId="1232764829">
    <w:abstractNumId w:val="9"/>
  </w:num>
  <w:num w:numId="59" w16cid:durableId="438574610">
    <w:abstractNumId w:val="54"/>
  </w:num>
  <w:num w:numId="60" w16cid:durableId="1332221305">
    <w:abstractNumId w:val="60"/>
  </w:num>
  <w:num w:numId="61" w16cid:durableId="1796754504">
    <w:abstractNumId w:val="20"/>
  </w:num>
  <w:num w:numId="62" w16cid:durableId="188765123">
    <w:abstractNumId w:val="1"/>
  </w:num>
  <w:num w:numId="63" w16cid:durableId="2139376412">
    <w:abstractNumId w:val="13"/>
  </w:num>
  <w:num w:numId="64" w16cid:durableId="658340919">
    <w:abstractNumId w:val="44"/>
  </w:num>
  <w:num w:numId="65" w16cid:durableId="230502154">
    <w:abstractNumId w:val="47"/>
  </w:num>
  <w:num w:numId="66" w16cid:durableId="1728143891">
    <w:abstractNumId w:val="12"/>
  </w:num>
  <w:num w:numId="67" w16cid:durableId="194582294">
    <w:abstractNumId w:val="2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340"/>
    <w:rsid w:val="00001AC8"/>
    <w:rsid w:val="00002438"/>
    <w:rsid w:val="00002799"/>
    <w:rsid w:val="00003A24"/>
    <w:rsid w:val="00007252"/>
    <w:rsid w:val="00007F00"/>
    <w:rsid w:val="00010BAA"/>
    <w:rsid w:val="000118A7"/>
    <w:rsid w:val="00014CD3"/>
    <w:rsid w:val="00024D93"/>
    <w:rsid w:val="00025772"/>
    <w:rsid w:val="00025D6A"/>
    <w:rsid w:val="000262BF"/>
    <w:rsid w:val="00026B55"/>
    <w:rsid w:val="00027E0B"/>
    <w:rsid w:val="00027F48"/>
    <w:rsid w:val="00030836"/>
    <w:rsid w:val="00030FDC"/>
    <w:rsid w:val="0003109B"/>
    <w:rsid w:val="00031E39"/>
    <w:rsid w:val="00035F6F"/>
    <w:rsid w:val="0003644D"/>
    <w:rsid w:val="0003758F"/>
    <w:rsid w:val="0003785C"/>
    <w:rsid w:val="00037946"/>
    <w:rsid w:val="00037B75"/>
    <w:rsid w:val="00041846"/>
    <w:rsid w:val="00041A46"/>
    <w:rsid w:val="00043C54"/>
    <w:rsid w:val="0004631D"/>
    <w:rsid w:val="000465DE"/>
    <w:rsid w:val="00046896"/>
    <w:rsid w:val="00046E90"/>
    <w:rsid w:val="0004733E"/>
    <w:rsid w:val="0005047E"/>
    <w:rsid w:val="00050C5F"/>
    <w:rsid w:val="000526C7"/>
    <w:rsid w:val="000552F2"/>
    <w:rsid w:val="00055382"/>
    <w:rsid w:val="00056415"/>
    <w:rsid w:val="00056498"/>
    <w:rsid w:val="00056CA8"/>
    <w:rsid w:val="00056CDB"/>
    <w:rsid w:val="00057284"/>
    <w:rsid w:val="00060509"/>
    <w:rsid w:val="0006170B"/>
    <w:rsid w:val="0006361F"/>
    <w:rsid w:val="00063E51"/>
    <w:rsid w:val="00066D89"/>
    <w:rsid w:val="0006728A"/>
    <w:rsid w:val="00067726"/>
    <w:rsid w:val="00067A1F"/>
    <w:rsid w:val="00070F8B"/>
    <w:rsid w:val="000732C6"/>
    <w:rsid w:val="0008011E"/>
    <w:rsid w:val="00083740"/>
    <w:rsid w:val="00083EF8"/>
    <w:rsid w:val="00084EC5"/>
    <w:rsid w:val="000856A1"/>
    <w:rsid w:val="00085978"/>
    <w:rsid w:val="00086768"/>
    <w:rsid w:val="00091588"/>
    <w:rsid w:val="00091C68"/>
    <w:rsid w:val="000A1F72"/>
    <w:rsid w:val="000A3F80"/>
    <w:rsid w:val="000A5BB6"/>
    <w:rsid w:val="000A68EF"/>
    <w:rsid w:val="000A7478"/>
    <w:rsid w:val="000B1017"/>
    <w:rsid w:val="000B173E"/>
    <w:rsid w:val="000B29DD"/>
    <w:rsid w:val="000B3CD1"/>
    <w:rsid w:val="000B71DB"/>
    <w:rsid w:val="000B77C2"/>
    <w:rsid w:val="000C04D4"/>
    <w:rsid w:val="000C0D14"/>
    <w:rsid w:val="000C341D"/>
    <w:rsid w:val="000D3072"/>
    <w:rsid w:val="000D4EDB"/>
    <w:rsid w:val="000D6CDE"/>
    <w:rsid w:val="000E0C0F"/>
    <w:rsid w:val="000E4953"/>
    <w:rsid w:val="000E5891"/>
    <w:rsid w:val="000E6F76"/>
    <w:rsid w:val="000F10C2"/>
    <w:rsid w:val="000F11D5"/>
    <w:rsid w:val="000F2BB8"/>
    <w:rsid w:val="000F4C34"/>
    <w:rsid w:val="000F546D"/>
    <w:rsid w:val="000F5E59"/>
    <w:rsid w:val="001002BB"/>
    <w:rsid w:val="00101308"/>
    <w:rsid w:val="001044CB"/>
    <w:rsid w:val="00104BB2"/>
    <w:rsid w:val="0010531A"/>
    <w:rsid w:val="00110499"/>
    <w:rsid w:val="001108D6"/>
    <w:rsid w:val="00112A28"/>
    <w:rsid w:val="0011359B"/>
    <w:rsid w:val="001136D5"/>
    <w:rsid w:val="00116714"/>
    <w:rsid w:val="001172BA"/>
    <w:rsid w:val="00117880"/>
    <w:rsid w:val="0012107C"/>
    <w:rsid w:val="001216BD"/>
    <w:rsid w:val="0012278C"/>
    <w:rsid w:val="00122D40"/>
    <w:rsid w:val="00122D7F"/>
    <w:rsid w:val="00123E23"/>
    <w:rsid w:val="00124893"/>
    <w:rsid w:val="00125FF3"/>
    <w:rsid w:val="001319AB"/>
    <w:rsid w:val="00131ADB"/>
    <w:rsid w:val="00132C03"/>
    <w:rsid w:val="00132D07"/>
    <w:rsid w:val="001336BD"/>
    <w:rsid w:val="0013420B"/>
    <w:rsid w:val="00134498"/>
    <w:rsid w:val="00135679"/>
    <w:rsid w:val="001409F5"/>
    <w:rsid w:val="0014316D"/>
    <w:rsid w:val="00143ECF"/>
    <w:rsid w:val="001453B9"/>
    <w:rsid w:val="00145725"/>
    <w:rsid w:val="00151DD5"/>
    <w:rsid w:val="00153305"/>
    <w:rsid w:val="001544C6"/>
    <w:rsid w:val="00155867"/>
    <w:rsid w:val="001578E7"/>
    <w:rsid w:val="00157AFB"/>
    <w:rsid w:val="00157B41"/>
    <w:rsid w:val="0016192C"/>
    <w:rsid w:val="0016497A"/>
    <w:rsid w:val="00170B14"/>
    <w:rsid w:val="001733D6"/>
    <w:rsid w:val="001736F9"/>
    <w:rsid w:val="00174034"/>
    <w:rsid w:val="001742AB"/>
    <w:rsid w:val="00174545"/>
    <w:rsid w:val="00174DF6"/>
    <w:rsid w:val="00175273"/>
    <w:rsid w:val="00175BF1"/>
    <w:rsid w:val="00176403"/>
    <w:rsid w:val="00176899"/>
    <w:rsid w:val="001818D7"/>
    <w:rsid w:val="00181C79"/>
    <w:rsid w:val="00181F74"/>
    <w:rsid w:val="00182005"/>
    <w:rsid w:val="00182727"/>
    <w:rsid w:val="00185104"/>
    <w:rsid w:val="00186679"/>
    <w:rsid w:val="00186BE9"/>
    <w:rsid w:val="0018746F"/>
    <w:rsid w:val="001909EC"/>
    <w:rsid w:val="00192E2E"/>
    <w:rsid w:val="00195542"/>
    <w:rsid w:val="001962BE"/>
    <w:rsid w:val="00196689"/>
    <w:rsid w:val="00196935"/>
    <w:rsid w:val="0019746F"/>
    <w:rsid w:val="001A27DD"/>
    <w:rsid w:val="001A28B5"/>
    <w:rsid w:val="001A3E8C"/>
    <w:rsid w:val="001A5402"/>
    <w:rsid w:val="001A7867"/>
    <w:rsid w:val="001B0062"/>
    <w:rsid w:val="001B1477"/>
    <w:rsid w:val="001B6F9E"/>
    <w:rsid w:val="001B70FF"/>
    <w:rsid w:val="001C00F2"/>
    <w:rsid w:val="001C2286"/>
    <w:rsid w:val="001C2F3C"/>
    <w:rsid w:val="001C4545"/>
    <w:rsid w:val="001C6DA5"/>
    <w:rsid w:val="001C7C77"/>
    <w:rsid w:val="001D0D34"/>
    <w:rsid w:val="001D1D21"/>
    <w:rsid w:val="001D4B24"/>
    <w:rsid w:val="001D5C83"/>
    <w:rsid w:val="001D679E"/>
    <w:rsid w:val="001D70D4"/>
    <w:rsid w:val="001E179B"/>
    <w:rsid w:val="001E20D5"/>
    <w:rsid w:val="001E2BB2"/>
    <w:rsid w:val="001E424D"/>
    <w:rsid w:val="001E5DAD"/>
    <w:rsid w:val="001E5DBB"/>
    <w:rsid w:val="001E7D12"/>
    <w:rsid w:val="001F0973"/>
    <w:rsid w:val="001F0DC9"/>
    <w:rsid w:val="001F292C"/>
    <w:rsid w:val="001F5061"/>
    <w:rsid w:val="001F5F6D"/>
    <w:rsid w:val="001F69E2"/>
    <w:rsid w:val="001F7081"/>
    <w:rsid w:val="002030EB"/>
    <w:rsid w:val="00205E09"/>
    <w:rsid w:val="00206052"/>
    <w:rsid w:val="00206503"/>
    <w:rsid w:val="0020675F"/>
    <w:rsid w:val="002067A8"/>
    <w:rsid w:val="00210580"/>
    <w:rsid w:val="0021079C"/>
    <w:rsid w:val="002132C9"/>
    <w:rsid w:val="00214157"/>
    <w:rsid w:val="002151DF"/>
    <w:rsid w:val="00215204"/>
    <w:rsid w:val="0021545A"/>
    <w:rsid w:val="002155EC"/>
    <w:rsid w:val="002160F3"/>
    <w:rsid w:val="00220736"/>
    <w:rsid w:val="00220A6E"/>
    <w:rsid w:val="00220E79"/>
    <w:rsid w:val="00222DBE"/>
    <w:rsid w:val="00223C3F"/>
    <w:rsid w:val="002246FF"/>
    <w:rsid w:val="00225042"/>
    <w:rsid w:val="00226154"/>
    <w:rsid w:val="002263EE"/>
    <w:rsid w:val="00230FE4"/>
    <w:rsid w:val="00233651"/>
    <w:rsid w:val="00233CDF"/>
    <w:rsid w:val="00236314"/>
    <w:rsid w:val="00237308"/>
    <w:rsid w:val="00237C3F"/>
    <w:rsid w:val="002403C7"/>
    <w:rsid w:val="00242F78"/>
    <w:rsid w:val="00243EBC"/>
    <w:rsid w:val="00244AEC"/>
    <w:rsid w:val="0024635E"/>
    <w:rsid w:val="00247258"/>
    <w:rsid w:val="00254020"/>
    <w:rsid w:val="002541BF"/>
    <w:rsid w:val="00254372"/>
    <w:rsid w:val="0025452A"/>
    <w:rsid w:val="00254609"/>
    <w:rsid w:val="0025634E"/>
    <w:rsid w:val="00257188"/>
    <w:rsid w:val="00261799"/>
    <w:rsid w:val="002617F7"/>
    <w:rsid w:val="00262BB6"/>
    <w:rsid w:val="00263203"/>
    <w:rsid w:val="00265356"/>
    <w:rsid w:val="0026762D"/>
    <w:rsid w:val="00270407"/>
    <w:rsid w:val="002705E1"/>
    <w:rsid w:val="00271395"/>
    <w:rsid w:val="0027277E"/>
    <w:rsid w:val="00272B9C"/>
    <w:rsid w:val="002730D5"/>
    <w:rsid w:val="00274FAE"/>
    <w:rsid w:val="00275504"/>
    <w:rsid w:val="00280720"/>
    <w:rsid w:val="0028085C"/>
    <w:rsid w:val="0028269B"/>
    <w:rsid w:val="0028291A"/>
    <w:rsid w:val="00283533"/>
    <w:rsid w:val="00285997"/>
    <w:rsid w:val="00285D56"/>
    <w:rsid w:val="0028660D"/>
    <w:rsid w:val="00286C48"/>
    <w:rsid w:val="00287BDA"/>
    <w:rsid w:val="0029135B"/>
    <w:rsid w:val="00293549"/>
    <w:rsid w:val="00294111"/>
    <w:rsid w:val="00295925"/>
    <w:rsid w:val="00296208"/>
    <w:rsid w:val="00296320"/>
    <w:rsid w:val="0029676F"/>
    <w:rsid w:val="002974E5"/>
    <w:rsid w:val="002A0E5B"/>
    <w:rsid w:val="002A1833"/>
    <w:rsid w:val="002A18E8"/>
    <w:rsid w:val="002A1D5E"/>
    <w:rsid w:val="002A39EE"/>
    <w:rsid w:val="002A45E1"/>
    <w:rsid w:val="002A60E5"/>
    <w:rsid w:val="002A7A88"/>
    <w:rsid w:val="002B047E"/>
    <w:rsid w:val="002B08F8"/>
    <w:rsid w:val="002B1AD1"/>
    <w:rsid w:val="002B357A"/>
    <w:rsid w:val="002B51E2"/>
    <w:rsid w:val="002C018F"/>
    <w:rsid w:val="002C0B62"/>
    <w:rsid w:val="002C1328"/>
    <w:rsid w:val="002C47DE"/>
    <w:rsid w:val="002C4BEA"/>
    <w:rsid w:val="002C62C5"/>
    <w:rsid w:val="002C6A5B"/>
    <w:rsid w:val="002C6AAB"/>
    <w:rsid w:val="002C75EB"/>
    <w:rsid w:val="002D019A"/>
    <w:rsid w:val="002D247D"/>
    <w:rsid w:val="002D4197"/>
    <w:rsid w:val="002D4284"/>
    <w:rsid w:val="002D637C"/>
    <w:rsid w:val="002D6E3B"/>
    <w:rsid w:val="002D7A59"/>
    <w:rsid w:val="002E2323"/>
    <w:rsid w:val="002E3393"/>
    <w:rsid w:val="002E394C"/>
    <w:rsid w:val="002E3F37"/>
    <w:rsid w:val="002E48E7"/>
    <w:rsid w:val="002E5189"/>
    <w:rsid w:val="002E53D6"/>
    <w:rsid w:val="002E59A7"/>
    <w:rsid w:val="002E650B"/>
    <w:rsid w:val="002E799F"/>
    <w:rsid w:val="002F0185"/>
    <w:rsid w:val="002F132C"/>
    <w:rsid w:val="002F295C"/>
    <w:rsid w:val="002F6017"/>
    <w:rsid w:val="002F6B4F"/>
    <w:rsid w:val="002F7C11"/>
    <w:rsid w:val="002F7DB7"/>
    <w:rsid w:val="0030060C"/>
    <w:rsid w:val="003016C6"/>
    <w:rsid w:val="00302397"/>
    <w:rsid w:val="00303BB7"/>
    <w:rsid w:val="003049F4"/>
    <w:rsid w:val="00311BA8"/>
    <w:rsid w:val="00312684"/>
    <w:rsid w:val="003140D6"/>
    <w:rsid w:val="003146E9"/>
    <w:rsid w:val="003170FA"/>
    <w:rsid w:val="003202D3"/>
    <w:rsid w:val="00320390"/>
    <w:rsid w:val="00320400"/>
    <w:rsid w:val="00324E7E"/>
    <w:rsid w:val="00324F37"/>
    <w:rsid w:val="00325BD7"/>
    <w:rsid w:val="00325DC3"/>
    <w:rsid w:val="003273C5"/>
    <w:rsid w:val="00330054"/>
    <w:rsid w:val="003304F4"/>
    <w:rsid w:val="00330F98"/>
    <w:rsid w:val="00332726"/>
    <w:rsid w:val="00334488"/>
    <w:rsid w:val="003348AC"/>
    <w:rsid w:val="00340EC9"/>
    <w:rsid w:val="003436AC"/>
    <w:rsid w:val="00344911"/>
    <w:rsid w:val="003452CA"/>
    <w:rsid w:val="00345872"/>
    <w:rsid w:val="003462CA"/>
    <w:rsid w:val="00346E36"/>
    <w:rsid w:val="00347C71"/>
    <w:rsid w:val="00350F22"/>
    <w:rsid w:val="00350FCC"/>
    <w:rsid w:val="003513BF"/>
    <w:rsid w:val="00351706"/>
    <w:rsid w:val="003519D8"/>
    <w:rsid w:val="0035388D"/>
    <w:rsid w:val="00353D70"/>
    <w:rsid w:val="003572EE"/>
    <w:rsid w:val="00361960"/>
    <w:rsid w:val="003642A2"/>
    <w:rsid w:val="00364818"/>
    <w:rsid w:val="00364CFD"/>
    <w:rsid w:val="00364DBB"/>
    <w:rsid w:val="00366D01"/>
    <w:rsid w:val="00371A35"/>
    <w:rsid w:val="00371CE4"/>
    <w:rsid w:val="003747DF"/>
    <w:rsid w:val="00375254"/>
    <w:rsid w:val="003754F3"/>
    <w:rsid w:val="00383CD1"/>
    <w:rsid w:val="00383D8C"/>
    <w:rsid w:val="003840CC"/>
    <w:rsid w:val="0038443E"/>
    <w:rsid w:val="003851B3"/>
    <w:rsid w:val="003863C5"/>
    <w:rsid w:val="00386638"/>
    <w:rsid w:val="00390661"/>
    <w:rsid w:val="00390F48"/>
    <w:rsid w:val="00392305"/>
    <w:rsid w:val="00393A92"/>
    <w:rsid w:val="003941C8"/>
    <w:rsid w:val="003961F3"/>
    <w:rsid w:val="003A0350"/>
    <w:rsid w:val="003A2DD3"/>
    <w:rsid w:val="003A4169"/>
    <w:rsid w:val="003A60A6"/>
    <w:rsid w:val="003A7D3E"/>
    <w:rsid w:val="003B2674"/>
    <w:rsid w:val="003B42B2"/>
    <w:rsid w:val="003B6159"/>
    <w:rsid w:val="003C0D6F"/>
    <w:rsid w:val="003C1803"/>
    <w:rsid w:val="003C2119"/>
    <w:rsid w:val="003C5809"/>
    <w:rsid w:val="003C6754"/>
    <w:rsid w:val="003C73CD"/>
    <w:rsid w:val="003D0251"/>
    <w:rsid w:val="003D04AF"/>
    <w:rsid w:val="003D0706"/>
    <w:rsid w:val="003D418D"/>
    <w:rsid w:val="003D42C4"/>
    <w:rsid w:val="003D64F9"/>
    <w:rsid w:val="003D7BE7"/>
    <w:rsid w:val="003E08FF"/>
    <w:rsid w:val="003E1C19"/>
    <w:rsid w:val="003E20A3"/>
    <w:rsid w:val="003E2513"/>
    <w:rsid w:val="003E3307"/>
    <w:rsid w:val="003E38F5"/>
    <w:rsid w:val="003E54AC"/>
    <w:rsid w:val="003E6B80"/>
    <w:rsid w:val="003E6FD4"/>
    <w:rsid w:val="003E7D7C"/>
    <w:rsid w:val="003F07B6"/>
    <w:rsid w:val="003F0A99"/>
    <w:rsid w:val="003F3767"/>
    <w:rsid w:val="003F7610"/>
    <w:rsid w:val="00401BA8"/>
    <w:rsid w:val="0040393A"/>
    <w:rsid w:val="00404257"/>
    <w:rsid w:val="004067BD"/>
    <w:rsid w:val="00406D30"/>
    <w:rsid w:val="004104A6"/>
    <w:rsid w:val="0041298E"/>
    <w:rsid w:val="00413FFD"/>
    <w:rsid w:val="004152DC"/>
    <w:rsid w:val="0041753F"/>
    <w:rsid w:val="00420586"/>
    <w:rsid w:val="00422B7E"/>
    <w:rsid w:val="00422B84"/>
    <w:rsid w:val="0042403D"/>
    <w:rsid w:val="00424DC8"/>
    <w:rsid w:val="004265A7"/>
    <w:rsid w:val="00426D25"/>
    <w:rsid w:val="004271BF"/>
    <w:rsid w:val="00427448"/>
    <w:rsid w:val="00427EB2"/>
    <w:rsid w:val="00431D57"/>
    <w:rsid w:val="00434315"/>
    <w:rsid w:val="0043675B"/>
    <w:rsid w:val="00437A9A"/>
    <w:rsid w:val="00440E1D"/>
    <w:rsid w:val="00441F13"/>
    <w:rsid w:val="0044613A"/>
    <w:rsid w:val="00450EB4"/>
    <w:rsid w:val="004510EC"/>
    <w:rsid w:val="00457F1A"/>
    <w:rsid w:val="00460263"/>
    <w:rsid w:val="004612EA"/>
    <w:rsid w:val="00461B2E"/>
    <w:rsid w:val="004627B4"/>
    <w:rsid w:val="00462DD3"/>
    <w:rsid w:val="00462F62"/>
    <w:rsid w:val="00463B15"/>
    <w:rsid w:val="004643AC"/>
    <w:rsid w:val="00464826"/>
    <w:rsid w:val="004649BC"/>
    <w:rsid w:val="00464E7C"/>
    <w:rsid w:val="00465120"/>
    <w:rsid w:val="004705D2"/>
    <w:rsid w:val="00472C6C"/>
    <w:rsid w:val="00472CE6"/>
    <w:rsid w:val="00474CCF"/>
    <w:rsid w:val="00476003"/>
    <w:rsid w:val="00480505"/>
    <w:rsid w:val="004807E4"/>
    <w:rsid w:val="00480C09"/>
    <w:rsid w:val="00481292"/>
    <w:rsid w:val="00482A77"/>
    <w:rsid w:val="00483172"/>
    <w:rsid w:val="00484FF9"/>
    <w:rsid w:val="00487323"/>
    <w:rsid w:val="00487F62"/>
    <w:rsid w:val="0049052B"/>
    <w:rsid w:val="00492C5C"/>
    <w:rsid w:val="00493882"/>
    <w:rsid w:val="00493952"/>
    <w:rsid w:val="00494DD5"/>
    <w:rsid w:val="00494E7C"/>
    <w:rsid w:val="004965C9"/>
    <w:rsid w:val="00496BCF"/>
    <w:rsid w:val="00497AED"/>
    <w:rsid w:val="00497FC9"/>
    <w:rsid w:val="004A09AA"/>
    <w:rsid w:val="004A1A95"/>
    <w:rsid w:val="004A1A97"/>
    <w:rsid w:val="004A417E"/>
    <w:rsid w:val="004A4FF3"/>
    <w:rsid w:val="004A69B5"/>
    <w:rsid w:val="004A752F"/>
    <w:rsid w:val="004B115A"/>
    <w:rsid w:val="004B17E5"/>
    <w:rsid w:val="004B3A57"/>
    <w:rsid w:val="004B3C1B"/>
    <w:rsid w:val="004B4774"/>
    <w:rsid w:val="004B4EB7"/>
    <w:rsid w:val="004B5672"/>
    <w:rsid w:val="004B5904"/>
    <w:rsid w:val="004B5A30"/>
    <w:rsid w:val="004B5FE6"/>
    <w:rsid w:val="004B7416"/>
    <w:rsid w:val="004B7FEE"/>
    <w:rsid w:val="004C03B9"/>
    <w:rsid w:val="004C0829"/>
    <w:rsid w:val="004C390E"/>
    <w:rsid w:val="004D1099"/>
    <w:rsid w:val="004D2C7E"/>
    <w:rsid w:val="004D3773"/>
    <w:rsid w:val="004D5AFB"/>
    <w:rsid w:val="004D6BD6"/>
    <w:rsid w:val="004D6FC7"/>
    <w:rsid w:val="004E0019"/>
    <w:rsid w:val="004E0B99"/>
    <w:rsid w:val="004E534F"/>
    <w:rsid w:val="004E5D14"/>
    <w:rsid w:val="004E726A"/>
    <w:rsid w:val="004F396C"/>
    <w:rsid w:val="004F49D2"/>
    <w:rsid w:val="004F6394"/>
    <w:rsid w:val="004F74E6"/>
    <w:rsid w:val="00500CC8"/>
    <w:rsid w:val="0050493F"/>
    <w:rsid w:val="00504B13"/>
    <w:rsid w:val="00505830"/>
    <w:rsid w:val="005103B8"/>
    <w:rsid w:val="005128AD"/>
    <w:rsid w:val="00513970"/>
    <w:rsid w:val="00513D68"/>
    <w:rsid w:val="00516F68"/>
    <w:rsid w:val="00520871"/>
    <w:rsid w:val="00521564"/>
    <w:rsid w:val="00524E15"/>
    <w:rsid w:val="00526D60"/>
    <w:rsid w:val="00526DF9"/>
    <w:rsid w:val="0053099A"/>
    <w:rsid w:val="0053133C"/>
    <w:rsid w:val="0053251D"/>
    <w:rsid w:val="00532583"/>
    <w:rsid w:val="005342C1"/>
    <w:rsid w:val="00534EBC"/>
    <w:rsid w:val="00535560"/>
    <w:rsid w:val="00535B57"/>
    <w:rsid w:val="0053791D"/>
    <w:rsid w:val="00541388"/>
    <w:rsid w:val="00541BFA"/>
    <w:rsid w:val="00542087"/>
    <w:rsid w:val="005423D4"/>
    <w:rsid w:val="00544CFA"/>
    <w:rsid w:val="00545C8E"/>
    <w:rsid w:val="0054630E"/>
    <w:rsid w:val="005466B9"/>
    <w:rsid w:val="0054741E"/>
    <w:rsid w:val="00547612"/>
    <w:rsid w:val="00547925"/>
    <w:rsid w:val="00550A6C"/>
    <w:rsid w:val="0055337A"/>
    <w:rsid w:val="005537B0"/>
    <w:rsid w:val="005545B1"/>
    <w:rsid w:val="00554EA8"/>
    <w:rsid w:val="00554F1C"/>
    <w:rsid w:val="00555618"/>
    <w:rsid w:val="00556752"/>
    <w:rsid w:val="00557D09"/>
    <w:rsid w:val="0056183A"/>
    <w:rsid w:val="00561EDA"/>
    <w:rsid w:val="005628D5"/>
    <w:rsid w:val="00564E03"/>
    <w:rsid w:val="005658C3"/>
    <w:rsid w:val="0057322D"/>
    <w:rsid w:val="005761C6"/>
    <w:rsid w:val="00576995"/>
    <w:rsid w:val="00576A64"/>
    <w:rsid w:val="005776FD"/>
    <w:rsid w:val="00580D9A"/>
    <w:rsid w:val="00583376"/>
    <w:rsid w:val="005843D5"/>
    <w:rsid w:val="0058658D"/>
    <w:rsid w:val="005869D6"/>
    <w:rsid w:val="00590601"/>
    <w:rsid w:val="00592B72"/>
    <w:rsid w:val="005933CC"/>
    <w:rsid w:val="0059723E"/>
    <w:rsid w:val="005A28C2"/>
    <w:rsid w:val="005A4462"/>
    <w:rsid w:val="005A6755"/>
    <w:rsid w:val="005A6F5A"/>
    <w:rsid w:val="005B1A97"/>
    <w:rsid w:val="005B5EF4"/>
    <w:rsid w:val="005B64A6"/>
    <w:rsid w:val="005B79CF"/>
    <w:rsid w:val="005C0B24"/>
    <w:rsid w:val="005C17DF"/>
    <w:rsid w:val="005C2C01"/>
    <w:rsid w:val="005C2F38"/>
    <w:rsid w:val="005C2FDA"/>
    <w:rsid w:val="005C3607"/>
    <w:rsid w:val="005C3A5F"/>
    <w:rsid w:val="005C3ADF"/>
    <w:rsid w:val="005C56C2"/>
    <w:rsid w:val="005D009F"/>
    <w:rsid w:val="005D0CCE"/>
    <w:rsid w:val="005D0F6E"/>
    <w:rsid w:val="005D3CC3"/>
    <w:rsid w:val="005D3DB7"/>
    <w:rsid w:val="005D5146"/>
    <w:rsid w:val="005D5B55"/>
    <w:rsid w:val="005D74B2"/>
    <w:rsid w:val="005D75C0"/>
    <w:rsid w:val="005E0E84"/>
    <w:rsid w:val="005E1D15"/>
    <w:rsid w:val="005E244F"/>
    <w:rsid w:val="005E2E1C"/>
    <w:rsid w:val="005E411E"/>
    <w:rsid w:val="005E4A24"/>
    <w:rsid w:val="005E5753"/>
    <w:rsid w:val="005F0BD4"/>
    <w:rsid w:val="005F1398"/>
    <w:rsid w:val="005F17AF"/>
    <w:rsid w:val="005F1B68"/>
    <w:rsid w:val="005F2686"/>
    <w:rsid w:val="005F370E"/>
    <w:rsid w:val="005F54D3"/>
    <w:rsid w:val="005F5E24"/>
    <w:rsid w:val="005F756F"/>
    <w:rsid w:val="005F7C4C"/>
    <w:rsid w:val="005F7D93"/>
    <w:rsid w:val="005F7FDB"/>
    <w:rsid w:val="006008DD"/>
    <w:rsid w:val="00602A1E"/>
    <w:rsid w:val="006034E0"/>
    <w:rsid w:val="0060665D"/>
    <w:rsid w:val="006074E9"/>
    <w:rsid w:val="00611C72"/>
    <w:rsid w:val="00613E63"/>
    <w:rsid w:val="006159D8"/>
    <w:rsid w:val="006175FA"/>
    <w:rsid w:val="00617C14"/>
    <w:rsid w:val="0062123C"/>
    <w:rsid w:val="006218B7"/>
    <w:rsid w:val="00622835"/>
    <w:rsid w:val="00624ADB"/>
    <w:rsid w:val="006349B0"/>
    <w:rsid w:val="00635D48"/>
    <w:rsid w:val="006365B6"/>
    <w:rsid w:val="00637269"/>
    <w:rsid w:val="00637991"/>
    <w:rsid w:val="00642A6A"/>
    <w:rsid w:val="00645B3A"/>
    <w:rsid w:val="006461C5"/>
    <w:rsid w:val="006474BB"/>
    <w:rsid w:val="006550BC"/>
    <w:rsid w:val="006566D8"/>
    <w:rsid w:val="00660613"/>
    <w:rsid w:val="006643F7"/>
    <w:rsid w:val="006664E9"/>
    <w:rsid w:val="00666898"/>
    <w:rsid w:val="00667870"/>
    <w:rsid w:val="00667BE5"/>
    <w:rsid w:val="0067141F"/>
    <w:rsid w:val="00672CEB"/>
    <w:rsid w:val="006733CC"/>
    <w:rsid w:val="00673965"/>
    <w:rsid w:val="006748F9"/>
    <w:rsid w:val="00675AE7"/>
    <w:rsid w:val="00675D21"/>
    <w:rsid w:val="0067677C"/>
    <w:rsid w:val="006775B3"/>
    <w:rsid w:val="00680268"/>
    <w:rsid w:val="0068073A"/>
    <w:rsid w:val="00687679"/>
    <w:rsid w:val="0068791B"/>
    <w:rsid w:val="00687A21"/>
    <w:rsid w:val="00687F96"/>
    <w:rsid w:val="00690157"/>
    <w:rsid w:val="00690A75"/>
    <w:rsid w:val="006918E1"/>
    <w:rsid w:val="00691C95"/>
    <w:rsid w:val="006923AE"/>
    <w:rsid w:val="00693543"/>
    <w:rsid w:val="00694FFA"/>
    <w:rsid w:val="0069510C"/>
    <w:rsid w:val="006959F3"/>
    <w:rsid w:val="0069758D"/>
    <w:rsid w:val="006A1ABF"/>
    <w:rsid w:val="006A2D30"/>
    <w:rsid w:val="006A677F"/>
    <w:rsid w:val="006A7C91"/>
    <w:rsid w:val="006B0923"/>
    <w:rsid w:val="006B11C9"/>
    <w:rsid w:val="006B1D12"/>
    <w:rsid w:val="006B2315"/>
    <w:rsid w:val="006B24BB"/>
    <w:rsid w:val="006B345E"/>
    <w:rsid w:val="006B4523"/>
    <w:rsid w:val="006B4D69"/>
    <w:rsid w:val="006B6631"/>
    <w:rsid w:val="006C02F0"/>
    <w:rsid w:val="006C0378"/>
    <w:rsid w:val="006C0978"/>
    <w:rsid w:val="006C346C"/>
    <w:rsid w:val="006C4C3A"/>
    <w:rsid w:val="006C6337"/>
    <w:rsid w:val="006C74DF"/>
    <w:rsid w:val="006C76E7"/>
    <w:rsid w:val="006D120F"/>
    <w:rsid w:val="006D3E5B"/>
    <w:rsid w:val="006D3FD9"/>
    <w:rsid w:val="006D430D"/>
    <w:rsid w:val="006D4A30"/>
    <w:rsid w:val="006D5B65"/>
    <w:rsid w:val="006D70A5"/>
    <w:rsid w:val="006D71D2"/>
    <w:rsid w:val="006E1F59"/>
    <w:rsid w:val="006E301F"/>
    <w:rsid w:val="006E6EE4"/>
    <w:rsid w:val="006F0CA2"/>
    <w:rsid w:val="006F4D70"/>
    <w:rsid w:val="006F7E12"/>
    <w:rsid w:val="007011DE"/>
    <w:rsid w:val="00703649"/>
    <w:rsid w:val="00705120"/>
    <w:rsid w:val="00706B52"/>
    <w:rsid w:val="00711903"/>
    <w:rsid w:val="00713931"/>
    <w:rsid w:val="00713B88"/>
    <w:rsid w:val="007141B4"/>
    <w:rsid w:val="00715066"/>
    <w:rsid w:val="00720A63"/>
    <w:rsid w:val="00720B83"/>
    <w:rsid w:val="0072166F"/>
    <w:rsid w:val="00722428"/>
    <w:rsid w:val="007231BE"/>
    <w:rsid w:val="007239CD"/>
    <w:rsid w:val="007243B6"/>
    <w:rsid w:val="00724488"/>
    <w:rsid w:val="00725874"/>
    <w:rsid w:val="007258B0"/>
    <w:rsid w:val="00731320"/>
    <w:rsid w:val="00731933"/>
    <w:rsid w:val="007325D3"/>
    <w:rsid w:val="00733053"/>
    <w:rsid w:val="0073322B"/>
    <w:rsid w:val="00733548"/>
    <w:rsid w:val="00733BD8"/>
    <w:rsid w:val="007343D2"/>
    <w:rsid w:val="0073763D"/>
    <w:rsid w:val="00741E21"/>
    <w:rsid w:val="00743EBF"/>
    <w:rsid w:val="00744169"/>
    <w:rsid w:val="00744250"/>
    <w:rsid w:val="00747D43"/>
    <w:rsid w:val="007503FE"/>
    <w:rsid w:val="00751DA8"/>
    <w:rsid w:val="00752CFF"/>
    <w:rsid w:val="00757D36"/>
    <w:rsid w:val="00761C16"/>
    <w:rsid w:val="007645DF"/>
    <w:rsid w:val="00767235"/>
    <w:rsid w:val="007673CF"/>
    <w:rsid w:val="00767C1F"/>
    <w:rsid w:val="00772CC0"/>
    <w:rsid w:val="00772CCD"/>
    <w:rsid w:val="00772DB4"/>
    <w:rsid w:val="00774C37"/>
    <w:rsid w:val="00775538"/>
    <w:rsid w:val="00775DA1"/>
    <w:rsid w:val="007764CE"/>
    <w:rsid w:val="00780380"/>
    <w:rsid w:val="00780D3B"/>
    <w:rsid w:val="00781350"/>
    <w:rsid w:val="007826C2"/>
    <w:rsid w:val="00786D7A"/>
    <w:rsid w:val="00792B2A"/>
    <w:rsid w:val="00792D43"/>
    <w:rsid w:val="00794B12"/>
    <w:rsid w:val="00795BA8"/>
    <w:rsid w:val="00795D62"/>
    <w:rsid w:val="00796B4C"/>
    <w:rsid w:val="007A0BCC"/>
    <w:rsid w:val="007A18DA"/>
    <w:rsid w:val="007A21AD"/>
    <w:rsid w:val="007A3383"/>
    <w:rsid w:val="007A3C8F"/>
    <w:rsid w:val="007A6761"/>
    <w:rsid w:val="007A76C2"/>
    <w:rsid w:val="007B007A"/>
    <w:rsid w:val="007B07AE"/>
    <w:rsid w:val="007B0F35"/>
    <w:rsid w:val="007B1A16"/>
    <w:rsid w:val="007B321F"/>
    <w:rsid w:val="007B388E"/>
    <w:rsid w:val="007B3C4E"/>
    <w:rsid w:val="007B50D0"/>
    <w:rsid w:val="007B54FB"/>
    <w:rsid w:val="007B59E2"/>
    <w:rsid w:val="007B79F2"/>
    <w:rsid w:val="007C0287"/>
    <w:rsid w:val="007C17E8"/>
    <w:rsid w:val="007C2A24"/>
    <w:rsid w:val="007C2E34"/>
    <w:rsid w:val="007C2F5B"/>
    <w:rsid w:val="007C4731"/>
    <w:rsid w:val="007C4B63"/>
    <w:rsid w:val="007C5358"/>
    <w:rsid w:val="007C5D09"/>
    <w:rsid w:val="007C6138"/>
    <w:rsid w:val="007C758C"/>
    <w:rsid w:val="007D0FA2"/>
    <w:rsid w:val="007D3602"/>
    <w:rsid w:val="007D46D5"/>
    <w:rsid w:val="007D4801"/>
    <w:rsid w:val="007E6B76"/>
    <w:rsid w:val="007E6ED7"/>
    <w:rsid w:val="007E709C"/>
    <w:rsid w:val="007E73A1"/>
    <w:rsid w:val="007F0383"/>
    <w:rsid w:val="007F1248"/>
    <w:rsid w:val="007F1F19"/>
    <w:rsid w:val="007F2111"/>
    <w:rsid w:val="007F2DBD"/>
    <w:rsid w:val="007F36CA"/>
    <w:rsid w:val="00800070"/>
    <w:rsid w:val="00800408"/>
    <w:rsid w:val="008005AC"/>
    <w:rsid w:val="00804AF4"/>
    <w:rsid w:val="008054EA"/>
    <w:rsid w:val="00805B48"/>
    <w:rsid w:val="00805E17"/>
    <w:rsid w:val="008077FD"/>
    <w:rsid w:val="00812C40"/>
    <w:rsid w:val="00814B6F"/>
    <w:rsid w:val="00814C36"/>
    <w:rsid w:val="00814E1F"/>
    <w:rsid w:val="00815218"/>
    <w:rsid w:val="00816D8C"/>
    <w:rsid w:val="00821833"/>
    <w:rsid w:val="00821FC2"/>
    <w:rsid w:val="00822FAD"/>
    <w:rsid w:val="0082775C"/>
    <w:rsid w:val="00827CE3"/>
    <w:rsid w:val="00830688"/>
    <w:rsid w:val="008345C0"/>
    <w:rsid w:val="008371D8"/>
    <w:rsid w:val="00840CE5"/>
    <w:rsid w:val="008413D7"/>
    <w:rsid w:val="0084282C"/>
    <w:rsid w:val="008431D7"/>
    <w:rsid w:val="00843775"/>
    <w:rsid w:val="008444E3"/>
    <w:rsid w:val="00847FDA"/>
    <w:rsid w:val="00850152"/>
    <w:rsid w:val="00851037"/>
    <w:rsid w:val="00855CA1"/>
    <w:rsid w:val="00856970"/>
    <w:rsid w:val="00857C10"/>
    <w:rsid w:val="00857F99"/>
    <w:rsid w:val="0086028B"/>
    <w:rsid w:val="00863786"/>
    <w:rsid w:val="00864C19"/>
    <w:rsid w:val="00865093"/>
    <w:rsid w:val="008650BD"/>
    <w:rsid w:val="00865110"/>
    <w:rsid w:val="008713B1"/>
    <w:rsid w:val="0087324F"/>
    <w:rsid w:val="008739FC"/>
    <w:rsid w:val="00873DCB"/>
    <w:rsid w:val="008754CE"/>
    <w:rsid w:val="00875924"/>
    <w:rsid w:val="00875E17"/>
    <w:rsid w:val="00877EC7"/>
    <w:rsid w:val="00880C19"/>
    <w:rsid w:val="00881456"/>
    <w:rsid w:val="00881AF8"/>
    <w:rsid w:val="00884DB6"/>
    <w:rsid w:val="00886E72"/>
    <w:rsid w:val="008909E8"/>
    <w:rsid w:val="00890FA3"/>
    <w:rsid w:val="00891FE9"/>
    <w:rsid w:val="008946D6"/>
    <w:rsid w:val="00895655"/>
    <w:rsid w:val="00895DAA"/>
    <w:rsid w:val="00896E94"/>
    <w:rsid w:val="0089767B"/>
    <w:rsid w:val="0089783C"/>
    <w:rsid w:val="00897A35"/>
    <w:rsid w:val="008A034D"/>
    <w:rsid w:val="008A0AD5"/>
    <w:rsid w:val="008A0BD2"/>
    <w:rsid w:val="008A2300"/>
    <w:rsid w:val="008A4A01"/>
    <w:rsid w:val="008A4DD9"/>
    <w:rsid w:val="008B0705"/>
    <w:rsid w:val="008B0BA2"/>
    <w:rsid w:val="008B1A00"/>
    <w:rsid w:val="008B2E46"/>
    <w:rsid w:val="008B5C48"/>
    <w:rsid w:val="008B70CA"/>
    <w:rsid w:val="008B70F1"/>
    <w:rsid w:val="008B75AD"/>
    <w:rsid w:val="008C018D"/>
    <w:rsid w:val="008C16AE"/>
    <w:rsid w:val="008C2DBC"/>
    <w:rsid w:val="008C57B2"/>
    <w:rsid w:val="008C5C79"/>
    <w:rsid w:val="008C6B3A"/>
    <w:rsid w:val="008C71CF"/>
    <w:rsid w:val="008C7565"/>
    <w:rsid w:val="008D0660"/>
    <w:rsid w:val="008D4C1E"/>
    <w:rsid w:val="008D4E22"/>
    <w:rsid w:val="008D54C8"/>
    <w:rsid w:val="008E089B"/>
    <w:rsid w:val="008E1714"/>
    <w:rsid w:val="008E188A"/>
    <w:rsid w:val="008E2301"/>
    <w:rsid w:val="008E2DA3"/>
    <w:rsid w:val="008E313C"/>
    <w:rsid w:val="008E5FD8"/>
    <w:rsid w:val="008E6DC2"/>
    <w:rsid w:val="008E7DAC"/>
    <w:rsid w:val="008F099B"/>
    <w:rsid w:val="008F19FF"/>
    <w:rsid w:val="008F315E"/>
    <w:rsid w:val="008F735A"/>
    <w:rsid w:val="00900CC7"/>
    <w:rsid w:val="009015D2"/>
    <w:rsid w:val="00902C9B"/>
    <w:rsid w:val="009057EA"/>
    <w:rsid w:val="00905C0D"/>
    <w:rsid w:val="00907FD6"/>
    <w:rsid w:val="00911F99"/>
    <w:rsid w:val="009135E0"/>
    <w:rsid w:val="00913649"/>
    <w:rsid w:val="00914771"/>
    <w:rsid w:val="009147DD"/>
    <w:rsid w:val="00914BEE"/>
    <w:rsid w:val="00915A0B"/>
    <w:rsid w:val="00915CA4"/>
    <w:rsid w:val="00915DC4"/>
    <w:rsid w:val="00916C84"/>
    <w:rsid w:val="0091779E"/>
    <w:rsid w:val="0092032B"/>
    <w:rsid w:val="00920450"/>
    <w:rsid w:val="00920BF0"/>
    <w:rsid w:val="0092118A"/>
    <w:rsid w:val="00922766"/>
    <w:rsid w:val="00923E73"/>
    <w:rsid w:val="00926285"/>
    <w:rsid w:val="0092674A"/>
    <w:rsid w:val="00926CE6"/>
    <w:rsid w:val="00927B93"/>
    <w:rsid w:val="00927CAC"/>
    <w:rsid w:val="00930DA3"/>
    <w:rsid w:val="00933CA6"/>
    <w:rsid w:val="00933D96"/>
    <w:rsid w:val="0093598D"/>
    <w:rsid w:val="00937F66"/>
    <w:rsid w:val="00943FAB"/>
    <w:rsid w:val="00944705"/>
    <w:rsid w:val="009451AE"/>
    <w:rsid w:val="00945C3E"/>
    <w:rsid w:val="00946581"/>
    <w:rsid w:val="00947C3D"/>
    <w:rsid w:val="00947F5A"/>
    <w:rsid w:val="00950105"/>
    <w:rsid w:val="00950B6F"/>
    <w:rsid w:val="009513B6"/>
    <w:rsid w:val="009537E5"/>
    <w:rsid w:val="00955F21"/>
    <w:rsid w:val="00961071"/>
    <w:rsid w:val="00961BE8"/>
    <w:rsid w:val="00962300"/>
    <w:rsid w:val="00963062"/>
    <w:rsid w:val="009645D3"/>
    <w:rsid w:val="00967EDB"/>
    <w:rsid w:val="00973137"/>
    <w:rsid w:val="009735FA"/>
    <w:rsid w:val="00974285"/>
    <w:rsid w:val="00977C10"/>
    <w:rsid w:val="00977ECA"/>
    <w:rsid w:val="00980A41"/>
    <w:rsid w:val="00982180"/>
    <w:rsid w:val="0098350C"/>
    <w:rsid w:val="0098455D"/>
    <w:rsid w:val="00985EFA"/>
    <w:rsid w:val="00986854"/>
    <w:rsid w:val="00987404"/>
    <w:rsid w:val="00987A34"/>
    <w:rsid w:val="009919DB"/>
    <w:rsid w:val="00991EB6"/>
    <w:rsid w:val="00991F96"/>
    <w:rsid w:val="009928B2"/>
    <w:rsid w:val="00996176"/>
    <w:rsid w:val="009962CC"/>
    <w:rsid w:val="009968A1"/>
    <w:rsid w:val="0099721F"/>
    <w:rsid w:val="009A066A"/>
    <w:rsid w:val="009A06E7"/>
    <w:rsid w:val="009A1822"/>
    <w:rsid w:val="009A4D4B"/>
    <w:rsid w:val="009A77F7"/>
    <w:rsid w:val="009B1250"/>
    <w:rsid w:val="009B1A49"/>
    <w:rsid w:val="009B78BB"/>
    <w:rsid w:val="009C0EDF"/>
    <w:rsid w:val="009C1C87"/>
    <w:rsid w:val="009C2A87"/>
    <w:rsid w:val="009C4B7B"/>
    <w:rsid w:val="009C5521"/>
    <w:rsid w:val="009C61B2"/>
    <w:rsid w:val="009C67EA"/>
    <w:rsid w:val="009C729E"/>
    <w:rsid w:val="009C7660"/>
    <w:rsid w:val="009D1378"/>
    <w:rsid w:val="009D313E"/>
    <w:rsid w:val="009D5928"/>
    <w:rsid w:val="009D5B0D"/>
    <w:rsid w:val="009D6155"/>
    <w:rsid w:val="009E18B7"/>
    <w:rsid w:val="009E1EA2"/>
    <w:rsid w:val="009E65E6"/>
    <w:rsid w:val="009E6A42"/>
    <w:rsid w:val="009E6F29"/>
    <w:rsid w:val="009E719B"/>
    <w:rsid w:val="009E7375"/>
    <w:rsid w:val="009F178C"/>
    <w:rsid w:val="009F5656"/>
    <w:rsid w:val="009F615A"/>
    <w:rsid w:val="009F70DB"/>
    <w:rsid w:val="00A00A85"/>
    <w:rsid w:val="00A01FA9"/>
    <w:rsid w:val="00A062BB"/>
    <w:rsid w:val="00A10E4A"/>
    <w:rsid w:val="00A113AF"/>
    <w:rsid w:val="00A11D93"/>
    <w:rsid w:val="00A16145"/>
    <w:rsid w:val="00A21CCD"/>
    <w:rsid w:val="00A22864"/>
    <w:rsid w:val="00A26F5A"/>
    <w:rsid w:val="00A271FC"/>
    <w:rsid w:val="00A27980"/>
    <w:rsid w:val="00A31ABD"/>
    <w:rsid w:val="00A324AB"/>
    <w:rsid w:val="00A32E77"/>
    <w:rsid w:val="00A36C00"/>
    <w:rsid w:val="00A36CE9"/>
    <w:rsid w:val="00A36D2F"/>
    <w:rsid w:val="00A37E47"/>
    <w:rsid w:val="00A41969"/>
    <w:rsid w:val="00A4300A"/>
    <w:rsid w:val="00A44A2E"/>
    <w:rsid w:val="00A45E5A"/>
    <w:rsid w:val="00A46129"/>
    <w:rsid w:val="00A46DA1"/>
    <w:rsid w:val="00A47D94"/>
    <w:rsid w:val="00A50091"/>
    <w:rsid w:val="00A51A0D"/>
    <w:rsid w:val="00A524EC"/>
    <w:rsid w:val="00A526B7"/>
    <w:rsid w:val="00A53F29"/>
    <w:rsid w:val="00A60413"/>
    <w:rsid w:val="00A62469"/>
    <w:rsid w:val="00A636EF"/>
    <w:rsid w:val="00A63CA8"/>
    <w:rsid w:val="00A667BE"/>
    <w:rsid w:val="00A67611"/>
    <w:rsid w:val="00A67B26"/>
    <w:rsid w:val="00A734E4"/>
    <w:rsid w:val="00A735B5"/>
    <w:rsid w:val="00A7415F"/>
    <w:rsid w:val="00A756C5"/>
    <w:rsid w:val="00A762D2"/>
    <w:rsid w:val="00A810AB"/>
    <w:rsid w:val="00A81DEA"/>
    <w:rsid w:val="00A81E9B"/>
    <w:rsid w:val="00A825CD"/>
    <w:rsid w:val="00A83658"/>
    <w:rsid w:val="00A84D1E"/>
    <w:rsid w:val="00A85489"/>
    <w:rsid w:val="00A877BF"/>
    <w:rsid w:val="00A87B1F"/>
    <w:rsid w:val="00A91075"/>
    <w:rsid w:val="00A9199E"/>
    <w:rsid w:val="00A91E46"/>
    <w:rsid w:val="00A923F6"/>
    <w:rsid w:val="00AA23DC"/>
    <w:rsid w:val="00AA336E"/>
    <w:rsid w:val="00AA36C2"/>
    <w:rsid w:val="00AA428E"/>
    <w:rsid w:val="00AA7CF4"/>
    <w:rsid w:val="00AB0290"/>
    <w:rsid w:val="00AB0759"/>
    <w:rsid w:val="00AB4AD4"/>
    <w:rsid w:val="00AC280E"/>
    <w:rsid w:val="00AC336C"/>
    <w:rsid w:val="00AC3948"/>
    <w:rsid w:val="00AC4252"/>
    <w:rsid w:val="00AC59CE"/>
    <w:rsid w:val="00AD0206"/>
    <w:rsid w:val="00AD1AA6"/>
    <w:rsid w:val="00AD2F6E"/>
    <w:rsid w:val="00AD4B3E"/>
    <w:rsid w:val="00AD4D8B"/>
    <w:rsid w:val="00AD622B"/>
    <w:rsid w:val="00AD74F7"/>
    <w:rsid w:val="00AD79A6"/>
    <w:rsid w:val="00AE0EBE"/>
    <w:rsid w:val="00AE548B"/>
    <w:rsid w:val="00AE59D4"/>
    <w:rsid w:val="00AE6F3E"/>
    <w:rsid w:val="00AF01E9"/>
    <w:rsid w:val="00AF1F2A"/>
    <w:rsid w:val="00AF286C"/>
    <w:rsid w:val="00AF30EF"/>
    <w:rsid w:val="00AF4C6D"/>
    <w:rsid w:val="00AF5152"/>
    <w:rsid w:val="00AF5490"/>
    <w:rsid w:val="00AF560E"/>
    <w:rsid w:val="00AF640E"/>
    <w:rsid w:val="00AF66C1"/>
    <w:rsid w:val="00B00413"/>
    <w:rsid w:val="00B015DF"/>
    <w:rsid w:val="00B01BF7"/>
    <w:rsid w:val="00B04725"/>
    <w:rsid w:val="00B04BD5"/>
    <w:rsid w:val="00B10164"/>
    <w:rsid w:val="00B11C6E"/>
    <w:rsid w:val="00B12CB7"/>
    <w:rsid w:val="00B14E62"/>
    <w:rsid w:val="00B20B0E"/>
    <w:rsid w:val="00B21089"/>
    <w:rsid w:val="00B21C4D"/>
    <w:rsid w:val="00B22949"/>
    <w:rsid w:val="00B23BE9"/>
    <w:rsid w:val="00B25A39"/>
    <w:rsid w:val="00B331FC"/>
    <w:rsid w:val="00B3360E"/>
    <w:rsid w:val="00B33B6C"/>
    <w:rsid w:val="00B33D4F"/>
    <w:rsid w:val="00B3721A"/>
    <w:rsid w:val="00B40A89"/>
    <w:rsid w:val="00B42232"/>
    <w:rsid w:val="00B45B98"/>
    <w:rsid w:val="00B460C9"/>
    <w:rsid w:val="00B4633B"/>
    <w:rsid w:val="00B474E4"/>
    <w:rsid w:val="00B4759D"/>
    <w:rsid w:val="00B47E22"/>
    <w:rsid w:val="00B61E47"/>
    <w:rsid w:val="00B64C79"/>
    <w:rsid w:val="00B656D5"/>
    <w:rsid w:val="00B65AE7"/>
    <w:rsid w:val="00B66911"/>
    <w:rsid w:val="00B677F2"/>
    <w:rsid w:val="00B6783A"/>
    <w:rsid w:val="00B67F04"/>
    <w:rsid w:val="00B71940"/>
    <w:rsid w:val="00B72AE3"/>
    <w:rsid w:val="00B72D72"/>
    <w:rsid w:val="00B75F13"/>
    <w:rsid w:val="00B777AF"/>
    <w:rsid w:val="00B77EF2"/>
    <w:rsid w:val="00B81147"/>
    <w:rsid w:val="00B811C7"/>
    <w:rsid w:val="00B81789"/>
    <w:rsid w:val="00B840D7"/>
    <w:rsid w:val="00B84D33"/>
    <w:rsid w:val="00B85C10"/>
    <w:rsid w:val="00B92553"/>
    <w:rsid w:val="00B92A27"/>
    <w:rsid w:val="00B92DF1"/>
    <w:rsid w:val="00B95B3A"/>
    <w:rsid w:val="00B975B4"/>
    <w:rsid w:val="00BA02BB"/>
    <w:rsid w:val="00BA2328"/>
    <w:rsid w:val="00BA2858"/>
    <w:rsid w:val="00BA37E3"/>
    <w:rsid w:val="00BA4B40"/>
    <w:rsid w:val="00BA4CFC"/>
    <w:rsid w:val="00BA5AFF"/>
    <w:rsid w:val="00BA5BE3"/>
    <w:rsid w:val="00BA5CB2"/>
    <w:rsid w:val="00BA79D4"/>
    <w:rsid w:val="00BB0C81"/>
    <w:rsid w:val="00BB3A8C"/>
    <w:rsid w:val="00BB74B9"/>
    <w:rsid w:val="00BC02DD"/>
    <w:rsid w:val="00BC16D2"/>
    <w:rsid w:val="00BC3AEF"/>
    <w:rsid w:val="00BC5F6C"/>
    <w:rsid w:val="00BC71F4"/>
    <w:rsid w:val="00BC7574"/>
    <w:rsid w:val="00BC760A"/>
    <w:rsid w:val="00BC7829"/>
    <w:rsid w:val="00BD0AF8"/>
    <w:rsid w:val="00BD15C0"/>
    <w:rsid w:val="00BD2078"/>
    <w:rsid w:val="00BD2752"/>
    <w:rsid w:val="00BD33CA"/>
    <w:rsid w:val="00BD4DB2"/>
    <w:rsid w:val="00BD6CC4"/>
    <w:rsid w:val="00BE0BE9"/>
    <w:rsid w:val="00BE1598"/>
    <w:rsid w:val="00BE379A"/>
    <w:rsid w:val="00BE3C17"/>
    <w:rsid w:val="00BE3CC6"/>
    <w:rsid w:val="00BE6382"/>
    <w:rsid w:val="00BE64A6"/>
    <w:rsid w:val="00BF1B4F"/>
    <w:rsid w:val="00BF400C"/>
    <w:rsid w:val="00BF4150"/>
    <w:rsid w:val="00BF796C"/>
    <w:rsid w:val="00C0189A"/>
    <w:rsid w:val="00C01C40"/>
    <w:rsid w:val="00C02760"/>
    <w:rsid w:val="00C04109"/>
    <w:rsid w:val="00C04839"/>
    <w:rsid w:val="00C04A38"/>
    <w:rsid w:val="00C0523A"/>
    <w:rsid w:val="00C06A1D"/>
    <w:rsid w:val="00C079B0"/>
    <w:rsid w:val="00C10188"/>
    <w:rsid w:val="00C11A7D"/>
    <w:rsid w:val="00C11BB9"/>
    <w:rsid w:val="00C13471"/>
    <w:rsid w:val="00C13496"/>
    <w:rsid w:val="00C14250"/>
    <w:rsid w:val="00C165FF"/>
    <w:rsid w:val="00C21486"/>
    <w:rsid w:val="00C21532"/>
    <w:rsid w:val="00C2297C"/>
    <w:rsid w:val="00C248EF"/>
    <w:rsid w:val="00C2634A"/>
    <w:rsid w:val="00C26742"/>
    <w:rsid w:val="00C30EBF"/>
    <w:rsid w:val="00C32316"/>
    <w:rsid w:val="00C329A8"/>
    <w:rsid w:val="00C34D4C"/>
    <w:rsid w:val="00C355B4"/>
    <w:rsid w:val="00C35903"/>
    <w:rsid w:val="00C451F6"/>
    <w:rsid w:val="00C467C8"/>
    <w:rsid w:val="00C47731"/>
    <w:rsid w:val="00C511B5"/>
    <w:rsid w:val="00C51773"/>
    <w:rsid w:val="00C558A4"/>
    <w:rsid w:val="00C55ABF"/>
    <w:rsid w:val="00C55F01"/>
    <w:rsid w:val="00C56C02"/>
    <w:rsid w:val="00C5782B"/>
    <w:rsid w:val="00C60B50"/>
    <w:rsid w:val="00C60F8E"/>
    <w:rsid w:val="00C61543"/>
    <w:rsid w:val="00C61732"/>
    <w:rsid w:val="00C6175E"/>
    <w:rsid w:val="00C62ED6"/>
    <w:rsid w:val="00C64BB4"/>
    <w:rsid w:val="00C6583D"/>
    <w:rsid w:val="00C66335"/>
    <w:rsid w:val="00C705C0"/>
    <w:rsid w:val="00C71BDF"/>
    <w:rsid w:val="00C72F38"/>
    <w:rsid w:val="00C73CF5"/>
    <w:rsid w:val="00C73EEE"/>
    <w:rsid w:val="00C75BD4"/>
    <w:rsid w:val="00C775D7"/>
    <w:rsid w:val="00C810F0"/>
    <w:rsid w:val="00C835A7"/>
    <w:rsid w:val="00C852A0"/>
    <w:rsid w:val="00C91185"/>
    <w:rsid w:val="00C94F19"/>
    <w:rsid w:val="00C94FA8"/>
    <w:rsid w:val="00C953A9"/>
    <w:rsid w:val="00C960F5"/>
    <w:rsid w:val="00C96847"/>
    <w:rsid w:val="00C978CB"/>
    <w:rsid w:val="00CA2B6F"/>
    <w:rsid w:val="00CA53B9"/>
    <w:rsid w:val="00CA5C08"/>
    <w:rsid w:val="00CA701D"/>
    <w:rsid w:val="00CB0D3B"/>
    <w:rsid w:val="00CB5786"/>
    <w:rsid w:val="00CB792B"/>
    <w:rsid w:val="00CC0CA9"/>
    <w:rsid w:val="00CC0DBC"/>
    <w:rsid w:val="00CC1517"/>
    <w:rsid w:val="00CC25ED"/>
    <w:rsid w:val="00CC2A60"/>
    <w:rsid w:val="00CC3505"/>
    <w:rsid w:val="00CC60CD"/>
    <w:rsid w:val="00CC6700"/>
    <w:rsid w:val="00CC6ECF"/>
    <w:rsid w:val="00CD2338"/>
    <w:rsid w:val="00CD2FD3"/>
    <w:rsid w:val="00CD351E"/>
    <w:rsid w:val="00CD553C"/>
    <w:rsid w:val="00CD7399"/>
    <w:rsid w:val="00CE02D8"/>
    <w:rsid w:val="00CE17B0"/>
    <w:rsid w:val="00CE31B6"/>
    <w:rsid w:val="00CE60FD"/>
    <w:rsid w:val="00CF0332"/>
    <w:rsid w:val="00CF03AA"/>
    <w:rsid w:val="00CF2624"/>
    <w:rsid w:val="00CF2C81"/>
    <w:rsid w:val="00CF4FA3"/>
    <w:rsid w:val="00D05785"/>
    <w:rsid w:val="00D11134"/>
    <w:rsid w:val="00D11822"/>
    <w:rsid w:val="00D11ECB"/>
    <w:rsid w:val="00D16308"/>
    <w:rsid w:val="00D1672A"/>
    <w:rsid w:val="00D174DD"/>
    <w:rsid w:val="00D211AF"/>
    <w:rsid w:val="00D23A97"/>
    <w:rsid w:val="00D23B34"/>
    <w:rsid w:val="00D27181"/>
    <w:rsid w:val="00D272D0"/>
    <w:rsid w:val="00D32185"/>
    <w:rsid w:val="00D3537D"/>
    <w:rsid w:val="00D36448"/>
    <w:rsid w:val="00D406B6"/>
    <w:rsid w:val="00D42DC9"/>
    <w:rsid w:val="00D46520"/>
    <w:rsid w:val="00D468B3"/>
    <w:rsid w:val="00D47F79"/>
    <w:rsid w:val="00D50016"/>
    <w:rsid w:val="00D517EC"/>
    <w:rsid w:val="00D5242A"/>
    <w:rsid w:val="00D524F7"/>
    <w:rsid w:val="00D557CD"/>
    <w:rsid w:val="00D56E6D"/>
    <w:rsid w:val="00D574CA"/>
    <w:rsid w:val="00D601FD"/>
    <w:rsid w:val="00D64880"/>
    <w:rsid w:val="00D65131"/>
    <w:rsid w:val="00D672DC"/>
    <w:rsid w:val="00D70578"/>
    <w:rsid w:val="00D713B6"/>
    <w:rsid w:val="00D71BC4"/>
    <w:rsid w:val="00D74330"/>
    <w:rsid w:val="00D74A8F"/>
    <w:rsid w:val="00D8109D"/>
    <w:rsid w:val="00D81391"/>
    <w:rsid w:val="00D83984"/>
    <w:rsid w:val="00D840ED"/>
    <w:rsid w:val="00D844CA"/>
    <w:rsid w:val="00D85169"/>
    <w:rsid w:val="00D8536B"/>
    <w:rsid w:val="00D85B85"/>
    <w:rsid w:val="00D90BAF"/>
    <w:rsid w:val="00D9186E"/>
    <w:rsid w:val="00D919B4"/>
    <w:rsid w:val="00D92256"/>
    <w:rsid w:val="00D92536"/>
    <w:rsid w:val="00D92669"/>
    <w:rsid w:val="00D940C6"/>
    <w:rsid w:val="00D9465B"/>
    <w:rsid w:val="00D951A9"/>
    <w:rsid w:val="00D95A0F"/>
    <w:rsid w:val="00D95EE4"/>
    <w:rsid w:val="00D95FD4"/>
    <w:rsid w:val="00DA184A"/>
    <w:rsid w:val="00DA38CB"/>
    <w:rsid w:val="00DA4105"/>
    <w:rsid w:val="00DA5068"/>
    <w:rsid w:val="00DA5392"/>
    <w:rsid w:val="00DA55C6"/>
    <w:rsid w:val="00DA604B"/>
    <w:rsid w:val="00DB0258"/>
    <w:rsid w:val="00DB1DE9"/>
    <w:rsid w:val="00DB3250"/>
    <w:rsid w:val="00DB4852"/>
    <w:rsid w:val="00DB7990"/>
    <w:rsid w:val="00DC01D3"/>
    <w:rsid w:val="00DC0904"/>
    <w:rsid w:val="00DC207C"/>
    <w:rsid w:val="00DC3BA3"/>
    <w:rsid w:val="00DC66F3"/>
    <w:rsid w:val="00DC689D"/>
    <w:rsid w:val="00DD025A"/>
    <w:rsid w:val="00DD0390"/>
    <w:rsid w:val="00DD1832"/>
    <w:rsid w:val="00DD2A9D"/>
    <w:rsid w:val="00DD63F2"/>
    <w:rsid w:val="00DD6809"/>
    <w:rsid w:val="00DD7D7A"/>
    <w:rsid w:val="00DE05EA"/>
    <w:rsid w:val="00DE18E2"/>
    <w:rsid w:val="00DE1CA2"/>
    <w:rsid w:val="00DE4521"/>
    <w:rsid w:val="00DE5E5E"/>
    <w:rsid w:val="00DE67C5"/>
    <w:rsid w:val="00DE79F9"/>
    <w:rsid w:val="00DE7FD8"/>
    <w:rsid w:val="00DF15C0"/>
    <w:rsid w:val="00DF2854"/>
    <w:rsid w:val="00DF41A3"/>
    <w:rsid w:val="00DF7BAF"/>
    <w:rsid w:val="00E00129"/>
    <w:rsid w:val="00E008EB"/>
    <w:rsid w:val="00E010E1"/>
    <w:rsid w:val="00E01EC8"/>
    <w:rsid w:val="00E03287"/>
    <w:rsid w:val="00E03B00"/>
    <w:rsid w:val="00E04B76"/>
    <w:rsid w:val="00E04C80"/>
    <w:rsid w:val="00E04F0F"/>
    <w:rsid w:val="00E06E9A"/>
    <w:rsid w:val="00E07229"/>
    <w:rsid w:val="00E101DA"/>
    <w:rsid w:val="00E10D5E"/>
    <w:rsid w:val="00E1239D"/>
    <w:rsid w:val="00E12602"/>
    <w:rsid w:val="00E14CC2"/>
    <w:rsid w:val="00E173F7"/>
    <w:rsid w:val="00E17551"/>
    <w:rsid w:val="00E1768D"/>
    <w:rsid w:val="00E1792E"/>
    <w:rsid w:val="00E21B4E"/>
    <w:rsid w:val="00E22850"/>
    <w:rsid w:val="00E25447"/>
    <w:rsid w:val="00E25A68"/>
    <w:rsid w:val="00E32D96"/>
    <w:rsid w:val="00E343A0"/>
    <w:rsid w:val="00E34A2C"/>
    <w:rsid w:val="00E34C0A"/>
    <w:rsid w:val="00E35D2C"/>
    <w:rsid w:val="00E36320"/>
    <w:rsid w:val="00E4208B"/>
    <w:rsid w:val="00E43A61"/>
    <w:rsid w:val="00E43CC2"/>
    <w:rsid w:val="00E44BD6"/>
    <w:rsid w:val="00E458B0"/>
    <w:rsid w:val="00E46B7D"/>
    <w:rsid w:val="00E4761B"/>
    <w:rsid w:val="00E47785"/>
    <w:rsid w:val="00E50B75"/>
    <w:rsid w:val="00E519C7"/>
    <w:rsid w:val="00E5355C"/>
    <w:rsid w:val="00E54825"/>
    <w:rsid w:val="00E556D7"/>
    <w:rsid w:val="00E57014"/>
    <w:rsid w:val="00E57D1C"/>
    <w:rsid w:val="00E63792"/>
    <w:rsid w:val="00E64F8A"/>
    <w:rsid w:val="00E6656C"/>
    <w:rsid w:val="00E67B06"/>
    <w:rsid w:val="00E705D0"/>
    <w:rsid w:val="00E71459"/>
    <w:rsid w:val="00E725CA"/>
    <w:rsid w:val="00E749E1"/>
    <w:rsid w:val="00E80DA1"/>
    <w:rsid w:val="00E8197B"/>
    <w:rsid w:val="00E81B52"/>
    <w:rsid w:val="00E840C0"/>
    <w:rsid w:val="00E84856"/>
    <w:rsid w:val="00E86601"/>
    <w:rsid w:val="00E9023B"/>
    <w:rsid w:val="00E91CFF"/>
    <w:rsid w:val="00E9369F"/>
    <w:rsid w:val="00E93B7C"/>
    <w:rsid w:val="00E97C17"/>
    <w:rsid w:val="00EA0A7A"/>
    <w:rsid w:val="00EA118B"/>
    <w:rsid w:val="00EA187E"/>
    <w:rsid w:val="00EA3809"/>
    <w:rsid w:val="00EA5613"/>
    <w:rsid w:val="00EA7187"/>
    <w:rsid w:val="00EA71C8"/>
    <w:rsid w:val="00EA7E08"/>
    <w:rsid w:val="00EB0C16"/>
    <w:rsid w:val="00EB283A"/>
    <w:rsid w:val="00EB59D0"/>
    <w:rsid w:val="00EB7BA7"/>
    <w:rsid w:val="00EC19D6"/>
    <w:rsid w:val="00EC6992"/>
    <w:rsid w:val="00EC6EDB"/>
    <w:rsid w:val="00ED0219"/>
    <w:rsid w:val="00ED0A0D"/>
    <w:rsid w:val="00ED70CC"/>
    <w:rsid w:val="00EE2677"/>
    <w:rsid w:val="00EE2A3A"/>
    <w:rsid w:val="00EE377F"/>
    <w:rsid w:val="00EE7E02"/>
    <w:rsid w:val="00EF0831"/>
    <w:rsid w:val="00EF1F92"/>
    <w:rsid w:val="00EF2B99"/>
    <w:rsid w:val="00EF46C8"/>
    <w:rsid w:val="00EF6C13"/>
    <w:rsid w:val="00F00DA1"/>
    <w:rsid w:val="00F03DC0"/>
    <w:rsid w:val="00F12C3A"/>
    <w:rsid w:val="00F13DC2"/>
    <w:rsid w:val="00F14EE4"/>
    <w:rsid w:val="00F15DEE"/>
    <w:rsid w:val="00F22C1D"/>
    <w:rsid w:val="00F23180"/>
    <w:rsid w:val="00F243D0"/>
    <w:rsid w:val="00F2705D"/>
    <w:rsid w:val="00F27A04"/>
    <w:rsid w:val="00F3170B"/>
    <w:rsid w:val="00F319FF"/>
    <w:rsid w:val="00F352F4"/>
    <w:rsid w:val="00F37B89"/>
    <w:rsid w:val="00F37C81"/>
    <w:rsid w:val="00F4186A"/>
    <w:rsid w:val="00F422E1"/>
    <w:rsid w:val="00F42658"/>
    <w:rsid w:val="00F42F50"/>
    <w:rsid w:val="00F46CC0"/>
    <w:rsid w:val="00F51430"/>
    <w:rsid w:val="00F51D4F"/>
    <w:rsid w:val="00F527D8"/>
    <w:rsid w:val="00F52C6E"/>
    <w:rsid w:val="00F5304E"/>
    <w:rsid w:val="00F541B6"/>
    <w:rsid w:val="00F5448F"/>
    <w:rsid w:val="00F55FA9"/>
    <w:rsid w:val="00F60B08"/>
    <w:rsid w:val="00F62B15"/>
    <w:rsid w:val="00F63189"/>
    <w:rsid w:val="00F645D6"/>
    <w:rsid w:val="00F6505A"/>
    <w:rsid w:val="00F66594"/>
    <w:rsid w:val="00F70D9F"/>
    <w:rsid w:val="00F71F8E"/>
    <w:rsid w:val="00F72820"/>
    <w:rsid w:val="00F7379A"/>
    <w:rsid w:val="00F738AB"/>
    <w:rsid w:val="00F74762"/>
    <w:rsid w:val="00F74AE4"/>
    <w:rsid w:val="00F773A0"/>
    <w:rsid w:val="00F8014B"/>
    <w:rsid w:val="00F825BD"/>
    <w:rsid w:val="00F8535F"/>
    <w:rsid w:val="00F85B5A"/>
    <w:rsid w:val="00F85F00"/>
    <w:rsid w:val="00F8764C"/>
    <w:rsid w:val="00F87887"/>
    <w:rsid w:val="00F9086F"/>
    <w:rsid w:val="00F9417C"/>
    <w:rsid w:val="00F9418B"/>
    <w:rsid w:val="00F95133"/>
    <w:rsid w:val="00F9598C"/>
    <w:rsid w:val="00F959D8"/>
    <w:rsid w:val="00FA02B0"/>
    <w:rsid w:val="00FA0F20"/>
    <w:rsid w:val="00FA3406"/>
    <w:rsid w:val="00FA3ED9"/>
    <w:rsid w:val="00FA493E"/>
    <w:rsid w:val="00FA4F3E"/>
    <w:rsid w:val="00FB0592"/>
    <w:rsid w:val="00FB0D2E"/>
    <w:rsid w:val="00FB139B"/>
    <w:rsid w:val="00FB17E9"/>
    <w:rsid w:val="00FB7D04"/>
    <w:rsid w:val="00FC0879"/>
    <w:rsid w:val="00FC0DB6"/>
    <w:rsid w:val="00FC3557"/>
    <w:rsid w:val="00FC4FAB"/>
    <w:rsid w:val="00FC61AF"/>
    <w:rsid w:val="00FC652A"/>
    <w:rsid w:val="00FC735B"/>
    <w:rsid w:val="00FD35D9"/>
    <w:rsid w:val="00FD6498"/>
    <w:rsid w:val="00FD72BC"/>
    <w:rsid w:val="00FD72FC"/>
    <w:rsid w:val="00FD743E"/>
    <w:rsid w:val="00FE1288"/>
    <w:rsid w:val="00FE290A"/>
    <w:rsid w:val="00FE2BAA"/>
    <w:rsid w:val="00FE2C82"/>
    <w:rsid w:val="00FE3853"/>
    <w:rsid w:val="00FE53C3"/>
    <w:rsid w:val="00FE5C12"/>
    <w:rsid w:val="00FE6D51"/>
    <w:rsid w:val="00FE76D0"/>
    <w:rsid w:val="00FE78B1"/>
    <w:rsid w:val="00FF15B6"/>
    <w:rsid w:val="00FF2429"/>
    <w:rsid w:val="00FF2FBE"/>
    <w:rsid w:val="00FF40B8"/>
    <w:rsid w:val="00FF48EF"/>
    <w:rsid w:val="00FF527C"/>
    <w:rsid w:val="00FF6D23"/>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79161"/>
  <w15:docId w15:val="{0FDC0016-C7AF-4609-9CA7-46A513E2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1A"/>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265A7"/>
    <w:rPr>
      <w:sz w:val="16"/>
      <w:szCs w:val="16"/>
    </w:rPr>
  </w:style>
  <w:style w:type="paragraph" w:styleId="CommentText">
    <w:name w:val="annotation text"/>
    <w:basedOn w:val="Normal"/>
    <w:link w:val="CommentTextChar"/>
    <w:rsid w:val="004265A7"/>
    <w:rPr>
      <w:sz w:val="20"/>
      <w:szCs w:val="20"/>
    </w:rPr>
  </w:style>
  <w:style w:type="character" w:customStyle="1" w:styleId="CommentTextChar">
    <w:name w:val="Comment Text Char"/>
    <w:basedOn w:val="DefaultParagraphFont"/>
    <w:link w:val="CommentText"/>
    <w:rsid w:val="004265A7"/>
  </w:style>
  <w:style w:type="paragraph" w:styleId="CommentSubject">
    <w:name w:val="annotation subject"/>
    <w:basedOn w:val="CommentText"/>
    <w:next w:val="CommentText"/>
    <w:link w:val="CommentSubjectChar"/>
    <w:semiHidden/>
    <w:unhideWhenUsed/>
    <w:rsid w:val="009968A1"/>
    <w:rPr>
      <w:b/>
      <w:bCs/>
    </w:rPr>
  </w:style>
  <w:style w:type="character" w:customStyle="1" w:styleId="CommentSubjectChar">
    <w:name w:val="Comment Subject Char"/>
    <w:basedOn w:val="CommentTextChar"/>
    <w:link w:val="CommentSubject"/>
    <w:semiHidden/>
    <w:rsid w:val="009968A1"/>
    <w:rPr>
      <w:b/>
      <w:bCs/>
    </w:rPr>
  </w:style>
  <w:style w:type="paragraph" w:styleId="ListParagraph">
    <w:name w:val="List Paragraph"/>
    <w:basedOn w:val="Normal"/>
    <w:uiPriority w:val="34"/>
    <w:qFormat/>
    <w:rsid w:val="008E1714"/>
    <w:pPr>
      <w:ind w:left="720"/>
      <w:contextualSpacing/>
    </w:pPr>
  </w:style>
  <w:style w:type="character" w:styleId="Emphasis">
    <w:name w:val="Emphasis"/>
    <w:basedOn w:val="DefaultParagraphFont"/>
    <w:uiPriority w:val="20"/>
    <w:qFormat/>
    <w:rsid w:val="00542087"/>
    <w:rPr>
      <w:i/>
      <w:iCs/>
    </w:rPr>
  </w:style>
  <w:style w:type="paragraph" w:styleId="Revision">
    <w:name w:val="Revision"/>
    <w:hidden/>
    <w:uiPriority w:val="99"/>
    <w:semiHidden/>
    <w:rsid w:val="00977C10"/>
    <w:rPr>
      <w:sz w:val="24"/>
      <w:szCs w:val="24"/>
    </w:rPr>
  </w:style>
  <w:style w:type="paragraph" w:styleId="FootnoteText">
    <w:name w:val="footnote text"/>
    <w:basedOn w:val="Normal"/>
    <w:link w:val="FootnoteTextChar"/>
    <w:semiHidden/>
    <w:unhideWhenUsed/>
    <w:rsid w:val="00F6505A"/>
    <w:rPr>
      <w:sz w:val="20"/>
      <w:szCs w:val="20"/>
    </w:rPr>
  </w:style>
  <w:style w:type="character" w:customStyle="1" w:styleId="FootnoteTextChar">
    <w:name w:val="Footnote Text Char"/>
    <w:basedOn w:val="DefaultParagraphFont"/>
    <w:link w:val="FootnoteText"/>
    <w:semiHidden/>
    <w:rsid w:val="00F6505A"/>
  </w:style>
  <w:style w:type="character" w:styleId="FootnoteReference">
    <w:name w:val="footnote reference"/>
    <w:basedOn w:val="DefaultParagraphFont"/>
    <w:semiHidden/>
    <w:unhideWhenUsed/>
    <w:rsid w:val="00F6505A"/>
    <w:rPr>
      <w:vertAlign w:val="superscript"/>
    </w:rPr>
  </w:style>
  <w:style w:type="character" w:styleId="UnresolvedMention">
    <w:name w:val="Unresolved Mention"/>
    <w:basedOn w:val="DefaultParagraphFont"/>
    <w:uiPriority w:val="99"/>
    <w:semiHidden/>
    <w:unhideWhenUsed/>
    <w:rsid w:val="0042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1290">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750153713">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320159105">
      <w:bodyDiv w:val="1"/>
      <w:marLeft w:val="0"/>
      <w:marRight w:val="0"/>
      <w:marTop w:val="0"/>
      <w:marBottom w:val="0"/>
      <w:divBdr>
        <w:top w:val="none" w:sz="0" w:space="0" w:color="auto"/>
        <w:left w:val="none" w:sz="0" w:space="0" w:color="auto"/>
        <w:bottom w:val="none" w:sz="0" w:space="0" w:color="auto"/>
        <w:right w:val="none" w:sz="0" w:space="0" w:color="auto"/>
      </w:divBdr>
    </w:div>
    <w:div w:id="2049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www.cms.gov" TargetMode="External"/><Relationship Id="rId3" Type="http://schemas.openxmlformats.org/officeDocument/2006/relationships/customXml" Target="../customXml/item3.xml"/><Relationship Id="rId21" Type="http://schemas.openxmlformats.org/officeDocument/2006/relationships/hyperlink" Target="http://www.uptodate.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ptodat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ptodate.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ms.hhs.gov/mcd/search.as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ayesin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path.org/wp-content/uploads/2024/11/WPATH-Position-on-Medical-Necessity-12-21-2016.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94B4A-0548-49C0-B227-19196EC3BB73}">
  <ds:schemaRefs>
    <ds:schemaRef ds:uri="http://schemas.microsoft.com/sharepoint/v3/contenttype/forms"/>
  </ds:schemaRefs>
</ds:datastoreItem>
</file>

<file path=customXml/itemProps2.xml><?xml version="1.0" encoding="utf-8"?>
<ds:datastoreItem xmlns:ds="http://schemas.openxmlformats.org/officeDocument/2006/customXml" ds:itemID="{0AB1DA50-2E3D-492B-8C3A-627AFCFB0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CD2B92-D59D-444F-ACDA-7AE942E25E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18A0D-786D-45BD-8481-AA08C9BC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5593</Words>
  <Characters>35628</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Victoria T. Kostecki</cp:lastModifiedBy>
  <cp:revision>2</cp:revision>
  <cp:lastPrinted>2015-06-25T20:16:00Z</cp:lastPrinted>
  <dcterms:created xsi:type="dcterms:W3CDTF">2025-07-25T13:42:00Z</dcterms:created>
  <dcterms:modified xsi:type="dcterms:W3CDTF">2025-07-25T13:42:00Z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2022-07-18T12:57:40Z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c9a15860-0f5a-4ec8-b7aa-3574f7df9a0a</vt:lpwstr>
  </property>
  <property fmtid="{D5CDD505-2E9C-101B-9397-08002B2CF9AE}" pid="8" name="MSIP_Label_5a776955-85f6-4fec-9553-96dd3e0373c4_ContentBits">
    <vt:lpwstr>0</vt:lpwstr>
  </property>
</Properties>
</file>