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D165" w14:textId="69D1CDB5" w:rsidR="00D574CA" w:rsidRPr="004803FD" w:rsidRDefault="00230FE4" w:rsidP="00D574CA">
      <w:pPr>
        <w:pStyle w:val="PolicyMainHead"/>
        <w:tabs>
          <w:tab w:val="left" w:pos="360"/>
        </w:tabs>
        <w:spacing w:after="0" w:line="240" w:lineRule="auto"/>
        <w:rPr>
          <w:rFonts w:ascii="Times New Roman" w:hAnsi="Times New Roman"/>
          <w:color w:val="00548C"/>
          <w:sz w:val="36"/>
        </w:rPr>
      </w:pPr>
      <w:r w:rsidRPr="004803FD">
        <w:rPr>
          <w:rFonts w:ascii="Times New Roman" w:hAnsi="Times New Roman"/>
          <w:color w:val="00548C"/>
          <w:sz w:val="36"/>
        </w:rPr>
        <w:t xml:space="preserve">Clinical Policy: </w:t>
      </w:r>
      <w:r w:rsidR="000E3913" w:rsidRPr="004803FD">
        <w:rPr>
          <w:rFonts w:ascii="Times New Roman" w:hAnsi="Times New Roman"/>
          <w:color w:val="00548C"/>
          <w:sz w:val="36"/>
        </w:rPr>
        <w:t>NICU Apnea Bradycardia Guidelines</w:t>
      </w:r>
    </w:p>
    <w:p w14:paraId="4E00E123" w14:textId="77777777" w:rsidR="00B777AF" w:rsidRPr="004803FD" w:rsidRDefault="00B777AF" w:rsidP="00D574CA">
      <w:pPr>
        <w:pStyle w:val="PolicyMainHead"/>
        <w:tabs>
          <w:tab w:val="left" w:pos="360"/>
        </w:tabs>
        <w:spacing w:after="0" w:line="240" w:lineRule="auto"/>
        <w:rPr>
          <w:color w:val="00548C"/>
          <w:sz w:val="24"/>
        </w:rPr>
        <w:sectPr w:rsidR="00B777AF" w:rsidRPr="004803FD" w:rsidSect="00B777AF">
          <w:headerReference w:type="default" r:id="rId11"/>
          <w:footerReference w:type="default" r:id="rId12"/>
          <w:headerReference w:type="first" r:id="rId13"/>
          <w:footerReference w:type="first" r:id="rId14"/>
          <w:pgSz w:w="12240" w:h="15840" w:code="1"/>
          <w:pgMar w:top="1440" w:right="907" w:bottom="1152" w:left="1440" w:header="576" w:footer="288" w:gutter="0"/>
          <w:cols w:space="720"/>
          <w:titlePg/>
          <w:docGrid w:linePitch="360"/>
        </w:sectPr>
      </w:pPr>
    </w:p>
    <w:p w14:paraId="12C9E691" w14:textId="2D942DDE" w:rsidR="00B777AF" w:rsidRPr="004803FD" w:rsidRDefault="00D574CA" w:rsidP="00480C09">
      <w:pPr>
        <w:pStyle w:val="PolicyMainHead"/>
        <w:spacing w:after="0" w:line="240" w:lineRule="auto"/>
        <w:ind w:left="360"/>
        <w:rPr>
          <w:rFonts w:ascii="Times New Roman" w:hAnsi="Times New Roman"/>
          <w:color w:val="00548C"/>
          <w:sz w:val="24"/>
          <w:szCs w:val="24"/>
        </w:rPr>
        <w:sectPr w:rsidR="00B777AF" w:rsidRPr="004803FD" w:rsidSect="00480C09">
          <w:type w:val="continuous"/>
          <w:pgSz w:w="12240" w:h="15840" w:code="1"/>
          <w:pgMar w:top="1440" w:right="1080" w:bottom="1440" w:left="1080" w:header="576" w:footer="288" w:gutter="0"/>
          <w:cols w:num="2" w:space="720"/>
          <w:titlePg/>
          <w:docGrid w:linePitch="360"/>
        </w:sectPr>
      </w:pPr>
      <w:r w:rsidRPr="004803FD">
        <w:rPr>
          <w:rFonts w:ascii="Times New Roman" w:hAnsi="Times New Roman"/>
          <w:color w:val="00548C"/>
          <w:sz w:val="24"/>
          <w:szCs w:val="24"/>
        </w:rPr>
        <w:t>Reference Number: CP.</w:t>
      </w:r>
      <w:r w:rsidR="00C96847" w:rsidRPr="004803FD">
        <w:rPr>
          <w:rFonts w:ascii="Times New Roman" w:hAnsi="Times New Roman"/>
          <w:color w:val="00548C"/>
          <w:sz w:val="24"/>
          <w:szCs w:val="24"/>
        </w:rPr>
        <w:t>MP.</w:t>
      </w:r>
      <w:r w:rsidR="000E3913" w:rsidRPr="004803FD">
        <w:rPr>
          <w:rFonts w:ascii="Times New Roman" w:hAnsi="Times New Roman"/>
          <w:color w:val="00548C"/>
          <w:sz w:val="24"/>
          <w:szCs w:val="24"/>
        </w:rPr>
        <w:t>82</w:t>
      </w:r>
      <w:r w:rsidR="00B777AF" w:rsidRPr="004803FD">
        <w:rPr>
          <w:rFonts w:ascii="Times New Roman" w:hAnsi="Times New Roman"/>
          <w:color w:val="00548C"/>
          <w:sz w:val="24"/>
          <w:szCs w:val="24"/>
        </w:rPr>
        <w:tab/>
      </w:r>
      <w:r w:rsidR="00B777AF" w:rsidRPr="004803FD">
        <w:rPr>
          <w:rFonts w:ascii="Times New Roman" w:hAnsi="Times New Roman"/>
          <w:color w:val="00548C"/>
          <w:sz w:val="24"/>
          <w:szCs w:val="24"/>
        </w:rPr>
        <w:tab/>
      </w:r>
      <w:r w:rsidR="00B777AF" w:rsidRPr="004803FD">
        <w:rPr>
          <w:rFonts w:ascii="Times New Roman" w:hAnsi="Times New Roman"/>
          <w:color w:val="00548C"/>
          <w:sz w:val="24"/>
          <w:szCs w:val="24"/>
        </w:rPr>
        <w:tab/>
      </w:r>
      <w:r w:rsidR="008956FF">
        <w:rPr>
          <w:rFonts w:ascii="Times New Roman" w:hAnsi="Times New Roman"/>
          <w:color w:val="00548C"/>
          <w:sz w:val="24"/>
          <w:szCs w:val="24"/>
        </w:rPr>
        <w:tab/>
      </w:r>
      <w:r w:rsidR="008956FF">
        <w:rPr>
          <w:rFonts w:ascii="Times New Roman" w:hAnsi="Times New Roman"/>
          <w:color w:val="00548C"/>
          <w:sz w:val="24"/>
          <w:szCs w:val="24"/>
        </w:rPr>
        <w:tab/>
      </w:r>
    </w:p>
    <w:p w14:paraId="7B94D93E" w14:textId="71FEBD1A" w:rsidR="008956FF" w:rsidRPr="008956FF" w:rsidRDefault="00865077" w:rsidP="008956FF">
      <w:pPr>
        <w:pStyle w:val="PolicyMainHead"/>
        <w:tabs>
          <w:tab w:val="left" w:pos="360"/>
        </w:tabs>
        <w:spacing w:after="0" w:line="240" w:lineRule="auto"/>
        <w:rPr>
          <w:rFonts w:ascii="Times New Roman" w:hAnsi="Times New Roman"/>
          <w:color w:val="00548C"/>
          <w:sz w:val="24"/>
          <w:szCs w:val="24"/>
          <w:u w:val="single"/>
        </w:rPr>
        <w:sectPr w:rsidR="008956FF" w:rsidRPr="008956FF" w:rsidSect="008956FF">
          <w:type w:val="continuous"/>
          <w:pgSz w:w="12240" w:h="15840" w:code="1"/>
          <w:pgMar w:top="1440" w:right="1170" w:bottom="1440" w:left="1440" w:header="576" w:footer="288" w:gutter="0"/>
          <w:cols w:space="720"/>
          <w:titlePg/>
          <w:docGrid w:linePitch="360"/>
        </w:sectPr>
      </w:pPr>
      <w:r w:rsidRPr="004803FD">
        <w:rPr>
          <w:rFonts w:ascii="Times New Roman" w:hAnsi="Times New Roman"/>
          <w:color w:val="00548C"/>
          <w:sz w:val="24"/>
          <w:szCs w:val="24"/>
        </w:rPr>
        <w:t>Date of Last Revision</w:t>
      </w:r>
      <w:r w:rsidR="00D574CA" w:rsidRPr="004803FD">
        <w:rPr>
          <w:rFonts w:ascii="Times New Roman" w:hAnsi="Times New Roman"/>
          <w:color w:val="00548C"/>
          <w:sz w:val="24"/>
          <w:szCs w:val="24"/>
        </w:rPr>
        <w:t xml:space="preserve">: </w:t>
      </w:r>
      <w:r w:rsidR="00C43EF7" w:rsidRPr="004803FD">
        <w:rPr>
          <w:rFonts w:ascii="Times New Roman" w:hAnsi="Times New Roman"/>
          <w:color w:val="00548C"/>
          <w:sz w:val="24"/>
          <w:szCs w:val="24"/>
        </w:rPr>
        <w:t>0</w:t>
      </w:r>
      <w:r w:rsidR="00AB7D2F">
        <w:rPr>
          <w:rFonts w:ascii="Times New Roman" w:hAnsi="Times New Roman"/>
          <w:color w:val="00548C"/>
          <w:sz w:val="24"/>
          <w:szCs w:val="24"/>
        </w:rPr>
        <w:t>6</w:t>
      </w:r>
      <w:r w:rsidR="00C43EF7" w:rsidRPr="004803FD">
        <w:rPr>
          <w:rFonts w:ascii="Times New Roman" w:hAnsi="Times New Roman"/>
          <w:color w:val="00548C"/>
          <w:sz w:val="24"/>
          <w:szCs w:val="24"/>
        </w:rPr>
        <w:t>/2</w:t>
      </w:r>
      <w:r w:rsidR="00452C3C">
        <w:rPr>
          <w:rFonts w:ascii="Times New Roman" w:hAnsi="Times New Roman"/>
          <w:color w:val="00548C"/>
          <w:sz w:val="24"/>
          <w:szCs w:val="24"/>
        </w:rPr>
        <w:t>5</w:t>
      </w:r>
      <w:r w:rsidR="008956FF">
        <w:rPr>
          <w:rFonts w:ascii="Times New Roman" w:hAnsi="Times New Roman"/>
          <w:color w:val="00548C"/>
          <w:sz w:val="24"/>
          <w:szCs w:val="24"/>
        </w:rPr>
        <w:tab/>
      </w:r>
      <w:r w:rsidR="008956FF">
        <w:rPr>
          <w:rFonts w:ascii="Times New Roman" w:hAnsi="Times New Roman"/>
          <w:color w:val="00548C"/>
          <w:sz w:val="24"/>
          <w:szCs w:val="24"/>
        </w:rPr>
        <w:tab/>
      </w:r>
      <w:r w:rsidR="008956FF">
        <w:rPr>
          <w:rFonts w:ascii="Times New Roman" w:hAnsi="Times New Roman"/>
          <w:color w:val="00548C"/>
          <w:sz w:val="24"/>
          <w:szCs w:val="24"/>
        </w:rPr>
        <w:tab/>
      </w:r>
      <w:r w:rsidR="008956FF">
        <w:rPr>
          <w:rFonts w:ascii="Times New Roman" w:hAnsi="Times New Roman"/>
          <w:color w:val="00548C"/>
          <w:sz w:val="24"/>
          <w:szCs w:val="24"/>
        </w:rPr>
        <w:tab/>
      </w:r>
      <w:r w:rsidR="008956FF">
        <w:rPr>
          <w:rFonts w:ascii="Times New Roman" w:hAnsi="Times New Roman"/>
          <w:color w:val="00548C"/>
          <w:sz w:val="24"/>
          <w:szCs w:val="24"/>
        </w:rPr>
        <w:tab/>
      </w:r>
      <w:r w:rsidR="008956FF">
        <w:rPr>
          <w:rFonts w:ascii="Times New Roman" w:hAnsi="Times New Roman"/>
          <w:color w:val="00548C"/>
          <w:sz w:val="24"/>
          <w:szCs w:val="24"/>
        </w:rPr>
        <w:tab/>
      </w:r>
      <w:r w:rsidR="008956FF">
        <w:rPr>
          <w:rFonts w:ascii="Times New Roman" w:hAnsi="Times New Roman"/>
          <w:color w:val="00548C"/>
          <w:sz w:val="24"/>
          <w:szCs w:val="24"/>
        </w:rPr>
        <w:tab/>
      </w:r>
      <w:r w:rsidR="008956FF">
        <w:rPr>
          <w:rFonts w:ascii="Times New Roman" w:hAnsi="Times New Roman"/>
          <w:color w:val="00548C"/>
          <w:sz w:val="24"/>
          <w:szCs w:val="24"/>
        </w:rPr>
        <w:tab/>
      </w:r>
      <w:hyperlink w:anchor="Revision_Log" w:history="1">
        <w:r w:rsidR="008956FF" w:rsidRPr="008956FF">
          <w:rPr>
            <w:rStyle w:val="Hyperlink"/>
            <w:rFonts w:ascii="Times New Roman" w:hAnsi="Times New Roman"/>
            <w:sz w:val="24"/>
            <w:szCs w:val="24"/>
          </w:rPr>
          <w:t>Revision Log</w:t>
        </w:r>
      </w:hyperlink>
    </w:p>
    <w:p w14:paraId="7BAA7566" w14:textId="7DE3546F" w:rsidR="005D7B81" w:rsidRPr="004803FD" w:rsidRDefault="005D7B81" w:rsidP="00032D3F">
      <w:pPr>
        <w:pStyle w:val="NormalWeb"/>
        <w:tabs>
          <w:tab w:val="left" w:pos="975"/>
        </w:tabs>
        <w:spacing w:before="0" w:beforeAutospacing="0" w:after="0" w:afterAutospacing="0"/>
        <w:rPr>
          <w:rFonts w:ascii="Times New Roman" w:hAnsi="Times New Roman" w:cs="Times New Roman"/>
        </w:rPr>
      </w:pPr>
    </w:p>
    <w:p w14:paraId="5566C277" w14:textId="77777777" w:rsidR="00D574CA" w:rsidRPr="004803FD"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4803FD">
        <w:rPr>
          <w:rFonts w:ascii="Times New Roman" w:hAnsi="Times New Roman" w:cs="Times New Roman"/>
          <w:b/>
          <w:color w:val="00548C"/>
        </w:rPr>
        <w:t xml:space="preserve">See </w:t>
      </w:r>
      <w:hyperlink w:anchor="Important_Reminder" w:history="1">
        <w:r w:rsidRPr="004803FD">
          <w:rPr>
            <w:rStyle w:val="Hyperlink"/>
            <w:rFonts w:ascii="Times New Roman" w:eastAsia="Times New Roman" w:hAnsi="Times New Roman" w:cs="Times New Roman"/>
            <w:noProof/>
          </w:rPr>
          <w:t>Important Reminder</w:t>
        </w:r>
      </w:hyperlink>
      <w:r w:rsidRPr="004803FD">
        <w:rPr>
          <w:rFonts w:ascii="Times New Roman" w:hAnsi="Times New Roman" w:cs="Times New Roman"/>
          <w:b/>
          <w:color w:val="00548C"/>
        </w:rPr>
        <w:t xml:space="preserve"> at the end of th</w:t>
      </w:r>
      <w:r w:rsidR="00493710" w:rsidRPr="004803FD">
        <w:rPr>
          <w:rFonts w:ascii="Times New Roman" w:hAnsi="Times New Roman" w:cs="Times New Roman"/>
          <w:b/>
          <w:color w:val="00548C"/>
        </w:rPr>
        <w:t>is</w:t>
      </w:r>
      <w:r w:rsidRPr="004803FD">
        <w:rPr>
          <w:rFonts w:ascii="Times New Roman" w:hAnsi="Times New Roman" w:cs="Times New Roman"/>
          <w:b/>
          <w:color w:val="00548C"/>
        </w:rPr>
        <w:t xml:space="preserve"> policy for</w:t>
      </w:r>
      <w:r w:rsidR="00493710" w:rsidRPr="004803FD">
        <w:rPr>
          <w:rFonts w:ascii="Times New Roman" w:hAnsi="Times New Roman" w:cs="Times New Roman"/>
          <w:b/>
          <w:color w:val="00548C"/>
        </w:rPr>
        <w:t xml:space="preserve"> important</w:t>
      </w:r>
      <w:r w:rsidRPr="004803FD">
        <w:rPr>
          <w:rFonts w:ascii="Times New Roman" w:hAnsi="Times New Roman" w:cs="Times New Roman"/>
          <w:b/>
          <w:color w:val="00548C"/>
        </w:rPr>
        <w:t xml:space="preserve"> regulatory and legal information</w:t>
      </w:r>
      <w:r w:rsidR="00493710" w:rsidRPr="004803FD">
        <w:rPr>
          <w:rFonts w:ascii="Times New Roman" w:hAnsi="Times New Roman" w:cs="Times New Roman"/>
          <w:b/>
          <w:color w:val="00548C"/>
        </w:rPr>
        <w:t>.</w:t>
      </w:r>
    </w:p>
    <w:p w14:paraId="623F252C" w14:textId="77777777" w:rsidR="00C73CF5" w:rsidRPr="004803FD" w:rsidRDefault="00C73CF5" w:rsidP="00875924">
      <w:pPr>
        <w:pStyle w:val="NormalWeb"/>
        <w:spacing w:before="0" w:beforeAutospacing="0" w:after="0" w:afterAutospacing="0"/>
        <w:jc w:val="center"/>
        <w:rPr>
          <w:rStyle w:val="Strong"/>
          <w:rFonts w:ascii="Times New Roman" w:hAnsi="Times New Roman" w:cs="Times New Roman"/>
          <w:b w:val="0"/>
          <w:bCs w:val="0"/>
          <w:u w:val="single"/>
        </w:rPr>
      </w:pPr>
    </w:p>
    <w:p w14:paraId="2B81EFF0" w14:textId="77777777" w:rsidR="00583376" w:rsidRPr="004803FD" w:rsidRDefault="00583376">
      <w:pPr>
        <w:pStyle w:val="Heading2"/>
        <w:rPr>
          <w:u w:val="none"/>
        </w:rPr>
      </w:pPr>
      <w:r w:rsidRPr="004803FD">
        <w:rPr>
          <w:u w:val="none"/>
        </w:rPr>
        <w:t xml:space="preserve">Description </w:t>
      </w:r>
    </w:p>
    <w:p w14:paraId="32DE93B1" w14:textId="38ECE2CB" w:rsidR="00ED0A0D" w:rsidRDefault="00822B45" w:rsidP="00293C39">
      <w:pPr>
        <w:pStyle w:val="Heading2"/>
      </w:pPr>
      <w:r w:rsidRPr="002223E3">
        <w:rPr>
          <w:b w:val="0"/>
          <w:u w:val="none"/>
        </w:rPr>
        <w:t xml:space="preserve">The purpose of this guideline is to assist with </w:t>
      </w:r>
      <w:r w:rsidR="0042462F" w:rsidRPr="002223E3">
        <w:rPr>
          <w:b w:val="0"/>
          <w:u w:val="none"/>
        </w:rPr>
        <w:t xml:space="preserve">continuity of </w:t>
      </w:r>
      <w:r w:rsidRPr="002223E3">
        <w:rPr>
          <w:b w:val="0"/>
          <w:u w:val="none"/>
        </w:rPr>
        <w:t xml:space="preserve">care, discharge planning, and the transition to outpatient and home care of </w:t>
      </w:r>
      <w:r w:rsidR="0042462F" w:rsidRPr="002223E3">
        <w:rPr>
          <w:b w:val="0"/>
          <w:u w:val="none"/>
        </w:rPr>
        <w:t xml:space="preserve">infants </w:t>
      </w:r>
      <w:r w:rsidRPr="002223E3">
        <w:rPr>
          <w:b w:val="0"/>
          <w:u w:val="none"/>
        </w:rPr>
        <w:t xml:space="preserve">affected by </w:t>
      </w:r>
      <w:r w:rsidR="009016E6" w:rsidRPr="002223E3">
        <w:rPr>
          <w:b w:val="0"/>
          <w:u w:val="none"/>
        </w:rPr>
        <w:t xml:space="preserve">ongoing </w:t>
      </w:r>
      <w:r w:rsidRPr="002223E3">
        <w:rPr>
          <w:b w:val="0"/>
          <w:u w:val="none"/>
        </w:rPr>
        <w:t>neonatal apnea and bradycardia</w:t>
      </w:r>
      <w:r w:rsidR="009016E6" w:rsidRPr="002223E3">
        <w:rPr>
          <w:b w:val="0"/>
          <w:u w:val="none"/>
        </w:rPr>
        <w:t xml:space="preserve"> events</w:t>
      </w:r>
      <w:r w:rsidRPr="002223E3">
        <w:rPr>
          <w:b w:val="0"/>
          <w:u w:val="none"/>
        </w:rPr>
        <w:t>. It also serve</w:t>
      </w:r>
      <w:r w:rsidR="00C43EF7" w:rsidRPr="002223E3">
        <w:rPr>
          <w:b w:val="0"/>
          <w:u w:val="none"/>
        </w:rPr>
        <w:t>s</w:t>
      </w:r>
      <w:r w:rsidRPr="002223E3">
        <w:rPr>
          <w:b w:val="0"/>
          <w:u w:val="none"/>
        </w:rPr>
        <w:t xml:space="preserve"> as a guideline for the approval of continued stay for </w:t>
      </w:r>
      <w:r w:rsidR="00DF061B" w:rsidRPr="002223E3">
        <w:rPr>
          <w:b w:val="0"/>
          <w:u w:val="none"/>
        </w:rPr>
        <w:t>n</w:t>
      </w:r>
      <w:r w:rsidRPr="002223E3">
        <w:rPr>
          <w:b w:val="0"/>
          <w:u w:val="none"/>
        </w:rPr>
        <w:t>eonatal admissions.</w:t>
      </w:r>
      <w:r w:rsidR="00DE4B84" w:rsidRPr="004803FD">
        <w:rPr>
          <w:b w:val="0"/>
          <w:u w:val="none"/>
        </w:rPr>
        <w:t xml:space="preserve"> </w:t>
      </w:r>
      <w:r w:rsidR="00DE4B84" w:rsidRPr="002223E3">
        <w:rPr>
          <w:b w:val="0"/>
          <w:u w:val="none"/>
        </w:rPr>
        <w:t xml:space="preserve">The recommendations below are based primarily </w:t>
      </w:r>
      <w:r w:rsidR="0042462F" w:rsidRPr="002223E3">
        <w:rPr>
          <w:b w:val="0"/>
          <w:u w:val="none"/>
        </w:rPr>
        <w:t xml:space="preserve">on </w:t>
      </w:r>
      <w:r w:rsidR="00DE4B84" w:rsidRPr="002223E3">
        <w:rPr>
          <w:b w:val="0"/>
          <w:u w:val="none"/>
        </w:rPr>
        <w:t xml:space="preserve">meta-analyses and practice patterns, as there are few </w:t>
      </w:r>
      <w:r w:rsidR="0042462F" w:rsidRPr="002223E3">
        <w:rPr>
          <w:b w:val="0"/>
          <w:u w:val="none"/>
        </w:rPr>
        <w:t>random</w:t>
      </w:r>
      <w:r w:rsidR="00CA3C70">
        <w:rPr>
          <w:b w:val="0"/>
          <w:u w:val="none"/>
        </w:rPr>
        <w:t>ized</w:t>
      </w:r>
      <w:r w:rsidR="0042462F" w:rsidRPr="002223E3">
        <w:rPr>
          <w:b w:val="0"/>
          <w:u w:val="none"/>
        </w:rPr>
        <w:t xml:space="preserve"> </w:t>
      </w:r>
      <w:r w:rsidR="00DE4B84" w:rsidRPr="002223E3">
        <w:rPr>
          <w:b w:val="0"/>
          <w:u w:val="none"/>
        </w:rPr>
        <w:t>controlled trials in this area.</w:t>
      </w:r>
      <w:r w:rsidR="004C6A0C">
        <w:rPr>
          <w:b w:val="0"/>
          <w:u w:val="none"/>
        </w:rPr>
        <w:t xml:space="preserve"> </w:t>
      </w:r>
    </w:p>
    <w:p w14:paraId="1FD4CE69" w14:textId="77777777" w:rsidR="005D7B81" w:rsidRPr="00B777AF" w:rsidRDefault="005D7B81" w:rsidP="00196935"/>
    <w:p w14:paraId="41FF5535" w14:textId="5377E13D" w:rsidR="00DD6BDB" w:rsidRPr="00293C39" w:rsidRDefault="00124D4E" w:rsidP="00293C39">
      <w:pPr>
        <w:rPr>
          <w:b/>
        </w:rPr>
      </w:pPr>
      <w:r>
        <w:rPr>
          <w:b/>
        </w:rPr>
        <w:t>Policy/Criteria</w:t>
      </w:r>
      <w:r w:rsidR="00937ACC">
        <w:rPr>
          <w:b/>
        </w:rPr>
        <w:t xml:space="preserve"> </w:t>
      </w:r>
    </w:p>
    <w:p w14:paraId="7B749B88" w14:textId="4F5ECFA5" w:rsidR="00C76F0D" w:rsidRPr="005D5123" w:rsidRDefault="000F25A2" w:rsidP="005D5123">
      <w:pPr>
        <w:rPr>
          <w:lang w:val="en"/>
        </w:rPr>
      </w:pPr>
      <w:r w:rsidRPr="000F25A2">
        <w:rPr>
          <w:lang w:val="en"/>
        </w:rPr>
        <w:t>It is the policy of health plans affiliated with Centene Corporation</w:t>
      </w:r>
      <w:r w:rsidRPr="002223E3">
        <w:rPr>
          <w:vertAlign w:val="superscript"/>
          <w:lang w:val="en"/>
        </w:rPr>
        <w:t>®</w:t>
      </w:r>
      <w:r w:rsidRPr="000F25A2">
        <w:rPr>
          <w:lang w:val="en"/>
        </w:rPr>
        <w:t xml:space="preserve"> </w:t>
      </w:r>
      <w:r>
        <w:rPr>
          <w:lang w:val="en"/>
        </w:rPr>
        <w:t>that i</w:t>
      </w:r>
      <w:r w:rsidR="00C76F0D" w:rsidRPr="005D5123">
        <w:rPr>
          <w:lang w:val="en"/>
        </w:rPr>
        <w:t xml:space="preserve">nfants </w:t>
      </w:r>
      <w:r w:rsidR="00C76F0D" w:rsidRPr="00CE1CC1">
        <w:rPr>
          <w:b/>
          <w:lang w:val="en"/>
        </w:rPr>
        <w:t>may</w:t>
      </w:r>
      <w:r w:rsidR="00C76F0D" w:rsidRPr="005D5123">
        <w:rPr>
          <w:lang w:val="en"/>
        </w:rPr>
        <w:t xml:space="preserve"> be consi</w:t>
      </w:r>
      <w:r w:rsidR="00C76F0D" w:rsidRPr="00AE367A">
        <w:rPr>
          <w:lang w:val="en"/>
        </w:rPr>
        <w:t xml:space="preserve">dered ready for discharge from inpatient care for cardiorespiratory events </w:t>
      </w:r>
      <w:r w:rsidR="00096688" w:rsidRPr="00AE367A">
        <w:rPr>
          <w:lang w:val="en"/>
        </w:rPr>
        <w:t>or caffeine administrat</w:t>
      </w:r>
      <w:r w:rsidR="00C76F0D" w:rsidRPr="00AE367A">
        <w:rPr>
          <w:lang w:val="en"/>
        </w:rPr>
        <w:t>ion when</w:t>
      </w:r>
      <w:r w:rsidR="00C76F0D" w:rsidRPr="005D5123">
        <w:rPr>
          <w:lang w:val="en"/>
        </w:rPr>
        <w:t xml:space="preserve"> meeting the </w:t>
      </w:r>
      <w:r w:rsidR="00985599">
        <w:rPr>
          <w:lang w:val="en"/>
        </w:rPr>
        <w:t xml:space="preserve">guidelines </w:t>
      </w:r>
      <w:r w:rsidR="00096688" w:rsidRPr="00CE1CC1">
        <w:rPr>
          <w:lang w:val="en"/>
        </w:rPr>
        <w:t xml:space="preserve">in </w:t>
      </w:r>
      <w:r w:rsidR="00DF061B">
        <w:rPr>
          <w:lang w:val="en"/>
        </w:rPr>
        <w:t>I</w:t>
      </w:r>
      <w:r w:rsidR="00CC74A8">
        <w:rPr>
          <w:lang w:val="en"/>
        </w:rPr>
        <w:t>.</w:t>
      </w:r>
      <w:r w:rsidR="006B0BA8">
        <w:rPr>
          <w:lang w:val="en"/>
        </w:rPr>
        <w:t xml:space="preserve">, </w:t>
      </w:r>
      <w:r w:rsidR="00DC44D1" w:rsidRPr="005D5123">
        <w:rPr>
          <w:lang w:val="en"/>
        </w:rPr>
        <w:t>as applicable.</w:t>
      </w:r>
    </w:p>
    <w:p w14:paraId="437FA2F9" w14:textId="77777777" w:rsidR="00C76F0D" w:rsidRDefault="00C76F0D" w:rsidP="005D5123">
      <w:pPr>
        <w:ind w:left="360"/>
        <w:rPr>
          <w:b/>
          <w:lang w:val="en"/>
        </w:rPr>
      </w:pPr>
    </w:p>
    <w:p w14:paraId="129BF9F6" w14:textId="6C5B30C9" w:rsidR="002E10F2" w:rsidRPr="00CE1CC1" w:rsidRDefault="00234676" w:rsidP="005D5123">
      <w:pPr>
        <w:pStyle w:val="ListParagraph"/>
        <w:numPr>
          <w:ilvl w:val="0"/>
          <w:numId w:val="21"/>
        </w:numPr>
        <w:rPr>
          <w:lang w:val="en"/>
        </w:rPr>
      </w:pPr>
      <w:r w:rsidRPr="005D5123">
        <w:rPr>
          <w:b/>
          <w:lang w:val="en"/>
        </w:rPr>
        <w:t>Discharge from inpatient care for s</w:t>
      </w:r>
      <w:r w:rsidR="002E10F2" w:rsidRPr="005D5123">
        <w:rPr>
          <w:b/>
          <w:lang w:val="en"/>
        </w:rPr>
        <w:t xml:space="preserve">ignificant </w:t>
      </w:r>
      <w:r w:rsidR="002E10F2" w:rsidRPr="00774348">
        <w:rPr>
          <w:b/>
          <w:lang w:val="en"/>
        </w:rPr>
        <w:t>cardiorespiratory</w:t>
      </w:r>
      <w:r w:rsidR="002E10F2" w:rsidRPr="005D5123">
        <w:rPr>
          <w:b/>
          <w:lang w:val="en"/>
        </w:rPr>
        <w:t xml:space="preserve"> events</w:t>
      </w:r>
      <w:r w:rsidR="00096688" w:rsidRPr="005D5123">
        <w:rPr>
          <w:lang w:val="en"/>
        </w:rPr>
        <w:t xml:space="preserve">, </w:t>
      </w:r>
      <w:proofErr w:type="gramStart"/>
      <w:r w:rsidR="00DC44D1" w:rsidRPr="005D5123">
        <w:rPr>
          <w:lang w:val="en"/>
        </w:rPr>
        <w:t>all of</w:t>
      </w:r>
      <w:proofErr w:type="gramEnd"/>
      <w:r w:rsidR="00DC44D1" w:rsidRPr="005D5123">
        <w:rPr>
          <w:lang w:val="en"/>
        </w:rPr>
        <w:t xml:space="preserve"> the following:</w:t>
      </w:r>
      <w:r w:rsidR="000B5E8B">
        <w:rPr>
          <w:lang w:val="en"/>
        </w:rPr>
        <w:t xml:space="preserve"> </w:t>
      </w:r>
    </w:p>
    <w:p w14:paraId="04D0FB22" w14:textId="77777777" w:rsidR="00FE3E51" w:rsidRDefault="002E1DE3" w:rsidP="005D5123">
      <w:pPr>
        <w:pStyle w:val="ListParagraph"/>
        <w:numPr>
          <w:ilvl w:val="0"/>
          <w:numId w:val="29"/>
        </w:numPr>
        <w:rPr>
          <w:lang w:val="en"/>
        </w:rPr>
      </w:pPr>
      <w:r w:rsidRPr="00CE1CC1">
        <w:rPr>
          <w:lang w:val="en"/>
        </w:rPr>
        <w:t>Infant d</w:t>
      </w:r>
      <w:r w:rsidR="002E10F2" w:rsidRPr="00CE1CC1">
        <w:rPr>
          <w:lang w:val="en"/>
        </w:rPr>
        <w:t>emonstrate</w:t>
      </w:r>
      <w:r w:rsidRPr="00CE1CC1">
        <w:rPr>
          <w:lang w:val="en"/>
        </w:rPr>
        <w:t>s</w:t>
      </w:r>
      <w:r w:rsidR="002E10F2" w:rsidRPr="00CE1CC1">
        <w:rPr>
          <w:lang w:val="en"/>
        </w:rPr>
        <w:t xml:space="preserve"> maturity of respiratory control</w:t>
      </w:r>
      <w:r w:rsidR="00DC44D1">
        <w:rPr>
          <w:lang w:val="en"/>
        </w:rPr>
        <w:t xml:space="preserve"> and </w:t>
      </w:r>
      <w:r w:rsidR="00FE3E51">
        <w:rPr>
          <w:lang w:val="en"/>
        </w:rPr>
        <w:t>one of the following:</w:t>
      </w:r>
    </w:p>
    <w:p w14:paraId="603EF3A2" w14:textId="68246CA5" w:rsidR="002E10F2" w:rsidRPr="00704FCE" w:rsidRDefault="00FE3E51" w:rsidP="005D5123">
      <w:pPr>
        <w:pStyle w:val="ListParagraph"/>
        <w:numPr>
          <w:ilvl w:val="1"/>
          <w:numId w:val="29"/>
        </w:numPr>
        <w:ind w:left="1080"/>
        <w:rPr>
          <w:lang w:val="en"/>
        </w:rPr>
      </w:pPr>
      <w:r>
        <w:rPr>
          <w:lang w:val="en"/>
        </w:rPr>
        <w:t>Infant has had no</w:t>
      </w:r>
      <w:r w:rsidR="002E10F2" w:rsidRPr="00CE1CC1">
        <w:rPr>
          <w:lang w:val="en"/>
        </w:rPr>
        <w:t xml:space="preserve"> </w:t>
      </w:r>
      <w:r w:rsidR="002E10F2" w:rsidRPr="00CE1CC1">
        <w:rPr>
          <w:b/>
          <w:lang w:val="en"/>
        </w:rPr>
        <w:t>clinically</w:t>
      </w:r>
      <w:r w:rsidR="00D24BCE" w:rsidRPr="00CE1CC1">
        <w:rPr>
          <w:b/>
          <w:lang w:val="en"/>
        </w:rPr>
        <w:t xml:space="preserve"> </w:t>
      </w:r>
      <w:r w:rsidR="002E10F2" w:rsidRPr="00CE1CC1">
        <w:rPr>
          <w:b/>
          <w:lang w:val="en"/>
        </w:rPr>
        <w:t xml:space="preserve">significant </w:t>
      </w:r>
      <w:r w:rsidR="002E10F2" w:rsidRPr="00CE1CC1">
        <w:rPr>
          <w:lang w:val="en"/>
        </w:rPr>
        <w:t>cardiorespiratory events (</w:t>
      </w:r>
      <w:proofErr w:type="gramStart"/>
      <w:r w:rsidR="002E10F2" w:rsidRPr="00CE1CC1">
        <w:rPr>
          <w:lang w:val="en"/>
        </w:rPr>
        <w:t>apnea</w:t>
      </w:r>
      <w:r w:rsidR="0002330B">
        <w:rPr>
          <w:lang w:val="en"/>
        </w:rPr>
        <w:t>,</w:t>
      </w:r>
      <w:r w:rsidR="002E10F2" w:rsidRPr="00CE1CC1">
        <w:rPr>
          <w:lang w:val="en"/>
        </w:rPr>
        <w:t xml:space="preserve"> </w:t>
      </w:r>
      <w:r w:rsidR="002E10F2" w:rsidRPr="00124D4E">
        <w:rPr>
          <w:lang w:val="en"/>
        </w:rPr>
        <w:t xml:space="preserve"> </w:t>
      </w:r>
      <w:r w:rsidR="002E10F2" w:rsidRPr="00704FCE">
        <w:rPr>
          <w:lang w:val="en"/>
        </w:rPr>
        <w:t>bradycardia</w:t>
      </w:r>
      <w:proofErr w:type="gramEnd"/>
      <w:r w:rsidR="007D2494" w:rsidRPr="00704FCE">
        <w:rPr>
          <w:lang w:val="en"/>
        </w:rPr>
        <w:t xml:space="preserve">, </w:t>
      </w:r>
      <w:r w:rsidR="0002330B" w:rsidRPr="00704FCE">
        <w:rPr>
          <w:lang w:val="en"/>
        </w:rPr>
        <w:t xml:space="preserve">and </w:t>
      </w:r>
      <w:r w:rsidR="007D2494" w:rsidRPr="00704FCE">
        <w:rPr>
          <w:lang w:val="en"/>
        </w:rPr>
        <w:t>desaturation</w:t>
      </w:r>
      <w:r w:rsidR="002E10F2" w:rsidRPr="00704FCE">
        <w:rPr>
          <w:lang w:val="en"/>
        </w:rPr>
        <w:t xml:space="preserve">) for </w:t>
      </w:r>
      <w:r w:rsidR="00F10DAE" w:rsidRPr="00704FCE">
        <w:rPr>
          <w:lang w:val="en"/>
        </w:rPr>
        <w:t>five</w:t>
      </w:r>
      <w:r w:rsidR="00865077" w:rsidRPr="00704FCE">
        <w:rPr>
          <w:lang w:val="en"/>
        </w:rPr>
        <w:t xml:space="preserve"> to </w:t>
      </w:r>
      <w:r w:rsidR="00F10DAE" w:rsidRPr="00704FCE">
        <w:rPr>
          <w:lang w:val="en"/>
        </w:rPr>
        <w:t>seven</w:t>
      </w:r>
      <w:r w:rsidR="002E10F2" w:rsidRPr="00704FCE">
        <w:rPr>
          <w:lang w:val="en"/>
        </w:rPr>
        <w:t xml:space="preserve"> day</w:t>
      </w:r>
      <w:r w:rsidR="00F70079" w:rsidRPr="00704FCE">
        <w:rPr>
          <w:lang w:val="en"/>
        </w:rPr>
        <w:t>s</w:t>
      </w:r>
      <w:r w:rsidR="002E10F2" w:rsidRPr="00704FCE">
        <w:rPr>
          <w:lang w:val="en"/>
        </w:rPr>
        <w:t xml:space="preserve"> prior to discharge</w:t>
      </w:r>
      <w:r w:rsidR="00641D82" w:rsidRPr="00704FCE">
        <w:rPr>
          <w:lang w:val="en"/>
        </w:rPr>
        <w:t>,</w:t>
      </w:r>
      <w:r w:rsidR="00221105" w:rsidRPr="00704FCE">
        <w:rPr>
          <w:lang w:val="en"/>
        </w:rPr>
        <w:t xml:space="preserve"> </w:t>
      </w:r>
      <w:r w:rsidR="00C010CD" w:rsidRPr="00704FCE">
        <w:rPr>
          <w:lang w:val="en"/>
        </w:rPr>
        <w:t>as evidenced by</w:t>
      </w:r>
      <w:r w:rsidR="002F35C9" w:rsidRPr="00704FCE">
        <w:rPr>
          <w:lang w:val="en"/>
        </w:rPr>
        <w:t xml:space="preserve"> </w:t>
      </w:r>
      <w:proofErr w:type="gramStart"/>
      <w:r w:rsidR="009D10AA" w:rsidRPr="00704FCE">
        <w:rPr>
          <w:lang w:val="en"/>
        </w:rPr>
        <w:t xml:space="preserve">all </w:t>
      </w:r>
      <w:r w:rsidRPr="00704FCE">
        <w:rPr>
          <w:lang w:val="en"/>
        </w:rPr>
        <w:t>of</w:t>
      </w:r>
      <w:proofErr w:type="gramEnd"/>
      <w:r w:rsidRPr="00704FCE">
        <w:rPr>
          <w:lang w:val="en"/>
        </w:rPr>
        <w:t xml:space="preserve"> the following:</w:t>
      </w:r>
      <w:r w:rsidR="002E10F2" w:rsidRPr="00704FCE">
        <w:rPr>
          <w:lang w:val="en"/>
        </w:rPr>
        <w:t xml:space="preserve">  </w:t>
      </w:r>
    </w:p>
    <w:p w14:paraId="6A15751A" w14:textId="158DC44C" w:rsidR="002E10F2" w:rsidRPr="00704FCE" w:rsidRDefault="001264E0" w:rsidP="005D5123">
      <w:pPr>
        <w:numPr>
          <w:ilvl w:val="2"/>
          <w:numId w:val="29"/>
        </w:numPr>
        <w:ind w:left="1440" w:hanging="360"/>
      </w:pPr>
      <w:r w:rsidRPr="00704FCE">
        <w:t>No a</w:t>
      </w:r>
      <w:r w:rsidR="002E10F2" w:rsidRPr="00704FCE">
        <w:t>pnea ≥ 20</w:t>
      </w:r>
      <w:r w:rsidR="00310DBA" w:rsidRPr="00704FCE">
        <w:t xml:space="preserve"> </w:t>
      </w:r>
      <w:r w:rsidR="002E10F2" w:rsidRPr="00704FCE">
        <w:t xml:space="preserve">seconds; </w:t>
      </w:r>
      <w:r w:rsidR="00D043E1" w:rsidRPr="00704FCE">
        <w:t xml:space="preserve"> </w:t>
      </w:r>
    </w:p>
    <w:p w14:paraId="543A4BD3" w14:textId="368DC354" w:rsidR="002E10F2" w:rsidRPr="003E4FC6" w:rsidRDefault="001264E0" w:rsidP="005D5123">
      <w:pPr>
        <w:numPr>
          <w:ilvl w:val="2"/>
          <w:numId w:val="29"/>
        </w:numPr>
        <w:ind w:left="1440" w:hanging="360"/>
      </w:pPr>
      <w:r w:rsidRPr="00704FCE">
        <w:t>No a</w:t>
      </w:r>
      <w:r w:rsidR="002E10F2" w:rsidRPr="00704FCE">
        <w:t>pnea &lt; 20 seconds</w:t>
      </w:r>
      <w:r w:rsidR="002E10F2">
        <w:t xml:space="preserve"> with bradycardia of &lt; 80 b</w:t>
      </w:r>
      <w:r w:rsidR="00EA672E">
        <w:t xml:space="preserve">eats </w:t>
      </w:r>
      <w:r w:rsidR="002E10F2">
        <w:t>p</w:t>
      </w:r>
      <w:r w:rsidR="00EA672E">
        <w:t xml:space="preserve">er </w:t>
      </w:r>
      <w:r w:rsidR="002E10F2">
        <w:t>m</w:t>
      </w:r>
      <w:r w:rsidR="00EA672E">
        <w:t>inute</w:t>
      </w:r>
      <w:r w:rsidR="002E10F2" w:rsidRPr="003E4FC6">
        <w:t xml:space="preserve">; </w:t>
      </w:r>
    </w:p>
    <w:p w14:paraId="5B7BAE46" w14:textId="463904AF" w:rsidR="002E10F2" w:rsidRPr="003E4FC6" w:rsidRDefault="001264E0" w:rsidP="005D5123">
      <w:pPr>
        <w:numPr>
          <w:ilvl w:val="2"/>
          <w:numId w:val="29"/>
        </w:numPr>
        <w:ind w:left="1440" w:hanging="360"/>
      </w:pPr>
      <w:r w:rsidRPr="003E4FC6">
        <w:t>No a</w:t>
      </w:r>
      <w:r w:rsidR="002E10F2" w:rsidRPr="003E4FC6">
        <w:t xml:space="preserve">pnea &lt; 20 seconds with </w:t>
      </w:r>
      <w:r w:rsidR="009016E6" w:rsidRPr="003E4FC6">
        <w:t xml:space="preserve">valid, prolonged </w:t>
      </w:r>
      <w:r w:rsidR="00350DD1" w:rsidRPr="003E4FC6">
        <w:t xml:space="preserve">or frequent </w:t>
      </w:r>
      <w:r w:rsidR="002E10F2" w:rsidRPr="003E4FC6">
        <w:t xml:space="preserve">oxygen </w:t>
      </w:r>
      <w:r w:rsidR="009016E6" w:rsidRPr="003E4FC6">
        <w:t>de</w:t>
      </w:r>
      <w:r w:rsidR="002E10F2" w:rsidRPr="003E4FC6">
        <w:t>saturation</w:t>
      </w:r>
      <w:r w:rsidR="009016E6" w:rsidRPr="003E4FC6">
        <w:t>s</w:t>
      </w:r>
      <w:r w:rsidR="002E10F2" w:rsidRPr="003E4FC6">
        <w:t xml:space="preserve"> </w:t>
      </w:r>
      <w:r w:rsidR="002B0121" w:rsidRPr="003E4FC6">
        <w:t>≤</w:t>
      </w:r>
      <w:r w:rsidR="002E10F2" w:rsidRPr="003E4FC6">
        <w:t xml:space="preserve"> 85% (excludes transient oxygen desaturation </w:t>
      </w:r>
      <w:r w:rsidR="00C13213" w:rsidRPr="003E4FC6">
        <w:t>≤</w:t>
      </w:r>
      <w:r w:rsidR="002E10F2" w:rsidRPr="003E4FC6">
        <w:t xml:space="preserve"> 85% unless requiring supplemental oxygen to resolve</w:t>
      </w:r>
      <w:r w:rsidR="007A7AE8" w:rsidRPr="003E4FC6">
        <w:t>)</w:t>
      </w:r>
      <w:r w:rsidR="002E10F2" w:rsidRPr="003E4FC6">
        <w:t xml:space="preserve">; </w:t>
      </w:r>
    </w:p>
    <w:p w14:paraId="0AB29E9D" w14:textId="778B4E65" w:rsidR="00C13DC2" w:rsidRPr="003E4FC6" w:rsidRDefault="001264E0" w:rsidP="005D5123">
      <w:pPr>
        <w:numPr>
          <w:ilvl w:val="2"/>
          <w:numId w:val="29"/>
        </w:numPr>
        <w:ind w:left="1440" w:hanging="360"/>
      </w:pPr>
      <w:r w:rsidRPr="003E4FC6">
        <w:t>No</w:t>
      </w:r>
      <w:r w:rsidR="0083126A" w:rsidRPr="003E4FC6">
        <w:t xml:space="preserve"> </w:t>
      </w:r>
      <w:r w:rsidR="00334F68">
        <w:t xml:space="preserve">isolated </w:t>
      </w:r>
      <w:r w:rsidR="0083126A" w:rsidRPr="003E4FC6">
        <w:t>bradycardia</w:t>
      </w:r>
      <w:r w:rsidR="002E10F2" w:rsidRPr="003E4FC6">
        <w:t xml:space="preserve"> &lt; </w:t>
      </w:r>
      <w:r w:rsidR="00334F68">
        <w:t>8</w:t>
      </w:r>
      <w:r w:rsidR="00EA672E" w:rsidRPr="003E4FC6">
        <w:t>0 beats per minute</w:t>
      </w:r>
      <w:r w:rsidR="00FF6FA7" w:rsidRPr="003E4FC6">
        <w:t xml:space="preserve"> (unrelated to feedings)</w:t>
      </w:r>
      <w:r w:rsidR="002E10F2" w:rsidRPr="003E4FC6">
        <w:t xml:space="preserve">; </w:t>
      </w:r>
    </w:p>
    <w:p w14:paraId="32D99E5A" w14:textId="3944425C" w:rsidR="002E10F2" w:rsidRPr="003E4FC6" w:rsidRDefault="00C13DC2" w:rsidP="005D5123">
      <w:pPr>
        <w:numPr>
          <w:ilvl w:val="2"/>
          <w:numId w:val="29"/>
        </w:numPr>
        <w:ind w:left="1440" w:hanging="360"/>
      </w:pPr>
      <w:r w:rsidRPr="003E4FC6">
        <w:t>No events requiring stimulation, artificial ventilation (bagging or intubation), or supplemental oxygen support to restore normal breathing, heart rate, and oxygenation;</w:t>
      </w:r>
    </w:p>
    <w:p w14:paraId="5621B81F" w14:textId="3F8DDE1E" w:rsidR="001264E0" w:rsidRDefault="001264E0" w:rsidP="005D5123">
      <w:pPr>
        <w:pStyle w:val="ListParagraph"/>
        <w:numPr>
          <w:ilvl w:val="1"/>
          <w:numId w:val="29"/>
        </w:numPr>
        <w:ind w:left="1080"/>
      </w:pPr>
      <w:r w:rsidRPr="003E4FC6">
        <w:t>Significant events</w:t>
      </w:r>
      <w:r>
        <w:t xml:space="preserve"> </w:t>
      </w:r>
      <w:r w:rsidR="009D10AA" w:rsidRPr="00627586">
        <w:t xml:space="preserve">(as defined in </w:t>
      </w:r>
      <w:proofErr w:type="spellStart"/>
      <w:r w:rsidR="009D10AA" w:rsidRPr="00627586">
        <w:t>I.A.1</w:t>
      </w:r>
      <w:proofErr w:type="spellEnd"/>
      <w:r w:rsidR="009D10AA" w:rsidRPr="00627586">
        <w:t>)</w:t>
      </w:r>
      <w:r w:rsidR="009D10AA">
        <w:t xml:space="preserve"> </w:t>
      </w:r>
      <w:r>
        <w:t>continue to near-term or longer</w:t>
      </w:r>
      <w:r w:rsidR="00CA3AE5">
        <w:t xml:space="preserve"> and </w:t>
      </w:r>
      <w:proofErr w:type="gramStart"/>
      <w:r w:rsidR="00CA3AE5">
        <w:t>all</w:t>
      </w:r>
      <w:r>
        <w:t xml:space="preserve"> of</w:t>
      </w:r>
      <w:proofErr w:type="gramEnd"/>
      <w:r>
        <w:t xml:space="preserve"> the following:</w:t>
      </w:r>
      <w:r w:rsidR="009374BE">
        <w:t xml:space="preserve"> </w:t>
      </w:r>
    </w:p>
    <w:p w14:paraId="66A1542D" w14:textId="5F2D5173" w:rsidR="001264E0" w:rsidRDefault="008F6E1B" w:rsidP="005D5123">
      <w:pPr>
        <w:numPr>
          <w:ilvl w:val="2"/>
          <w:numId w:val="29"/>
        </w:numPr>
        <w:ind w:left="1440" w:hanging="360"/>
      </w:pPr>
      <w:r>
        <w:t xml:space="preserve">After evaluation for potential causes of apnea, </w:t>
      </w:r>
      <w:proofErr w:type="gramStart"/>
      <w:r>
        <w:t>the c</w:t>
      </w:r>
      <w:r w:rsidR="001264E0">
        <w:t>ardiorespiratory</w:t>
      </w:r>
      <w:proofErr w:type="gramEnd"/>
      <w:r w:rsidR="001264E0">
        <w:t xml:space="preserve"> events appear to be associated with gastro-esophageal reflux;</w:t>
      </w:r>
    </w:p>
    <w:p w14:paraId="56273729" w14:textId="72BA81B9" w:rsidR="00CA3AE5" w:rsidRPr="003E4FC6" w:rsidRDefault="001264E0" w:rsidP="005D5123">
      <w:pPr>
        <w:numPr>
          <w:ilvl w:val="2"/>
          <w:numId w:val="29"/>
        </w:numPr>
        <w:ind w:left="1440" w:hanging="360"/>
      </w:pPr>
      <w:r w:rsidRPr="00E82AA5">
        <w:t xml:space="preserve">Appropriate anti-reflux measures appear to resolve </w:t>
      </w:r>
      <w:r w:rsidR="00FD3BD5" w:rsidRPr="00E82AA5">
        <w:t xml:space="preserve">or significantly reduce the severity and duration of </w:t>
      </w:r>
      <w:r w:rsidRPr="00E82AA5">
        <w:t>bradycardia or apnea</w:t>
      </w:r>
      <w:r w:rsidR="00735043" w:rsidRPr="00E82AA5">
        <w:t xml:space="preserve"> events</w:t>
      </w:r>
      <w:r w:rsidRPr="00E82AA5">
        <w:t xml:space="preserve"> (note: </w:t>
      </w:r>
      <w:r w:rsidR="00C044E7" w:rsidRPr="00E82AA5">
        <w:t>five</w:t>
      </w:r>
      <w:r w:rsidRPr="00E82AA5">
        <w:t xml:space="preserve"> days of </w:t>
      </w:r>
      <w:r w:rsidRPr="003E4FC6">
        <w:t>observation may not be required in this case);</w:t>
      </w:r>
    </w:p>
    <w:p w14:paraId="397C008E" w14:textId="4FE5C732" w:rsidR="001264E0" w:rsidRPr="003E4FC6" w:rsidRDefault="00FE3E51" w:rsidP="005D5123">
      <w:pPr>
        <w:pStyle w:val="ListParagraph"/>
        <w:numPr>
          <w:ilvl w:val="1"/>
          <w:numId w:val="29"/>
        </w:numPr>
        <w:ind w:left="1080"/>
      </w:pPr>
      <w:r w:rsidRPr="003E4FC6">
        <w:t xml:space="preserve">The infant </w:t>
      </w:r>
      <w:proofErr w:type="gramStart"/>
      <w:r w:rsidRPr="003E4FC6">
        <w:rPr>
          <w:lang w:val="en"/>
        </w:rPr>
        <w:t>is having</w:t>
      </w:r>
      <w:proofErr w:type="gramEnd"/>
      <w:r w:rsidRPr="003E4FC6">
        <w:rPr>
          <w:lang w:val="en"/>
        </w:rPr>
        <w:t xml:space="preserve"> non-clinically significant, self-limited apnea spells (without color change or severe bradycardia)</w:t>
      </w:r>
      <w:r w:rsidR="001264E0" w:rsidRPr="003E4FC6">
        <w:rPr>
          <w:lang w:val="en"/>
        </w:rPr>
        <w:t xml:space="preserve"> and </w:t>
      </w:r>
      <w:proofErr w:type="gramStart"/>
      <w:r w:rsidR="00CA3AE5" w:rsidRPr="003E4FC6">
        <w:rPr>
          <w:lang w:val="en"/>
        </w:rPr>
        <w:t>all</w:t>
      </w:r>
      <w:r w:rsidR="001264E0" w:rsidRPr="003E4FC6">
        <w:rPr>
          <w:lang w:val="en"/>
        </w:rPr>
        <w:t xml:space="preserve"> of</w:t>
      </w:r>
      <w:proofErr w:type="gramEnd"/>
      <w:r w:rsidR="001264E0" w:rsidRPr="003E4FC6">
        <w:rPr>
          <w:lang w:val="en"/>
        </w:rPr>
        <w:t xml:space="preserve"> the following:</w:t>
      </w:r>
      <w:r w:rsidR="00267EA1" w:rsidRPr="003E4FC6">
        <w:t xml:space="preserve"> </w:t>
      </w:r>
    </w:p>
    <w:p w14:paraId="652E0733" w14:textId="77777777" w:rsidR="00CA3AE5" w:rsidRPr="003E4FC6" w:rsidRDefault="001264E0" w:rsidP="005D5123">
      <w:pPr>
        <w:numPr>
          <w:ilvl w:val="2"/>
          <w:numId w:val="29"/>
        </w:numPr>
        <w:ind w:left="1440" w:hanging="360"/>
      </w:pPr>
      <w:r w:rsidRPr="003E4FC6">
        <w:t>D</w:t>
      </w:r>
      <w:r w:rsidR="00CE1E09" w:rsidRPr="003E4FC6">
        <w:t>oes not require</w:t>
      </w:r>
      <w:r w:rsidR="00FE3E51" w:rsidRPr="003E4FC6">
        <w:t xml:space="preserve"> stimulation to breathe again</w:t>
      </w:r>
      <w:r w:rsidR="00633EA8" w:rsidRPr="003E4FC6">
        <w:t>;</w:t>
      </w:r>
    </w:p>
    <w:p w14:paraId="31D71189" w14:textId="1C9826EE" w:rsidR="008E56AF" w:rsidRPr="003E4FC6" w:rsidRDefault="001264E0" w:rsidP="005D5123">
      <w:pPr>
        <w:numPr>
          <w:ilvl w:val="2"/>
          <w:numId w:val="29"/>
        </w:numPr>
        <w:ind w:left="1440" w:hanging="360"/>
      </w:pPr>
      <w:r w:rsidRPr="003E4FC6">
        <w:t>W</w:t>
      </w:r>
      <w:r w:rsidR="00FE3E51" w:rsidRPr="003E4FC6">
        <w:t xml:space="preserve">ill be </w:t>
      </w:r>
      <w:proofErr w:type="gramStart"/>
      <w:r w:rsidR="00FE3E51" w:rsidRPr="003E4FC6">
        <w:t>discharged to</w:t>
      </w:r>
      <w:proofErr w:type="gramEnd"/>
      <w:r w:rsidR="00FE3E51" w:rsidRPr="003E4FC6">
        <w:t xml:space="preserve"> home with a </w:t>
      </w:r>
      <w:r w:rsidR="00C76F0D" w:rsidRPr="003E4FC6">
        <w:t>cardiorespiratory monitor</w:t>
      </w:r>
      <w:r w:rsidR="008E56AF" w:rsidRPr="003E4FC6">
        <w:t>;</w:t>
      </w:r>
    </w:p>
    <w:p w14:paraId="141A3E72" w14:textId="5BEB7660" w:rsidR="00310DBA" w:rsidRPr="004504C8" w:rsidRDefault="00310DBA" w:rsidP="005D5123">
      <w:pPr>
        <w:numPr>
          <w:ilvl w:val="2"/>
          <w:numId w:val="29"/>
        </w:numPr>
        <w:ind w:left="1440" w:hanging="360"/>
      </w:pPr>
      <w:r w:rsidRPr="004504C8">
        <w:t xml:space="preserve">There has not been a clinically significant cardiorespiratory event (defined in </w:t>
      </w:r>
      <w:proofErr w:type="spellStart"/>
      <w:r w:rsidRPr="004504C8">
        <w:t>I.A.1</w:t>
      </w:r>
      <w:proofErr w:type="spellEnd"/>
      <w:r w:rsidRPr="004504C8">
        <w:t xml:space="preserve">) for </w:t>
      </w:r>
      <w:r w:rsidR="000C5365" w:rsidRPr="004504C8">
        <w:t>five</w:t>
      </w:r>
      <w:r w:rsidR="00C044E7" w:rsidRPr="004504C8">
        <w:t xml:space="preserve"> to seven</w:t>
      </w:r>
      <w:r w:rsidRPr="004504C8">
        <w:t xml:space="preserve"> days prior to discharge;</w:t>
      </w:r>
    </w:p>
    <w:p w14:paraId="22C87EBA" w14:textId="0656C2C2" w:rsidR="00FE3E51" w:rsidRPr="004504C8" w:rsidRDefault="008E56AF" w:rsidP="008E56AF">
      <w:pPr>
        <w:pStyle w:val="ListParagraph"/>
        <w:numPr>
          <w:ilvl w:val="2"/>
          <w:numId w:val="29"/>
        </w:numPr>
        <w:ind w:left="1440" w:hanging="360"/>
      </w:pPr>
      <w:r w:rsidRPr="004504C8">
        <w:lastRenderedPageBreak/>
        <w:t>Parents or caregivers</w:t>
      </w:r>
      <w:r w:rsidR="00CC1704" w:rsidRPr="004504C8">
        <w:t xml:space="preserve"> agree with the plan of care and</w:t>
      </w:r>
      <w:r w:rsidRPr="004504C8">
        <w:t xml:space="preserve"> have </w:t>
      </w:r>
      <w:r w:rsidR="00241C4A" w:rsidRPr="004504C8">
        <w:t xml:space="preserve">demonstrated proficiency in managing the cardiorespiratory monitor, providing stimulation, and </w:t>
      </w:r>
      <w:r w:rsidR="00C56AE6" w:rsidRPr="004504C8">
        <w:t xml:space="preserve">have </w:t>
      </w:r>
      <w:r w:rsidR="000225B5" w:rsidRPr="004504C8">
        <w:t xml:space="preserve">completed </w:t>
      </w:r>
      <w:r w:rsidRPr="004504C8">
        <w:t xml:space="preserve">infant </w:t>
      </w:r>
      <w:r w:rsidR="00EF2F8F" w:rsidRPr="004504C8">
        <w:t xml:space="preserve">cardiopulmonary </w:t>
      </w:r>
      <w:r w:rsidR="001613C9" w:rsidRPr="004504C8">
        <w:t>resuscitation (</w:t>
      </w:r>
      <w:r w:rsidRPr="004504C8">
        <w:t>CPR</w:t>
      </w:r>
      <w:r w:rsidR="001613C9" w:rsidRPr="004504C8">
        <w:t>)</w:t>
      </w:r>
      <w:r w:rsidRPr="004504C8">
        <w:t xml:space="preserve"> training;</w:t>
      </w:r>
    </w:p>
    <w:p w14:paraId="7A8395AA" w14:textId="1163E15E" w:rsidR="00875623" w:rsidRPr="004504C8" w:rsidRDefault="005B5647" w:rsidP="003267FC">
      <w:pPr>
        <w:pStyle w:val="ListParagraph"/>
        <w:numPr>
          <w:ilvl w:val="2"/>
          <w:numId w:val="29"/>
        </w:numPr>
        <w:ind w:left="1440" w:hanging="360"/>
      </w:pPr>
      <w:r w:rsidRPr="004504C8">
        <w:t xml:space="preserve">Home situation </w:t>
      </w:r>
      <w:r w:rsidR="00BA6CEB" w:rsidRPr="004504C8">
        <w:t>has been</w:t>
      </w:r>
      <w:r w:rsidRPr="004504C8">
        <w:t xml:space="preserve"> ass</w:t>
      </w:r>
      <w:r w:rsidR="00BA6CEB" w:rsidRPr="004504C8">
        <w:t>essed and deemed adequate;</w:t>
      </w:r>
    </w:p>
    <w:p w14:paraId="00B263C4" w14:textId="0F463736" w:rsidR="00851659" w:rsidRPr="004504C8" w:rsidRDefault="00CE1E09" w:rsidP="005D5123">
      <w:pPr>
        <w:pStyle w:val="ListParagraph"/>
        <w:numPr>
          <w:ilvl w:val="0"/>
          <w:numId w:val="29"/>
        </w:numPr>
        <w:rPr>
          <w:lang w:val="en"/>
        </w:rPr>
      </w:pPr>
      <w:r w:rsidRPr="004504C8">
        <w:rPr>
          <w:lang w:val="en"/>
        </w:rPr>
        <w:t>If nasal cannula airflow is introduced to address apnea/bradycardia events, the infant should be free of clinically significant events</w:t>
      </w:r>
      <w:r w:rsidR="00310DBA" w:rsidRPr="004504C8">
        <w:rPr>
          <w:lang w:val="en"/>
        </w:rPr>
        <w:t xml:space="preserve"> (defined in </w:t>
      </w:r>
      <w:proofErr w:type="spellStart"/>
      <w:r w:rsidR="00310DBA" w:rsidRPr="004504C8">
        <w:rPr>
          <w:lang w:val="en"/>
        </w:rPr>
        <w:t>I.A.1</w:t>
      </w:r>
      <w:proofErr w:type="spellEnd"/>
      <w:r w:rsidR="00310DBA" w:rsidRPr="004504C8">
        <w:rPr>
          <w:lang w:val="en"/>
        </w:rPr>
        <w:t>)</w:t>
      </w:r>
      <w:r w:rsidRPr="004504C8">
        <w:rPr>
          <w:lang w:val="en"/>
        </w:rPr>
        <w:t xml:space="preserve"> for </w:t>
      </w:r>
      <w:r w:rsidR="00C044E7" w:rsidRPr="004504C8">
        <w:rPr>
          <w:lang w:val="en"/>
        </w:rPr>
        <w:t>five</w:t>
      </w:r>
      <w:r w:rsidR="00865077" w:rsidRPr="004504C8">
        <w:rPr>
          <w:lang w:val="en"/>
        </w:rPr>
        <w:t xml:space="preserve"> to </w:t>
      </w:r>
      <w:r w:rsidR="00C044E7" w:rsidRPr="004504C8">
        <w:rPr>
          <w:lang w:val="en"/>
        </w:rPr>
        <w:t>seven</w:t>
      </w:r>
      <w:r w:rsidRPr="004504C8">
        <w:rPr>
          <w:lang w:val="en"/>
        </w:rPr>
        <w:t xml:space="preserve"> days on the same level of support </w:t>
      </w:r>
      <w:r w:rsidR="00794284" w:rsidRPr="004504C8">
        <w:rPr>
          <w:lang w:val="en"/>
        </w:rPr>
        <w:t>planned</w:t>
      </w:r>
      <w:r w:rsidRPr="004504C8">
        <w:rPr>
          <w:lang w:val="en"/>
        </w:rPr>
        <w:t xml:space="preserve"> for the </w:t>
      </w:r>
      <w:r w:rsidR="000225B5" w:rsidRPr="004504C8">
        <w:rPr>
          <w:lang w:val="en"/>
        </w:rPr>
        <w:t xml:space="preserve">infant’s </w:t>
      </w:r>
      <w:r w:rsidRPr="004504C8">
        <w:rPr>
          <w:lang w:val="en"/>
        </w:rPr>
        <w:t>discharge;</w:t>
      </w:r>
    </w:p>
    <w:p w14:paraId="56AA0089" w14:textId="61BB0F07" w:rsidR="00CE1E09" w:rsidRPr="004504C8" w:rsidRDefault="00851659" w:rsidP="005D5123">
      <w:pPr>
        <w:pStyle w:val="ListParagraph"/>
        <w:numPr>
          <w:ilvl w:val="0"/>
          <w:numId w:val="29"/>
        </w:numPr>
        <w:rPr>
          <w:lang w:val="en"/>
        </w:rPr>
      </w:pPr>
      <w:proofErr w:type="gramStart"/>
      <w:r w:rsidRPr="004504C8">
        <w:rPr>
          <w:lang w:val="en"/>
        </w:rPr>
        <w:t>Infant has</w:t>
      </w:r>
      <w:proofErr w:type="gramEnd"/>
      <w:r w:rsidRPr="004504C8">
        <w:rPr>
          <w:lang w:val="en"/>
        </w:rPr>
        <w:t xml:space="preserve"> not received caf</w:t>
      </w:r>
      <w:r w:rsidR="0050429F" w:rsidRPr="004504C8">
        <w:rPr>
          <w:lang w:val="en"/>
        </w:rPr>
        <w:t>f</w:t>
      </w:r>
      <w:r w:rsidRPr="004504C8">
        <w:rPr>
          <w:lang w:val="en"/>
        </w:rPr>
        <w:t xml:space="preserve">eine citrate for at least </w:t>
      </w:r>
      <w:r w:rsidR="00C044E7" w:rsidRPr="004504C8">
        <w:rPr>
          <w:lang w:val="en"/>
        </w:rPr>
        <w:t>seven</w:t>
      </w:r>
      <w:r w:rsidRPr="004504C8">
        <w:rPr>
          <w:lang w:val="en"/>
        </w:rPr>
        <w:t xml:space="preserve"> days prior to planned discharge;</w:t>
      </w:r>
    </w:p>
    <w:p w14:paraId="2B07FCF1" w14:textId="13301505" w:rsidR="009449EC" w:rsidRPr="004504C8" w:rsidRDefault="00B06F36" w:rsidP="0019779F">
      <w:pPr>
        <w:pStyle w:val="ListParagraph"/>
        <w:numPr>
          <w:ilvl w:val="0"/>
          <w:numId w:val="29"/>
        </w:numPr>
        <w:rPr>
          <w:lang w:val="en"/>
        </w:rPr>
      </w:pPr>
      <w:proofErr w:type="gramStart"/>
      <w:r w:rsidRPr="00D751CB">
        <w:rPr>
          <w:lang w:val="en"/>
        </w:rPr>
        <w:t>Infant has</w:t>
      </w:r>
      <w:proofErr w:type="gramEnd"/>
      <w:r w:rsidRPr="00D751CB">
        <w:rPr>
          <w:lang w:val="en"/>
        </w:rPr>
        <w:t xml:space="preserve"> n</w:t>
      </w:r>
      <w:r w:rsidR="000225B5" w:rsidRPr="004504C8">
        <w:rPr>
          <w:lang w:val="en"/>
        </w:rPr>
        <w:t>o additional</w:t>
      </w:r>
      <w:r w:rsidR="00CE1E09" w:rsidRPr="004504C8">
        <w:rPr>
          <w:lang w:val="en"/>
        </w:rPr>
        <w:t xml:space="preserve"> condition(s) requiring inpatient care</w:t>
      </w:r>
      <w:r w:rsidR="00310DBA" w:rsidRPr="004504C8">
        <w:rPr>
          <w:lang w:val="en"/>
        </w:rPr>
        <w:t>.</w:t>
      </w:r>
      <w:r w:rsidR="009D5F1C">
        <w:rPr>
          <w:lang w:val="en"/>
        </w:rPr>
        <w:t xml:space="preserve"> </w:t>
      </w:r>
    </w:p>
    <w:p w14:paraId="6739DE14" w14:textId="77777777" w:rsidR="002E10F2" w:rsidRDefault="002E10F2" w:rsidP="005D5123">
      <w:pPr>
        <w:pStyle w:val="ListParagraph"/>
        <w:ind w:left="1080"/>
      </w:pPr>
    </w:p>
    <w:p w14:paraId="61F35485" w14:textId="77777777" w:rsidR="00310DBA" w:rsidRPr="00CA452B" w:rsidRDefault="002E10F2" w:rsidP="005D5123">
      <w:pPr>
        <w:ind w:left="720"/>
      </w:pPr>
      <w:r w:rsidRPr="00CA452B">
        <w:t xml:space="preserve">Note: </w:t>
      </w:r>
    </w:p>
    <w:p w14:paraId="32099F7A" w14:textId="3204D044" w:rsidR="00234676" w:rsidRPr="00CA452B" w:rsidRDefault="002E10F2" w:rsidP="00310DBA">
      <w:pPr>
        <w:pStyle w:val="ListParagraph"/>
        <w:numPr>
          <w:ilvl w:val="0"/>
          <w:numId w:val="42"/>
        </w:numPr>
      </w:pPr>
      <w:r w:rsidRPr="00CA452B">
        <w:t xml:space="preserve">Cardiorespiratory events associated with feeding are </w:t>
      </w:r>
      <w:r w:rsidR="009016E6" w:rsidRPr="00CA452B">
        <w:t>not un</w:t>
      </w:r>
      <w:r w:rsidRPr="00CA452B">
        <w:t xml:space="preserve">common in premature infants due to incoordination of sucking, swallowing and breathing. The significance of these events </w:t>
      </w:r>
      <w:r w:rsidR="001217C8" w:rsidRPr="00CA452B">
        <w:t>should be evaluated on an individual basis</w:t>
      </w:r>
      <w:r w:rsidRPr="00CA452B">
        <w:t xml:space="preserve"> (e.g.</w:t>
      </w:r>
      <w:r w:rsidR="009016E6" w:rsidRPr="00CA452B">
        <w:t>,</w:t>
      </w:r>
      <w:r w:rsidRPr="00CA452B">
        <w:t xml:space="preserve"> severity of bradycardia, </w:t>
      </w:r>
      <w:r w:rsidR="009016E6" w:rsidRPr="00CA452B">
        <w:t>degree of desaturation</w:t>
      </w:r>
      <w:r w:rsidRPr="00CA452B">
        <w:t>, intervention</w:t>
      </w:r>
      <w:r w:rsidR="009016E6" w:rsidRPr="00CA452B">
        <w:t>(s)</w:t>
      </w:r>
      <w:r w:rsidRPr="00CA452B">
        <w:t xml:space="preserve"> required</w:t>
      </w:r>
      <w:r w:rsidR="009016E6" w:rsidRPr="00CA452B">
        <w:t>, etc.</w:t>
      </w:r>
      <w:r w:rsidRPr="00CA452B">
        <w:t xml:space="preserve">). Episodes associated with oral feedings </w:t>
      </w:r>
      <w:r w:rsidR="009016E6" w:rsidRPr="00CA452B">
        <w:t xml:space="preserve">may </w:t>
      </w:r>
      <w:r w:rsidRPr="00CA452B">
        <w:t xml:space="preserve">not </w:t>
      </w:r>
      <w:r w:rsidR="009016E6" w:rsidRPr="00CA452B">
        <w:t xml:space="preserve">be </w:t>
      </w:r>
      <w:r w:rsidRPr="00CA452B">
        <w:t xml:space="preserve">the same as episodes recorded </w:t>
      </w:r>
      <w:r w:rsidR="009016E6" w:rsidRPr="00CA452B">
        <w:t>while sleeping</w:t>
      </w:r>
      <w:r w:rsidRPr="00CA452B">
        <w:t xml:space="preserve">. Parents should be instructed in the technique of identifying feeding problems and correcting them. </w:t>
      </w:r>
    </w:p>
    <w:p w14:paraId="1517F8D8" w14:textId="6C33884D" w:rsidR="002E10F2" w:rsidRPr="00CA452B" w:rsidRDefault="002E10F2" w:rsidP="00310DBA">
      <w:pPr>
        <w:pStyle w:val="ListParagraph"/>
        <w:numPr>
          <w:ilvl w:val="0"/>
          <w:numId w:val="42"/>
        </w:numPr>
      </w:pPr>
      <w:r w:rsidRPr="00CA452B">
        <w:t xml:space="preserve">Caffeine has a </w:t>
      </w:r>
      <w:r w:rsidR="009016E6" w:rsidRPr="00CA452B">
        <w:t xml:space="preserve">relatively </w:t>
      </w:r>
      <w:r w:rsidRPr="00CA452B">
        <w:t>long half-life</w:t>
      </w:r>
      <w:r w:rsidR="00B17CA6" w:rsidRPr="00CA452B">
        <w:t>,</w:t>
      </w:r>
      <w:r w:rsidRPr="00CA452B">
        <w:t xml:space="preserve"> and levels may be therapeutic in preterm infants for as long as </w:t>
      </w:r>
      <w:r w:rsidR="0046234C">
        <w:t>ten</w:t>
      </w:r>
      <w:r w:rsidR="0093568A" w:rsidRPr="00CA452B">
        <w:t xml:space="preserve"> </w:t>
      </w:r>
      <w:r w:rsidRPr="00CA452B">
        <w:t>days</w:t>
      </w:r>
      <w:r w:rsidR="00027992" w:rsidRPr="00CA452B">
        <w:t xml:space="preserve"> </w:t>
      </w:r>
      <w:r w:rsidRPr="00CA452B">
        <w:t xml:space="preserve">after </w:t>
      </w:r>
      <w:proofErr w:type="spellStart"/>
      <w:r w:rsidRPr="00CA452B">
        <w:t>discontinuation.</w:t>
      </w:r>
      <w:r w:rsidR="00C43EF7" w:rsidRPr="00CA452B">
        <w:rPr>
          <w:vertAlign w:val="superscript"/>
        </w:rPr>
        <w:t>1,2,3,</w:t>
      </w:r>
      <w:r w:rsidR="00D04D64">
        <w:rPr>
          <w:vertAlign w:val="superscript"/>
        </w:rPr>
        <w:t>4</w:t>
      </w:r>
      <w:proofErr w:type="spellEnd"/>
      <w:r w:rsidR="00B62F4D">
        <w:rPr>
          <w:vertAlign w:val="superscript"/>
        </w:rPr>
        <w:t xml:space="preserve"> </w:t>
      </w:r>
    </w:p>
    <w:p w14:paraId="088389AA" w14:textId="6FD800E9" w:rsidR="00310DBA" w:rsidRPr="00CA452B" w:rsidRDefault="00310DBA" w:rsidP="00310DBA">
      <w:pPr>
        <w:pStyle w:val="ListParagraph"/>
        <w:numPr>
          <w:ilvl w:val="0"/>
          <w:numId w:val="42"/>
        </w:numPr>
        <w:rPr>
          <w:lang w:val="en"/>
        </w:rPr>
      </w:pPr>
      <w:r w:rsidRPr="00CA452B">
        <w:rPr>
          <w:lang w:val="en"/>
        </w:rPr>
        <w:t xml:space="preserve">An assessment of cardiorespiratory stability in a car </w:t>
      </w:r>
      <w:r w:rsidRPr="0089071C">
        <w:rPr>
          <w:lang w:val="en"/>
        </w:rPr>
        <w:t xml:space="preserve">seat </w:t>
      </w:r>
      <w:r w:rsidR="00664B08" w:rsidRPr="00130CBE">
        <w:rPr>
          <w:lang w:val="en"/>
        </w:rPr>
        <w:t xml:space="preserve">or car bed </w:t>
      </w:r>
      <w:r w:rsidRPr="00CA452B">
        <w:rPr>
          <w:lang w:val="en"/>
        </w:rPr>
        <w:t xml:space="preserve">is recommended prior to discharge for infants born at &lt; 37 weeks gestation or </w:t>
      </w:r>
      <w:r w:rsidR="00075D90" w:rsidRPr="00CA452B">
        <w:rPr>
          <w:lang w:val="en"/>
        </w:rPr>
        <w:t xml:space="preserve">for infants </w:t>
      </w:r>
      <w:r w:rsidRPr="00CA452B">
        <w:rPr>
          <w:lang w:val="en"/>
        </w:rPr>
        <w:t xml:space="preserve">with other risk factors for </w:t>
      </w:r>
      <w:r w:rsidR="00836A2C">
        <w:rPr>
          <w:lang w:val="en"/>
        </w:rPr>
        <w:t>cardio</w:t>
      </w:r>
      <w:r w:rsidRPr="00CA452B">
        <w:rPr>
          <w:lang w:val="en"/>
        </w:rPr>
        <w:t>respiratory compromise.</w:t>
      </w:r>
      <w:r w:rsidR="00B1385B" w:rsidRPr="00CA452B">
        <w:rPr>
          <w:vertAlign w:val="superscript"/>
          <w:lang w:val="en"/>
        </w:rPr>
        <w:t xml:space="preserve"> </w:t>
      </w:r>
    </w:p>
    <w:p w14:paraId="724279B0" w14:textId="172F85A1" w:rsidR="00310DBA" w:rsidRPr="00CA452B" w:rsidRDefault="00310DBA" w:rsidP="0019779F">
      <w:pPr>
        <w:pStyle w:val="ListParagraph"/>
        <w:numPr>
          <w:ilvl w:val="0"/>
          <w:numId w:val="42"/>
        </w:numPr>
      </w:pPr>
      <w:r w:rsidRPr="00CA452B">
        <w:rPr>
          <w:lang w:val="en"/>
        </w:rPr>
        <w:t>Parents</w:t>
      </w:r>
      <w:r w:rsidRPr="00CA452B">
        <w:t xml:space="preserve"> or caregivers are encouraged to attend an infant CPR class</w:t>
      </w:r>
      <w:r w:rsidR="00D9554A" w:rsidRPr="00CA452B">
        <w:t xml:space="preserve"> and required to complete CPR training</w:t>
      </w:r>
      <w:r w:rsidR="00426158" w:rsidRPr="00CA452B">
        <w:t xml:space="preserve"> as noted in</w:t>
      </w:r>
      <w:r w:rsidR="00662E68" w:rsidRPr="00CA452B">
        <w:t xml:space="preserve"> </w:t>
      </w:r>
      <w:proofErr w:type="spellStart"/>
      <w:r w:rsidR="00465780" w:rsidRPr="00CA452B">
        <w:t>I.A.3.d</w:t>
      </w:r>
      <w:proofErr w:type="spellEnd"/>
      <w:r w:rsidR="00465780" w:rsidRPr="00CA452B">
        <w:t>.</w:t>
      </w:r>
      <w:r w:rsidR="00966D4C" w:rsidRPr="00CA452B">
        <w:t xml:space="preserve"> </w:t>
      </w:r>
    </w:p>
    <w:p w14:paraId="6FD601AC" w14:textId="58B3CB3E" w:rsidR="00FF3A70" w:rsidRPr="00CA452B" w:rsidRDefault="00FF3A70" w:rsidP="0019779F">
      <w:pPr>
        <w:pStyle w:val="ListParagraph"/>
        <w:numPr>
          <w:ilvl w:val="0"/>
          <w:numId w:val="42"/>
        </w:numPr>
      </w:pPr>
      <w:r w:rsidRPr="00CA452B">
        <w:t xml:space="preserve">Additional days may be needed for observation </w:t>
      </w:r>
      <w:r w:rsidR="006D2900" w:rsidRPr="00CA452B">
        <w:t>prior to discharge based on gestational age</w:t>
      </w:r>
      <w:r w:rsidR="0045736B" w:rsidRPr="00CA452B">
        <w:t xml:space="preserve"> at birth and recorded events</w:t>
      </w:r>
      <w:r w:rsidR="00F05818" w:rsidRPr="00CA452B">
        <w:t>.</w:t>
      </w:r>
      <w:r w:rsidR="006D2900" w:rsidRPr="00CA452B">
        <w:t xml:space="preserve">  </w:t>
      </w:r>
    </w:p>
    <w:p w14:paraId="53B226B9" w14:textId="7B435596" w:rsidR="00DC44D1" w:rsidRDefault="002E10F2" w:rsidP="00EC66D1">
      <w:pPr>
        <w:ind w:left="360"/>
      </w:pPr>
      <w:r w:rsidRPr="000C1A5E">
        <w:t xml:space="preserve">  </w:t>
      </w:r>
    </w:p>
    <w:p w14:paraId="74846025" w14:textId="77777777" w:rsidR="00FB0592" w:rsidRDefault="00FB0592" w:rsidP="00293C39">
      <w:pPr>
        <w:pStyle w:val="Heading2"/>
        <w:rPr>
          <w:u w:val="none"/>
        </w:rPr>
      </w:pPr>
      <w:r w:rsidRPr="00B777AF">
        <w:rPr>
          <w:u w:val="none"/>
        </w:rPr>
        <w:t>Background</w:t>
      </w:r>
    </w:p>
    <w:p w14:paraId="15695C96" w14:textId="4CA7E6F3" w:rsidR="001118FE" w:rsidRPr="00775CEC" w:rsidRDefault="001118FE" w:rsidP="00293C39">
      <w:pPr>
        <w:pStyle w:val="Heading2"/>
        <w:rPr>
          <w:b w:val="0"/>
          <w:u w:val="none"/>
          <w:vertAlign w:val="superscript"/>
        </w:rPr>
      </w:pPr>
      <w:r w:rsidRPr="00CA452B">
        <w:rPr>
          <w:b w:val="0"/>
          <w:u w:val="none"/>
        </w:rPr>
        <w:t xml:space="preserve">Apnea of prematurity is a common condition of premature infants, often closely associated with </w:t>
      </w:r>
      <w:proofErr w:type="spellStart"/>
      <w:r w:rsidRPr="00CA452B">
        <w:rPr>
          <w:b w:val="0"/>
          <w:u w:val="none"/>
        </w:rPr>
        <w:t>bradycardia</w:t>
      </w:r>
      <w:proofErr w:type="gramStart"/>
      <w:r w:rsidRPr="00CA452B">
        <w:rPr>
          <w:b w:val="0"/>
          <w:u w:val="none"/>
        </w:rPr>
        <w:t>.</w:t>
      </w:r>
      <w:r w:rsidR="00D04D64">
        <w:rPr>
          <w:b w:val="0"/>
          <w:u w:val="none"/>
          <w:vertAlign w:val="superscript"/>
        </w:rPr>
        <w:t>5</w:t>
      </w:r>
      <w:r w:rsidR="00C43EF7" w:rsidRPr="00CA452B">
        <w:rPr>
          <w:b w:val="0"/>
          <w:u w:val="none"/>
          <w:vertAlign w:val="superscript"/>
        </w:rPr>
        <w:t>,6</w:t>
      </w:r>
      <w:proofErr w:type="spellEnd"/>
      <w:proofErr w:type="gramEnd"/>
      <w:r w:rsidRPr="00CA452B">
        <w:rPr>
          <w:b w:val="0"/>
          <w:u w:val="none"/>
        </w:rPr>
        <w:t xml:space="preserve"> The condition often results in prolonged lengths of stay in the neonatal intensive care units, as well as considerable parental anxiety. </w:t>
      </w:r>
      <w:r w:rsidR="00A168FC" w:rsidRPr="00CA452B">
        <w:rPr>
          <w:b w:val="0"/>
          <w:u w:val="none"/>
        </w:rPr>
        <w:t xml:space="preserve">Each infant admitted to the </w:t>
      </w:r>
      <w:r w:rsidR="00A52418" w:rsidRPr="00CA452B">
        <w:rPr>
          <w:b w:val="0"/>
          <w:u w:val="none"/>
        </w:rPr>
        <w:t>neonatal intensive care unit (</w:t>
      </w:r>
      <w:r w:rsidR="00A168FC" w:rsidRPr="00CA452B">
        <w:rPr>
          <w:b w:val="0"/>
          <w:u w:val="none"/>
        </w:rPr>
        <w:t>NICU</w:t>
      </w:r>
      <w:r w:rsidR="00A52418" w:rsidRPr="00CA452B">
        <w:rPr>
          <w:b w:val="0"/>
          <w:u w:val="none"/>
        </w:rPr>
        <w:t>)</w:t>
      </w:r>
      <w:r w:rsidR="00A168FC" w:rsidRPr="00CA452B">
        <w:rPr>
          <w:b w:val="0"/>
          <w:u w:val="none"/>
        </w:rPr>
        <w:t xml:space="preserve"> undergoes a unique hospital experience based upon their gestational age with discharge heavily dependent upon, at a minimum, the attainment of physiological </w:t>
      </w:r>
      <w:proofErr w:type="spellStart"/>
      <w:r w:rsidR="00A168FC" w:rsidRPr="00CA452B">
        <w:rPr>
          <w:b w:val="0"/>
          <w:u w:val="none"/>
        </w:rPr>
        <w:t>maturity.</w:t>
      </w:r>
      <w:r w:rsidR="00C43EF7" w:rsidRPr="00CA452B">
        <w:rPr>
          <w:b w:val="0"/>
          <w:u w:val="none"/>
          <w:vertAlign w:val="superscript"/>
        </w:rPr>
        <w:t>7</w:t>
      </w:r>
      <w:proofErr w:type="spellEnd"/>
    </w:p>
    <w:p w14:paraId="0611A4C3" w14:textId="77777777" w:rsidR="001118FE" w:rsidRDefault="001118FE" w:rsidP="00293C39">
      <w:pPr>
        <w:pStyle w:val="Heading2"/>
        <w:rPr>
          <w:b w:val="0"/>
          <w:u w:val="none"/>
        </w:rPr>
      </w:pPr>
    </w:p>
    <w:p w14:paraId="6DEA7E24" w14:textId="0CAA83D0" w:rsidR="001118FE" w:rsidRPr="00775CEC" w:rsidRDefault="001118FE" w:rsidP="00293C39">
      <w:pPr>
        <w:rPr>
          <w:vertAlign w:val="superscript"/>
        </w:rPr>
      </w:pPr>
      <w:r w:rsidRPr="0072300C">
        <w:t xml:space="preserve">The </w:t>
      </w:r>
      <w:r w:rsidR="00E34F4A">
        <w:t>Committee on Fetus and Newborn</w:t>
      </w:r>
      <w:r w:rsidRPr="0072300C">
        <w:t xml:space="preserve"> has defined apnea of prematurity as a cessation of breathing </w:t>
      </w:r>
      <w:r w:rsidRPr="00CA452B">
        <w:t xml:space="preserve">that lasts for at least 20 seconds or </w:t>
      </w:r>
      <w:r w:rsidR="00E34F4A" w:rsidRPr="00CA452B">
        <w:t xml:space="preserve">is </w:t>
      </w:r>
      <w:r w:rsidR="009016E6" w:rsidRPr="00CA452B">
        <w:t>of shorter duration but</w:t>
      </w:r>
      <w:r w:rsidRPr="00CA452B">
        <w:t xml:space="preserve"> accompanied by bradycardia</w:t>
      </w:r>
      <w:r w:rsidR="00E34F4A" w:rsidRPr="00CA452B">
        <w:t xml:space="preserve">, cyanosis or pallor </w:t>
      </w:r>
      <w:r w:rsidRPr="00CA452B">
        <w:t>in an infant</w:t>
      </w:r>
      <w:r w:rsidRPr="0072300C">
        <w:t xml:space="preserve"> younger than 37 </w:t>
      </w:r>
      <w:r w:rsidRPr="00CC04ED">
        <w:t>weeks</w:t>
      </w:r>
      <w:r w:rsidR="009016E6" w:rsidRPr="00CC04ED">
        <w:t>’</w:t>
      </w:r>
      <w:r w:rsidRPr="00CC04ED">
        <w:t xml:space="preserve"> gestational age</w:t>
      </w:r>
      <w:r w:rsidRPr="0072300C">
        <w:t xml:space="preserve">. </w:t>
      </w:r>
      <w:r w:rsidR="00AA0B30">
        <w:t>Most cases are resolved</w:t>
      </w:r>
      <w:r w:rsidRPr="0072300C">
        <w:t xml:space="preserve"> by 37 weeks</w:t>
      </w:r>
      <w:r w:rsidR="009016E6">
        <w:t>’</w:t>
      </w:r>
      <w:r w:rsidRPr="0072300C">
        <w:t xml:space="preserve"> post</w:t>
      </w:r>
      <w:r w:rsidR="00AF1E98">
        <w:t>-</w:t>
      </w:r>
      <w:r w:rsidR="009016E6" w:rsidRPr="0072300C">
        <w:t>concept</w:t>
      </w:r>
      <w:r w:rsidR="009016E6">
        <w:t>ional</w:t>
      </w:r>
      <w:r w:rsidR="009016E6" w:rsidRPr="0072300C">
        <w:t xml:space="preserve"> </w:t>
      </w:r>
      <w:r w:rsidRPr="0072300C">
        <w:t>age</w:t>
      </w:r>
      <w:r w:rsidR="00AA0B30">
        <w:t>;</w:t>
      </w:r>
      <w:r w:rsidRPr="0072300C">
        <w:t xml:space="preserve"> however</w:t>
      </w:r>
      <w:r w:rsidR="00AA0B30">
        <w:t xml:space="preserve">, </w:t>
      </w:r>
      <w:r w:rsidRPr="0072300C">
        <w:t xml:space="preserve">infants born </w:t>
      </w:r>
      <w:r w:rsidR="00E83626">
        <w:t>younger than</w:t>
      </w:r>
      <w:r w:rsidRPr="0072300C">
        <w:t xml:space="preserve"> 28 weeks gestation </w:t>
      </w:r>
      <w:r w:rsidR="009016E6">
        <w:t xml:space="preserve">frequently </w:t>
      </w:r>
      <w:r w:rsidRPr="0072300C">
        <w:t>have apnea that persists longer, often to 44 weeks post-</w:t>
      </w:r>
      <w:r w:rsidR="009016E6" w:rsidRPr="0072300C">
        <w:t>concept</w:t>
      </w:r>
      <w:r w:rsidR="009016E6">
        <w:t>ional</w:t>
      </w:r>
      <w:r w:rsidR="009016E6" w:rsidRPr="0072300C">
        <w:t xml:space="preserve"> </w:t>
      </w:r>
      <w:proofErr w:type="spellStart"/>
      <w:r w:rsidRPr="0072300C">
        <w:t>age.</w:t>
      </w:r>
      <w:r w:rsidR="00DB5A22">
        <w:rPr>
          <w:vertAlign w:val="superscript"/>
        </w:rPr>
        <w:t>1</w:t>
      </w:r>
      <w:proofErr w:type="spellEnd"/>
    </w:p>
    <w:p w14:paraId="57F618D9" w14:textId="77777777" w:rsidR="001118FE" w:rsidRDefault="001118FE" w:rsidP="00293C39"/>
    <w:p w14:paraId="17241AB8" w14:textId="048F7930" w:rsidR="001118FE" w:rsidRPr="00775CEC" w:rsidRDefault="001118FE" w:rsidP="00293C39">
      <w:pPr>
        <w:rPr>
          <w:vertAlign w:val="superscript"/>
        </w:rPr>
      </w:pPr>
      <w:r w:rsidRPr="003E4692">
        <w:t xml:space="preserve">Episodes of bradycardia </w:t>
      </w:r>
      <w:r w:rsidR="009016E6">
        <w:t>may be</w:t>
      </w:r>
      <w:r w:rsidRPr="003E4692">
        <w:t xml:space="preserve"> associated with oral feedings </w:t>
      </w:r>
      <w:proofErr w:type="gramStart"/>
      <w:r w:rsidRPr="003E4692">
        <w:t xml:space="preserve">and </w:t>
      </w:r>
      <w:r w:rsidR="002E1BD6">
        <w:t>also</w:t>
      </w:r>
      <w:proofErr w:type="gramEnd"/>
      <w:r w:rsidRPr="003E4692">
        <w:t xml:space="preserve"> with </w:t>
      </w:r>
      <w:r w:rsidR="009016E6">
        <w:t xml:space="preserve">apnea </w:t>
      </w:r>
      <w:r w:rsidRPr="003E4692">
        <w:t xml:space="preserve">events that occur </w:t>
      </w:r>
      <w:r w:rsidR="009016E6">
        <w:t xml:space="preserve">while </w:t>
      </w:r>
      <w:proofErr w:type="spellStart"/>
      <w:r w:rsidR="009016E6">
        <w:t>sleeping</w:t>
      </w:r>
      <w:proofErr w:type="gramStart"/>
      <w:r w:rsidRPr="003E4692">
        <w:t>.</w:t>
      </w:r>
      <w:r w:rsidR="00C43EF7">
        <w:rPr>
          <w:vertAlign w:val="superscript"/>
        </w:rPr>
        <w:t>6</w:t>
      </w:r>
      <w:proofErr w:type="spellEnd"/>
      <w:proofErr w:type="gramEnd"/>
      <w:r w:rsidRPr="003E4692">
        <w:t xml:space="preserve"> </w:t>
      </w:r>
      <w:r w:rsidR="002E1BD6">
        <w:t xml:space="preserve">Bradycardia associated with feeding that resolves with interruption of feeding is generally not regarded as a reason to delay </w:t>
      </w:r>
      <w:proofErr w:type="spellStart"/>
      <w:r w:rsidR="002E1BD6">
        <w:t>discharge</w:t>
      </w:r>
      <w:proofErr w:type="gramStart"/>
      <w:r w:rsidR="002E1BD6">
        <w:t>.</w:t>
      </w:r>
      <w:r w:rsidR="00D04D64">
        <w:rPr>
          <w:vertAlign w:val="superscript"/>
        </w:rPr>
        <w:t>5</w:t>
      </w:r>
      <w:r w:rsidR="00C43EF7">
        <w:rPr>
          <w:vertAlign w:val="superscript"/>
        </w:rPr>
        <w:t>,8</w:t>
      </w:r>
      <w:proofErr w:type="spellEnd"/>
      <w:proofErr w:type="gramEnd"/>
      <w:r w:rsidR="002E1BD6">
        <w:t xml:space="preserve"> Pathologic bradycardia (not associated with feeding) may be treated with pharmacologic or non-pharmacologic therapy. Non-</w:t>
      </w:r>
      <w:r w:rsidR="002E1BD6">
        <w:lastRenderedPageBreak/>
        <w:t>pharmacologic measures include supplemental oxygen, artificial ventilation</w:t>
      </w:r>
      <w:r w:rsidR="006D62BA">
        <w:t>,</w:t>
      </w:r>
      <w:r w:rsidR="002E1BD6">
        <w:t xml:space="preserve"> and physical </w:t>
      </w:r>
      <w:proofErr w:type="spellStart"/>
      <w:r w:rsidR="002E1BD6">
        <w:t>stimulation.</w:t>
      </w:r>
      <w:r w:rsidR="00C43EF7">
        <w:rPr>
          <w:vertAlign w:val="superscript"/>
        </w:rPr>
        <w:t>6</w:t>
      </w:r>
      <w:proofErr w:type="spellEnd"/>
    </w:p>
    <w:p w14:paraId="5F21CF2C" w14:textId="77777777" w:rsidR="001118FE" w:rsidRPr="003E4692" w:rsidRDefault="001118FE" w:rsidP="00293C39"/>
    <w:p w14:paraId="6D74F7E8" w14:textId="2BC375D1" w:rsidR="00D93A8B" w:rsidRPr="00080E11" w:rsidRDefault="00DF66A6" w:rsidP="00293C39">
      <w:pPr>
        <w:rPr>
          <w:vertAlign w:val="superscript"/>
        </w:rPr>
      </w:pPr>
      <w:r>
        <w:t xml:space="preserve">Caffeine is recommended </w:t>
      </w:r>
      <w:r w:rsidR="004232B5">
        <w:t xml:space="preserve">as a treatment option </w:t>
      </w:r>
      <w:r>
        <w:t xml:space="preserve">for infants with apnea of </w:t>
      </w:r>
      <w:proofErr w:type="spellStart"/>
      <w:r>
        <w:t>prematurity</w:t>
      </w:r>
      <w:proofErr w:type="gramStart"/>
      <w:r w:rsidR="004232B5">
        <w:t>.</w:t>
      </w:r>
      <w:r w:rsidR="00C43EF7">
        <w:rPr>
          <w:vertAlign w:val="superscript"/>
        </w:rPr>
        <w:t>6</w:t>
      </w:r>
      <w:proofErr w:type="spellEnd"/>
      <w:proofErr w:type="gramEnd"/>
      <w:r>
        <w:t xml:space="preserve"> </w:t>
      </w:r>
      <w:r w:rsidR="00867C9A" w:rsidRPr="00CA452B">
        <w:t xml:space="preserve">Caffeine citrate has a mean half-life of approximately 100 hours with some variation noted relative to gestational age at birth and chronological </w:t>
      </w:r>
      <w:proofErr w:type="spellStart"/>
      <w:r w:rsidR="00867C9A" w:rsidRPr="00CA452B">
        <w:t>age</w:t>
      </w:r>
      <w:proofErr w:type="gramStart"/>
      <w:r w:rsidR="00867C9A" w:rsidRPr="00CA452B">
        <w:t>.</w:t>
      </w:r>
      <w:r w:rsidR="00C43EF7" w:rsidRPr="00CA452B">
        <w:rPr>
          <w:vertAlign w:val="superscript"/>
        </w:rPr>
        <w:t>7</w:t>
      </w:r>
      <w:proofErr w:type="spellEnd"/>
      <w:proofErr w:type="gramEnd"/>
      <w:r w:rsidR="00867C9A" w:rsidRPr="00CA452B">
        <w:rPr>
          <w:vertAlign w:val="superscript"/>
        </w:rPr>
        <w:t xml:space="preserve"> </w:t>
      </w:r>
      <w:r w:rsidR="001118FE" w:rsidRPr="00CA452B">
        <w:t xml:space="preserve">Because of </w:t>
      </w:r>
      <w:r w:rsidR="00867C9A" w:rsidRPr="00CA452B">
        <w:t>its relatively long half-life</w:t>
      </w:r>
      <w:r w:rsidR="001118FE" w:rsidRPr="00CA452B">
        <w:t xml:space="preserve"> in infants </w:t>
      </w:r>
      <w:r w:rsidR="009016E6" w:rsidRPr="00CA452B">
        <w:t xml:space="preserve">of </w:t>
      </w:r>
      <w:r w:rsidR="00F65FBC" w:rsidRPr="00CA452B">
        <w:t>&lt; 33</w:t>
      </w:r>
      <w:r w:rsidR="001118FE" w:rsidRPr="00CA452B">
        <w:t xml:space="preserve"> weeks gestation, caffeine citrate has been ideal for once </w:t>
      </w:r>
      <w:r w:rsidR="007550B4" w:rsidRPr="00CA452B">
        <w:t xml:space="preserve">per </w:t>
      </w:r>
      <w:r w:rsidR="001118FE" w:rsidRPr="00CA452B">
        <w:t>day dosing</w:t>
      </w:r>
      <w:r w:rsidR="009016E6" w:rsidRPr="00CA452B">
        <w:t xml:space="preserve"> in most </w:t>
      </w:r>
      <w:r w:rsidR="00961E30" w:rsidRPr="00CA452B">
        <w:t>infants</w:t>
      </w:r>
      <w:r w:rsidR="001118FE" w:rsidRPr="00CA452B">
        <w:t>.</w:t>
      </w:r>
      <w:r w:rsidR="009016E6" w:rsidRPr="00CA452B">
        <w:t xml:space="preserve"> </w:t>
      </w:r>
      <w:r w:rsidR="001118FE" w:rsidRPr="00CA452B">
        <w:t xml:space="preserve">Also, because of the </w:t>
      </w:r>
      <w:r w:rsidR="004349A3" w:rsidRPr="00CA452B">
        <w:t xml:space="preserve">relatively </w:t>
      </w:r>
      <w:r w:rsidR="001118FE" w:rsidRPr="00CA452B">
        <w:t xml:space="preserve">large therapeutic index, the drug has been </w:t>
      </w:r>
      <w:r w:rsidR="006D62BA" w:rsidRPr="00CA452B">
        <w:t>considered</w:t>
      </w:r>
      <w:r w:rsidR="001118FE" w:rsidRPr="00CA452B">
        <w:t xml:space="preserve"> relatively safe. Maintenance dosing begins 24 hours after the loading dose at 5</w:t>
      </w:r>
      <w:r w:rsidR="007E6159" w:rsidRPr="00CA452B">
        <w:t xml:space="preserve"> to </w:t>
      </w:r>
      <w:r w:rsidR="00867C9A" w:rsidRPr="00CA452B">
        <w:t xml:space="preserve">10 </w:t>
      </w:r>
      <w:r w:rsidR="001118FE" w:rsidRPr="00CA452B">
        <w:t xml:space="preserve">mg/kg daily. </w:t>
      </w:r>
      <w:r w:rsidR="00871ADF" w:rsidRPr="00CA452B">
        <w:t>Routine drug</w:t>
      </w:r>
      <w:r w:rsidR="00871ADF">
        <w:t xml:space="preserve"> levels are not necessary unless there are signs of </w:t>
      </w:r>
      <w:r w:rsidR="00080E11">
        <w:t xml:space="preserve">caffeine </w:t>
      </w:r>
      <w:r w:rsidR="00871ADF">
        <w:t>toxicity</w:t>
      </w:r>
      <w:r w:rsidR="00A6419B">
        <w:t xml:space="preserve">, such as </w:t>
      </w:r>
      <w:proofErr w:type="spellStart"/>
      <w:r w:rsidR="00A6419B">
        <w:t>tachycardia</w:t>
      </w:r>
      <w:proofErr w:type="gramStart"/>
      <w:r w:rsidR="00871ADF">
        <w:t>.</w:t>
      </w:r>
      <w:r w:rsidR="00C43EF7">
        <w:rPr>
          <w:vertAlign w:val="superscript"/>
        </w:rPr>
        <w:t>6,9</w:t>
      </w:r>
      <w:proofErr w:type="spellEnd"/>
      <w:proofErr w:type="gramEnd"/>
      <w:r w:rsidR="00080E11">
        <w:t xml:space="preserve"> Infants who fail to respond to caffeine therapy might require intubation, mechanical ventilation, or nasal intermittent positive pressure ventilation (</w:t>
      </w:r>
      <w:proofErr w:type="spellStart"/>
      <w:r w:rsidR="00080E11">
        <w:t>NIPPV</w:t>
      </w:r>
      <w:proofErr w:type="spellEnd"/>
      <w:r w:rsidR="00080E11">
        <w:t>).</w:t>
      </w:r>
      <w:r w:rsidR="00C43EF7">
        <w:rPr>
          <w:vertAlign w:val="superscript"/>
        </w:rPr>
        <w:t>6</w:t>
      </w:r>
    </w:p>
    <w:p w14:paraId="1F857232" w14:textId="77777777" w:rsidR="00080E11" w:rsidRDefault="00080E11" w:rsidP="00293C39">
      <w:pPr>
        <w:rPr>
          <w:vertAlign w:val="superscript"/>
        </w:rPr>
      </w:pPr>
    </w:p>
    <w:p w14:paraId="3B57730C" w14:textId="048B99A9" w:rsidR="00D93A8B" w:rsidRDefault="00D93A8B" w:rsidP="00293C39">
      <w:r>
        <w:t>Cardiorespiratory</w:t>
      </w:r>
      <w:r w:rsidR="000B56C9">
        <w:t xml:space="preserve"> home</w:t>
      </w:r>
      <w:r>
        <w:t xml:space="preserve"> monitoring </w:t>
      </w:r>
      <w:r w:rsidR="008E56AF">
        <w:t>is indicated when an infant has an</w:t>
      </w:r>
      <w:r w:rsidR="008E56AF" w:rsidRPr="000C1A5E">
        <w:t xml:space="preserve"> ongoing medical condition</w:t>
      </w:r>
      <w:r w:rsidR="008E56AF">
        <w:t xml:space="preserve"> that increases </w:t>
      </w:r>
      <w:r w:rsidR="008E56AF" w:rsidRPr="000C1A5E">
        <w:t>risk for apnea, airway obstruction, or hypox</w:t>
      </w:r>
      <w:r w:rsidR="008E56AF">
        <w:t>em</w:t>
      </w:r>
      <w:r w:rsidR="008E56AF" w:rsidRPr="000C1A5E">
        <w:t>ia</w:t>
      </w:r>
      <w:r w:rsidR="008E56AF">
        <w:t xml:space="preserve">. Such conditions include, but are not limited to the </w:t>
      </w:r>
      <w:proofErr w:type="spellStart"/>
      <w:proofErr w:type="gramStart"/>
      <w:r w:rsidR="008E56AF">
        <w:t>following</w:t>
      </w:r>
      <w:r w:rsidR="00C43EF7">
        <w:rPr>
          <w:vertAlign w:val="superscript"/>
        </w:rPr>
        <w:t>10</w:t>
      </w:r>
      <w:proofErr w:type="spellEnd"/>
      <w:proofErr w:type="gramEnd"/>
      <w:r w:rsidR="008E56AF">
        <w:t>:</w:t>
      </w:r>
    </w:p>
    <w:p w14:paraId="24E55F44" w14:textId="622FD554" w:rsidR="008E56AF" w:rsidRPr="005D5123" w:rsidRDefault="000B56C9" w:rsidP="00EC66D1">
      <w:pPr>
        <w:pStyle w:val="ListParagraph"/>
        <w:numPr>
          <w:ilvl w:val="0"/>
          <w:numId w:val="40"/>
        </w:numPr>
        <w:ind w:left="360"/>
        <w:rPr>
          <w:lang w:val="en"/>
        </w:rPr>
      </w:pPr>
      <w:r>
        <w:rPr>
          <w:lang w:val="en"/>
        </w:rPr>
        <w:t>Persistent apnea of prematurity</w:t>
      </w:r>
      <w:r w:rsidR="00C67A68">
        <w:rPr>
          <w:lang w:val="en"/>
        </w:rPr>
        <w:t xml:space="preserve"> or apnea of infancy</w:t>
      </w:r>
    </w:p>
    <w:p w14:paraId="0E846742" w14:textId="6017EEF3" w:rsidR="008E56AF" w:rsidRDefault="008E56AF" w:rsidP="00EC66D1">
      <w:pPr>
        <w:pStyle w:val="ListParagraph"/>
        <w:numPr>
          <w:ilvl w:val="0"/>
          <w:numId w:val="40"/>
        </w:numPr>
        <w:ind w:left="360"/>
        <w:rPr>
          <w:lang w:val="en"/>
        </w:rPr>
      </w:pPr>
      <w:r>
        <w:rPr>
          <w:lang w:val="en"/>
        </w:rPr>
        <w:t>Chronic lung disease</w:t>
      </w:r>
      <w:r w:rsidR="00C67A68">
        <w:rPr>
          <w:lang w:val="en"/>
        </w:rPr>
        <w:t>s</w:t>
      </w:r>
      <w:r>
        <w:rPr>
          <w:lang w:val="en"/>
        </w:rPr>
        <w:t xml:space="preserve"> (</w:t>
      </w:r>
      <w:r w:rsidR="007550B4">
        <w:rPr>
          <w:lang w:val="en"/>
        </w:rPr>
        <w:t>e.g.</w:t>
      </w:r>
      <w:r>
        <w:rPr>
          <w:lang w:val="en"/>
        </w:rPr>
        <w:t>, bronchopulmonary dysplasia), especially those requiring supplemental oxygen, positive airway pressure, or mechanical ventilatory support</w:t>
      </w:r>
    </w:p>
    <w:p w14:paraId="087A0142" w14:textId="77777777" w:rsidR="008E56AF" w:rsidRDefault="008E56AF" w:rsidP="00EC66D1">
      <w:pPr>
        <w:pStyle w:val="ListParagraph"/>
        <w:numPr>
          <w:ilvl w:val="0"/>
          <w:numId w:val="40"/>
        </w:numPr>
        <w:ind w:left="360"/>
        <w:rPr>
          <w:lang w:val="en"/>
        </w:rPr>
      </w:pPr>
      <w:r w:rsidRPr="008E56AF">
        <w:rPr>
          <w:lang w:val="en"/>
        </w:rPr>
        <w:t>Congenital myasthenic syndromes</w:t>
      </w:r>
    </w:p>
    <w:p w14:paraId="4B8EEFE2" w14:textId="4483C55C" w:rsidR="008E56AF" w:rsidRPr="008E56AF" w:rsidRDefault="008E56AF" w:rsidP="00EC66D1">
      <w:pPr>
        <w:pStyle w:val="ListParagraph"/>
        <w:numPr>
          <w:ilvl w:val="0"/>
          <w:numId w:val="40"/>
        </w:numPr>
        <w:ind w:left="360"/>
        <w:rPr>
          <w:lang w:val="en"/>
        </w:rPr>
      </w:pPr>
      <w:r w:rsidRPr="008E56AF">
        <w:rPr>
          <w:lang w:val="en"/>
        </w:rPr>
        <w:t>Tracheostomy or other airway abnormalities</w:t>
      </w:r>
      <w:r>
        <w:rPr>
          <w:lang w:val="en"/>
        </w:rPr>
        <w:t>.</w:t>
      </w:r>
    </w:p>
    <w:p w14:paraId="45957FB4" w14:textId="77777777" w:rsidR="008E56AF" w:rsidRPr="008E56AF" w:rsidRDefault="008E56AF" w:rsidP="00293C39"/>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B777AF" w:rsidRPr="00B777AF" w14:paraId="4FB95E27" w14:textId="77777777" w:rsidTr="00F0674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bottom w:val="single" w:sz="4" w:space="0" w:color="auto"/>
              <w:right w:val="none" w:sz="0" w:space="0" w:color="auto"/>
            </w:tcBorders>
            <w:shd w:val="clear" w:color="auto" w:fill="00548C"/>
          </w:tcPr>
          <w:p w14:paraId="215F8580" w14:textId="77777777" w:rsidR="00B777AF" w:rsidRPr="00B777AF" w:rsidRDefault="004A1092" w:rsidP="00B777AF">
            <w:pPr>
              <w:rPr>
                <w:bCs w:val="0"/>
              </w:rPr>
            </w:pPr>
            <w:bookmarkStart w:id="0" w:name="Revision_Log"/>
            <w:r>
              <w:rPr>
                <w:bCs w:val="0"/>
              </w:rPr>
              <w:t>R</w:t>
            </w:r>
            <w:r w:rsidR="00B777AF" w:rsidRPr="00B777AF">
              <w:rPr>
                <w:bCs w:val="0"/>
              </w:rPr>
              <w:t>eviews</w:t>
            </w:r>
            <w:r w:rsidR="00B777AF">
              <w:rPr>
                <w:bCs w:val="0"/>
              </w:rPr>
              <w:t>, Revisions, and Approvals</w:t>
            </w:r>
            <w:bookmarkEnd w:id="0"/>
          </w:p>
        </w:tc>
        <w:tc>
          <w:tcPr>
            <w:tcW w:w="1108" w:type="dxa"/>
            <w:tcBorders>
              <w:bottom w:val="single" w:sz="4" w:space="0" w:color="auto"/>
            </w:tcBorders>
            <w:shd w:val="clear" w:color="auto" w:fill="00548C"/>
          </w:tcPr>
          <w:p w14:paraId="68913BE4" w14:textId="396C9140" w:rsidR="00B777AF" w:rsidRPr="00B777AF" w:rsidRDefault="00865077"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bottom w:val="single" w:sz="4" w:space="0" w:color="auto"/>
              <w:right w:val="none" w:sz="0" w:space="0" w:color="auto"/>
            </w:tcBorders>
            <w:shd w:val="clear" w:color="auto" w:fill="00548C"/>
          </w:tcPr>
          <w:p w14:paraId="26B3831B"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27DDE3C4" w14:textId="77777777" w:rsidTr="00F067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155DD29D" w14:textId="77777777" w:rsidR="00B777AF" w:rsidRDefault="004675DE" w:rsidP="004675DE">
            <w:pPr>
              <w:tabs>
                <w:tab w:val="num" w:pos="720"/>
                <w:tab w:val="left" w:pos="1861"/>
              </w:tabs>
            </w:pPr>
            <w:r>
              <w:t>Policy created</w:t>
            </w:r>
            <w:r>
              <w:tab/>
            </w:r>
          </w:p>
          <w:p w14:paraId="4B659FB6" w14:textId="77777777" w:rsidR="004675DE" w:rsidRDefault="004675DE" w:rsidP="004675DE">
            <w:pPr>
              <w:tabs>
                <w:tab w:val="num" w:pos="720"/>
                <w:tab w:val="left" w:pos="1861"/>
              </w:tabs>
            </w:pPr>
            <w:r>
              <w:t xml:space="preserve">Specialist review – Neonatal Pulmonologist </w:t>
            </w:r>
          </w:p>
        </w:tc>
        <w:tc>
          <w:tcPr>
            <w:tcW w:w="1108" w:type="dxa"/>
            <w:tcBorders>
              <w:top w:val="single" w:sz="4" w:space="0" w:color="auto"/>
              <w:left w:val="single" w:sz="4" w:space="0" w:color="auto"/>
              <w:bottom w:val="single" w:sz="4" w:space="0" w:color="auto"/>
              <w:right w:val="single" w:sz="4" w:space="0" w:color="auto"/>
            </w:tcBorders>
          </w:tcPr>
          <w:p w14:paraId="14ACD852" w14:textId="77777777" w:rsidR="00B777AF" w:rsidRDefault="004675DE" w:rsidP="005776FD">
            <w:pPr>
              <w:jc w:val="center"/>
              <w:cnfStyle w:val="000000100000" w:firstRow="0" w:lastRow="0" w:firstColumn="0" w:lastColumn="0" w:oddVBand="0" w:evenVBand="0" w:oddHBand="1" w:evenHBand="0" w:firstRowFirstColumn="0" w:firstRowLastColumn="0" w:lastRowFirstColumn="0" w:lastRowLastColumn="0"/>
            </w:pPr>
            <w:r>
              <w:t>06/13</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45F3750A" w14:textId="77777777" w:rsidR="00B777AF" w:rsidRDefault="004675DE" w:rsidP="00857C10">
            <w:pPr>
              <w:jc w:val="center"/>
            </w:pPr>
            <w:r>
              <w:t>06/13</w:t>
            </w:r>
          </w:p>
        </w:tc>
      </w:tr>
      <w:tr w:rsidR="005473B8" w14:paraId="7FF40381" w14:textId="77777777" w:rsidTr="00F0674B">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3694BBDB" w14:textId="33C2D380" w:rsidR="005473B8" w:rsidRDefault="005473B8" w:rsidP="00E30AF1">
            <w:pPr>
              <w:tabs>
                <w:tab w:val="num" w:pos="720"/>
              </w:tabs>
            </w:pPr>
            <w:r>
              <w:t>References reviewed and updated.</w:t>
            </w:r>
          </w:p>
        </w:tc>
        <w:tc>
          <w:tcPr>
            <w:tcW w:w="1108" w:type="dxa"/>
            <w:tcBorders>
              <w:top w:val="single" w:sz="4" w:space="0" w:color="auto"/>
              <w:left w:val="single" w:sz="4" w:space="0" w:color="auto"/>
              <w:bottom w:val="single" w:sz="4" w:space="0" w:color="auto"/>
              <w:right w:val="single" w:sz="4" w:space="0" w:color="auto"/>
            </w:tcBorders>
          </w:tcPr>
          <w:p w14:paraId="02F79A07" w14:textId="2538E0E8" w:rsidR="005473B8" w:rsidRDefault="00757390">
            <w:pPr>
              <w:jc w:val="center"/>
              <w:cnfStyle w:val="000000000000" w:firstRow="0" w:lastRow="0" w:firstColumn="0" w:lastColumn="0" w:oddVBand="0" w:evenVBand="0" w:oddHBand="0" w:evenHBand="0" w:firstRowFirstColumn="0" w:firstRowLastColumn="0" w:lastRowFirstColumn="0" w:lastRowLastColumn="0"/>
            </w:pPr>
            <w:r>
              <w:t>04/21</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6FDCAD5F" w14:textId="38A96C93" w:rsidR="005473B8" w:rsidRDefault="00D7791C" w:rsidP="00857C10">
            <w:pPr>
              <w:jc w:val="center"/>
            </w:pPr>
            <w:r>
              <w:t>05/21</w:t>
            </w:r>
          </w:p>
        </w:tc>
      </w:tr>
      <w:tr w:rsidR="00865077" w14:paraId="720BA355" w14:textId="77777777" w:rsidTr="00F067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713D5912" w14:textId="2E89F469" w:rsidR="00865077" w:rsidRDefault="00F64FA5" w:rsidP="00E30AF1">
            <w:pPr>
              <w:tabs>
                <w:tab w:val="num" w:pos="720"/>
              </w:tabs>
            </w:pPr>
            <w:r>
              <w:t xml:space="preserve">In </w:t>
            </w:r>
            <w:proofErr w:type="spellStart"/>
            <w:r>
              <w:t>I.A.1</w:t>
            </w:r>
            <w:proofErr w:type="spellEnd"/>
            <w:r>
              <w:t xml:space="preserve"> and </w:t>
            </w:r>
            <w:proofErr w:type="spellStart"/>
            <w:r>
              <w:t>I.</w:t>
            </w:r>
            <w:r w:rsidR="00865077">
              <w:t>B</w:t>
            </w:r>
            <w:proofErr w:type="spellEnd"/>
            <w:r w:rsidR="00865077">
              <w:t xml:space="preserve">., changed requirement for no clinically significant events before discharge from “5” to “5-7” days. </w:t>
            </w:r>
            <w:r w:rsidR="00DB25AC">
              <w:t xml:space="preserve"> </w:t>
            </w:r>
            <w:r w:rsidR="00DB25AC" w:rsidRPr="00DB25AC">
              <w:t>Changed “review date” in the header to “date of last revision” and “date” in the revision log header to “revision date.”</w:t>
            </w:r>
          </w:p>
        </w:tc>
        <w:tc>
          <w:tcPr>
            <w:tcW w:w="1108" w:type="dxa"/>
            <w:tcBorders>
              <w:top w:val="single" w:sz="4" w:space="0" w:color="auto"/>
              <w:left w:val="single" w:sz="4" w:space="0" w:color="auto"/>
              <w:bottom w:val="single" w:sz="4" w:space="0" w:color="auto"/>
              <w:right w:val="single" w:sz="4" w:space="0" w:color="auto"/>
            </w:tcBorders>
          </w:tcPr>
          <w:p w14:paraId="598EFDC6" w14:textId="2BADE0DA" w:rsidR="00865077" w:rsidRDefault="00865077">
            <w:pPr>
              <w:jc w:val="center"/>
              <w:cnfStyle w:val="000000100000" w:firstRow="0" w:lastRow="0" w:firstColumn="0" w:lastColumn="0" w:oddVBand="0" w:evenVBand="0" w:oddHBand="1" w:evenHBand="0" w:firstRowFirstColumn="0" w:firstRowLastColumn="0" w:lastRowFirstColumn="0" w:lastRowLastColumn="0"/>
            </w:pPr>
            <w:r>
              <w:t>06/21</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5DAA870B" w14:textId="7EFC6399" w:rsidR="00865077" w:rsidRDefault="0046233C" w:rsidP="00857C10">
            <w:pPr>
              <w:jc w:val="center"/>
            </w:pPr>
            <w:r>
              <w:t>06/21</w:t>
            </w:r>
          </w:p>
        </w:tc>
      </w:tr>
      <w:tr w:rsidR="000662E0" w14:paraId="34CEE35F" w14:textId="77777777" w:rsidTr="00F0674B">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6C1F5C2F" w14:textId="3F83ACA2" w:rsidR="00F0674B" w:rsidRPr="00F0674B" w:rsidRDefault="00AA16DD" w:rsidP="00F0674B">
            <w:pPr>
              <w:tabs>
                <w:tab w:val="num" w:pos="720"/>
              </w:tabs>
            </w:pPr>
            <w:r w:rsidRPr="00AA16DD">
              <w:t xml:space="preserve">Annual review completed. Expanded criteria </w:t>
            </w:r>
            <w:proofErr w:type="spellStart"/>
            <w:r w:rsidRPr="00AA16DD">
              <w:t>I.A.3.c</w:t>
            </w:r>
            <w:proofErr w:type="spellEnd"/>
            <w:r w:rsidRPr="00AA16DD">
              <w:t xml:space="preserve">. into two criteria points by adding criteria </w:t>
            </w:r>
            <w:proofErr w:type="spellStart"/>
            <w:r w:rsidRPr="00AA16DD">
              <w:t>I.A.3.d</w:t>
            </w:r>
            <w:proofErr w:type="spellEnd"/>
            <w:r w:rsidRPr="00AA16DD">
              <w:t>. Changed “</w:t>
            </w:r>
            <w:proofErr w:type="gramStart"/>
            <w:r w:rsidRPr="00AA16DD">
              <w:t>child’s</w:t>
            </w:r>
            <w:proofErr w:type="gramEnd"/>
            <w:r w:rsidRPr="00AA16DD">
              <w:t>” to “</w:t>
            </w:r>
            <w:proofErr w:type="gramStart"/>
            <w:r w:rsidRPr="00AA16DD">
              <w:t>infant’s</w:t>
            </w:r>
            <w:proofErr w:type="gramEnd"/>
            <w:r w:rsidRPr="00AA16DD">
              <w:t xml:space="preserve">” in criteria </w:t>
            </w:r>
            <w:proofErr w:type="spellStart"/>
            <w:r w:rsidRPr="00AA16DD">
              <w:t>I.B</w:t>
            </w:r>
            <w:proofErr w:type="spellEnd"/>
            <w:r w:rsidRPr="00AA16DD">
              <w:t xml:space="preserve">. Reworded criteria former criteria </w:t>
            </w:r>
            <w:proofErr w:type="spellStart"/>
            <w:r w:rsidRPr="00AA16DD">
              <w:t>I.E</w:t>
            </w:r>
            <w:proofErr w:type="spellEnd"/>
            <w:r w:rsidRPr="00AA16DD">
              <w:t xml:space="preserve">, now I.D., for clarity. Moved criteria I.E. and </w:t>
            </w:r>
            <w:proofErr w:type="spellStart"/>
            <w:r w:rsidRPr="00AA16DD">
              <w:t>I.F</w:t>
            </w:r>
            <w:proofErr w:type="spellEnd"/>
            <w:r w:rsidRPr="00AA16DD">
              <w:t>. to notes section. Minor rewording in description, original notes, and background with no clinical significance. References reviewed and updated. Specialist reviewed.</w:t>
            </w:r>
            <w:r w:rsidR="00F0674B">
              <w:tab/>
            </w:r>
          </w:p>
        </w:tc>
        <w:tc>
          <w:tcPr>
            <w:tcW w:w="1108" w:type="dxa"/>
            <w:tcBorders>
              <w:top w:val="single" w:sz="4" w:space="0" w:color="auto"/>
              <w:left w:val="single" w:sz="4" w:space="0" w:color="auto"/>
              <w:bottom w:val="single" w:sz="4" w:space="0" w:color="auto"/>
              <w:right w:val="single" w:sz="4" w:space="0" w:color="auto"/>
            </w:tcBorders>
          </w:tcPr>
          <w:p w14:paraId="0A2059FC" w14:textId="4C88FD57" w:rsidR="000662E0" w:rsidRDefault="007E4B6A">
            <w:pPr>
              <w:jc w:val="center"/>
              <w:cnfStyle w:val="000000000000" w:firstRow="0" w:lastRow="0" w:firstColumn="0" w:lastColumn="0" w:oddVBand="0" w:evenVBand="0" w:oddHBand="0" w:evenHBand="0" w:firstRowFirstColumn="0" w:firstRowLastColumn="0" w:lastRowFirstColumn="0" w:lastRowLastColumn="0"/>
            </w:pPr>
            <w:r>
              <w:t>0</w:t>
            </w:r>
            <w:r w:rsidR="005D1B75">
              <w:t>6</w:t>
            </w:r>
            <w:r w:rsidR="000662E0">
              <w:t>/22</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1628C309" w14:textId="3E6BE1A6" w:rsidR="000662E0" w:rsidRDefault="007E4B6A" w:rsidP="00857C10">
            <w:pPr>
              <w:jc w:val="center"/>
            </w:pPr>
            <w:r>
              <w:t>06/22</w:t>
            </w:r>
          </w:p>
        </w:tc>
      </w:tr>
      <w:tr w:rsidR="009B2FD3" w14:paraId="40170754" w14:textId="77777777" w:rsidTr="00F067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2C2E31AB" w14:textId="6D242E45" w:rsidR="009B2FD3" w:rsidRPr="00AA16DD" w:rsidRDefault="009B2FD3" w:rsidP="00E30AF1">
            <w:pPr>
              <w:tabs>
                <w:tab w:val="num" w:pos="720"/>
              </w:tabs>
            </w:pPr>
            <w:r>
              <w:t xml:space="preserve">Annual review. Minor rewording throughout </w:t>
            </w:r>
            <w:r w:rsidR="00465780">
              <w:t>c</w:t>
            </w:r>
            <w:r>
              <w:t xml:space="preserve">riteria with no impact on criteria. </w:t>
            </w:r>
            <w:r w:rsidR="008B1B7B" w:rsidRPr="008B1B7B">
              <w:t xml:space="preserve">Added clarifying language to Criteria </w:t>
            </w:r>
            <w:proofErr w:type="spellStart"/>
            <w:r w:rsidR="008B1B7B" w:rsidRPr="008B1B7B">
              <w:t>I.A.1.c</w:t>
            </w:r>
            <w:proofErr w:type="spellEnd"/>
            <w:r w:rsidR="008B1B7B" w:rsidRPr="008B1B7B">
              <w:t xml:space="preserve">. </w:t>
            </w:r>
            <w:r w:rsidR="00A54E15">
              <w:t>and updated oxygen saturation percentage</w:t>
            </w:r>
            <w:r w:rsidR="00A54E15" w:rsidRPr="00A54E15">
              <w:t xml:space="preserve"> from &lt; 85% to ≤ 85%. </w:t>
            </w:r>
            <w:r w:rsidR="008B1B7B" w:rsidRPr="008B1B7B">
              <w:t xml:space="preserve">Updated wording in Criteria </w:t>
            </w:r>
            <w:proofErr w:type="spellStart"/>
            <w:r w:rsidR="008B1B7B" w:rsidRPr="008B1B7B">
              <w:t>I.A.2.a</w:t>
            </w:r>
            <w:proofErr w:type="spellEnd"/>
            <w:r w:rsidR="008B1B7B" w:rsidRPr="008B1B7B">
              <w:t xml:space="preserve">. for clarity and flow. Updated Criteria </w:t>
            </w:r>
            <w:proofErr w:type="spellStart"/>
            <w:r w:rsidR="008B1B7B" w:rsidRPr="008B1B7B">
              <w:t>I.A.2.b</w:t>
            </w:r>
            <w:proofErr w:type="spellEnd"/>
            <w:r w:rsidR="008B1B7B" w:rsidRPr="008B1B7B">
              <w:t xml:space="preserve">. to include verbiage for significantly reducing the severity and duration of bradycardia or apnea events. Updated Criteria </w:t>
            </w:r>
            <w:proofErr w:type="spellStart"/>
            <w:r w:rsidR="008B1B7B" w:rsidRPr="008B1B7B">
              <w:t>I.A.3.d</w:t>
            </w:r>
            <w:proofErr w:type="spellEnd"/>
            <w:r w:rsidR="008B1B7B" w:rsidRPr="008B1B7B">
              <w:t xml:space="preserve">. to include that </w:t>
            </w:r>
            <w:r w:rsidR="00937B86" w:rsidRPr="00937B86">
              <w:t xml:space="preserve">parents or caregivers agree with the </w:t>
            </w:r>
            <w:proofErr w:type="gramStart"/>
            <w:r w:rsidR="00937B86" w:rsidRPr="00937B86">
              <w:t>plan of care</w:t>
            </w:r>
            <w:proofErr w:type="gramEnd"/>
            <w:r w:rsidR="00937B86" w:rsidRPr="00937B86">
              <w:t xml:space="preserve">. Added Criteria </w:t>
            </w:r>
            <w:proofErr w:type="spellStart"/>
            <w:r w:rsidR="00937B86" w:rsidRPr="00937B86">
              <w:t>I.A.3.e</w:t>
            </w:r>
            <w:proofErr w:type="spellEnd"/>
            <w:r w:rsidR="00937B86" w:rsidRPr="00937B86">
              <w:t xml:space="preserve">. regarding the home situation being assessed and deemed adequate. Expanded information on CPR requirement in </w:t>
            </w:r>
            <w:proofErr w:type="gramStart"/>
            <w:r w:rsidR="00937B86" w:rsidRPr="00937B86">
              <w:t>Note</w:t>
            </w:r>
            <w:proofErr w:type="gramEnd"/>
            <w:r w:rsidR="00937B86" w:rsidRPr="00937B86">
              <w:t xml:space="preserve"> section at </w:t>
            </w:r>
            <w:proofErr w:type="gramStart"/>
            <w:r w:rsidR="00937B86" w:rsidRPr="00937B86">
              <w:t>end</w:t>
            </w:r>
            <w:proofErr w:type="gramEnd"/>
            <w:r w:rsidR="00937B86" w:rsidRPr="00937B86">
              <w:t xml:space="preserve"> of Criteria. Updated Note section at end of Criteria to include when </w:t>
            </w:r>
            <w:r w:rsidR="00937B86" w:rsidRPr="00937B86">
              <w:lastRenderedPageBreak/>
              <w:t xml:space="preserve">additional observation days may be needed. </w:t>
            </w:r>
            <w:r w:rsidR="00937B86">
              <w:t>Minor rewording in Background with no impact on criteria.</w:t>
            </w:r>
            <w:r w:rsidR="00937B86" w:rsidRPr="00937B86">
              <w:t xml:space="preserve"> </w:t>
            </w:r>
            <w:r>
              <w:t>References reviewed and updated.</w:t>
            </w:r>
            <w:r w:rsidR="00937B86">
              <w:t xml:space="preserve"> Criteria </w:t>
            </w:r>
            <w:proofErr w:type="spellStart"/>
            <w:r w:rsidR="00CA4C10" w:rsidRPr="00CA4C10">
              <w:t>I.A.1.c</w:t>
            </w:r>
            <w:proofErr w:type="spellEnd"/>
            <w:r w:rsidR="00CA4C10" w:rsidRPr="00CA4C10">
              <w:t>.</w:t>
            </w:r>
            <w:r w:rsidR="00CA4C10">
              <w:t xml:space="preserve">, </w:t>
            </w:r>
            <w:r w:rsidR="00D5076D">
              <w:t xml:space="preserve">Criteria </w:t>
            </w:r>
            <w:proofErr w:type="spellStart"/>
            <w:r w:rsidR="00937B86">
              <w:t>I.A.2.a</w:t>
            </w:r>
            <w:proofErr w:type="spellEnd"/>
            <w:r w:rsidR="00937B86">
              <w:t>.</w:t>
            </w:r>
            <w:r w:rsidR="00CA4C10">
              <w:t>,</w:t>
            </w:r>
            <w:r w:rsidR="00937B86">
              <w:t xml:space="preserve"> and Criteria </w:t>
            </w:r>
            <w:proofErr w:type="spellStart"/>
            <w:r w:rsidR="00937B86">
              <w:t>I.A.2.b</w:t>
            </w:r>
            <w:proofErr w:type="spellEnd"/>
            <w:r w:rsidR="00937B86">
              <w:t xml:space="preserve">. reviewed by internal </w:t>
            </w:r>
            <w:proofErr w:type="gramStart"/>
            <w:r w:rsidR="00937B86">
              <w:t>specialist</w:t>
            </w:r>
            <w:proofErr w:type="gramEnd"/>
            <w:r w:rsidR="00937B86">
              <w:t xml:space="preserve">. </w:t>
            </w:r>
            <w:r w:rsidR="00CC6F9F">
              <w:t>Policy reviewed by external specialist.</w:t>
            </w:r>
          </w:p>
        </w:tc>
        <w:tc>
          <w:tcPr>
            <w:tcW w:w="1108" w:type="dxa"/>
            <w:tcBorders>
              <w:top w:val="single" w:sz="4" w:space="0" w:color="auto"/>
              <w:left w:val="single" w:sz="4" w:space="0" w:color="auto"/>
              <w:bottom w:val="single" w:sz="4" w:space="0" w:color="auto"/>
              <w:right w:val="single" w:sz="4" w:space="0" w:color="auto"/>
            </w:tcBorders>
          </w:tcPr>
          <w:p w14:paraId="033432E2" w14:textId="16E4B173" w:rsidR="009B2FD3" w:rsidRDefault="00CC6F9F">
            <w:pPr>
              <w:jc w:val="center"/>
              <w:cnfStyle w:val="000000100000" w:firstRow="0" w:lastRow="0" w:firstColumn="0" w:lastColumn="0" w:oddVBand="0" w:evenVBand="0" w:oddHBand="1" w:evenHBand="0" w:firstRowFirstColumn="0" w:firstRowLastColumn="0" w:lastRowFirstColumn="0" w:lastRowLastColumn="0"/>
            </w:pPr>
            <w:r>
              <w:lastRenderedPageBreak/>
              <w:t>01/24</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0490BFB4" w14:textId="488F1A0C" w:rsidR="009B2FD3" w:rsidRDefault="00CC6F9F" w:rsidP="00857C10">
            <w:pPr>
              <w:jc w:val="center"/>
            </w:pPr>
            <w:r>
              <w:t>01/24</w:t>
            </w:r>
          </w:p>
        </w:tc>
      </w:tr>
      <w:tr w:rsidR="00712E59" w14:paraId="3AF14A5E" w14:textId="77777777" w:rsidTr="00F0674B">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1F95BD17" w14:textId="068DC08A" w:rsidR="00712E59" w:rsidRDefault="00712E59" w:rsidP="00E30AF1">
            <w:pPr>
              <w:tabs>
                <w:tab w:val="num" w:pos="720"/>
              </w:tabs>
            </w:pPr>
            <w:r>
              <w:t xml:space="preserve">Annual review. </w:t>
            </w:r>
            <w:r w:rsidR="00452C3C" w:rsidRPr="00452C3C">
              <w:t xml:space="preserve">Replaced “Guidelines” section title with “Policy/Criteria” title and added verbiage regarding health plans affiliated with Centene Corporation®. Updated Criteria </w:t>
            </w:r>
            <w:proofErr w:type="spellStart"/>
            <w:r w:rsidR="00452C3C" w:rsidRPr="00452C3C">
              <w:t>I.A.1</w:t>
            </w:r>
            <w:proofErr w:type="spellEnd"/>
            <w:r w:rsidR="00452C3C" w:rsidRPr="00452C3C">
              <w:t xml:space="preserve">. to include desaturation as a clinically significant cardiorespiratory event and updated criteria verbiage for clarity. Removed notation in Criteria </w:t>
            </w:r>
            <w:proofErr w:type="spellStart"/>
            <w:r w:rsidR="00452C3C" w:rsidRPr="00452C3C">
              <w:t>I.A.1.b</w:t>
            </w:r>
            <w:proofErr w:type="spellEnd"/>
            <w:r w:rsidR="00452C3C" w:rsidRPr="00452C3C">
              <w:t xml:space="preserve">. regarding consideration of using heart rate decrease &gt; 33.3% below baseline for older, more mature infants or those with a lower baseline heart rate. Updated Criteria </w:t>
            </w:r>
            <w:proofErr w:type="spellStart"/>
            <w:r w:rsidR="00452C3C" w:rsidRPr="00452C3C">
              <w:t>I.A.1.d</w:t>
            </w:r>
            <w:proofErr w:type="spellEnd"/>
            <w:r w:rsidR="00452C3C" w:rsidRPr="00452C3C">
              <w:t xml:space="preserve">. from bradycardia to isolated bradycardia and updated from &lt; 70 beats per minute to &lt; 80 beats per minute. Minor rewording for clarity in Criteria </w:t>
            </w:r>
            <w:proofErr w:type="spellStart"/>
            <w:r w:rsidR="00452C3C" w:rsidRPr="00452C3C">
              <w:t>I.B</w:t>
            </w:r>
            <w:proofErr w:type="spellEnd"/>
            <w:r w:rsidR="00452C3C" w:rsidRPr="00452C3C">
              <w:t xml:space="preserve">. and Criteria I.D. Updated Note at end of criteria section to state caffeine levels may be </w:t>
            </w:r>
            <w:proofErr w:type="gramStart"/>
            <w:r w:rsidR="00452C3C" w:rsidRPr="00452C3C">
              <w:t>therapeutic</w:t>
            </w:r>
            <w:proofErr w:type="gramEnd"/>
            <w:r w:rsidR="00452C3C" w:rsidRPr="00452C3C">
              <w:t xml:space="preserve"> in preterm infants for as long as ten days after discontinuation. Removed statement in Note section regarding “caffeine countdown.” Added car bed and added clarifying language to Note section regarding assessment of cardiorespiratory stability in a car seat. Background updated with no impact on criteria. References reviewed and updated. Reviewed by internal specialists.  </w:t>
            </w:r>
          </w:p>
        </w:tc>
        <w:tc>
          <w:tcPr>
            <w:tcW w:w="1108" w:type="dxa"/>
            <w:tcBorders>
              <w:top w:val="single" w:sz="4" w:space="0" w:color="auto"/>
              <w:left w:val="single" w:sz="4" w:space="0" w:color="auto"/>
              <w:bottom w:val="single" w:sz="4" w:space="0" w:color="auto"/>
              <w:right w:val="single" w:sz="4" w:space="0" w:color="auto"/>
            </w:tcBorders>
          </w:tcPr>
          <w:p w14:paraId="4E83D4D3" w14:textId="6D126008" w:rsidR="00712E59" w:rsidRDefault="00712E59">
            <w:pPr>
              <w:jc w:val="center"/>
              <w:cnfStyle w:val="000000000000" w:firstRow="0" w:lastRow="0" w:firstColumn="0" w:lastColumn="0" w:oddVBand="0" w:evenVBand="0" w:oddHBand="0" w:evenHBand="0" w:firstRowFirstColumn="0" w:firstRowLastColumn="0" w:lastRowFirstColumn="0" w:lastRowLastColumn="0"/>
            </w:pPr>
            <w:r>
              <w:t>01/25</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328888B5" w14:textId="6ACB1152" w:rsidR="00712E59" w:rsidRDefault="00F0674B" w:rsidP="00857C10">
            <w:pPr>
              <w:jc w:val="center"/>
            </w:pPr>
            <w:r>
              <w:t>01/25</w:t>
            </w:r>
          </w:p>
        </w:tc>
      </w:tr>
      <w:tr w:rsidR="00963F85" w14:paraId="01ADC110" w14:textId="77777777" w:rsidTr="00F0674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159E080A" w14:textId="63072504" w:rsidR="00963F85" w:rsidRDefault="00963F85" w:rsidP="00E30AF1">
            <w:pPr>
              <w:tabs>
                <w:tab w:val="num" w:pos="720"/>
              </w:tabs>
            </w:pPr>
            <w:r>
              <w:t xml:space="preserve">Annual review. </w:t>
            </w:r>
            <w:r w:rsidR="00632CE0">
              <w:t xml:space="preserve">Description updated with no impact to criteria. </w:t>
            </w:r>
            <w:r w:rsidR="008A419E">
              <w:t xml:space="preserve">References reviewed and updated. Reviewed by external specialist. </w:t>
            </w:r>
          </w:p>
        </w:tc>
        <w:tc>
          <w:tcPr>
            <w:tcW w:w="1108" w:type="dxa"/>
            <w:tcBorders>
              <w:top w:val="single" w:sz="4" w:space="0" w:color="auto"/>
              <w:left w:val="single" w:sz="4" w:space="0" w:color="auto"/>
              <w:bottom w:val="single" w:sz="4" w:space="0" w:color="auto"/>
              <w:right w:val="single" w:sz="4" w:space="0" w:color="auto"/>
            </w:tcBorders>
          </w:tcPr>
          <w:p w14:paraId="6AA73329" w14:textId="0F5657DC" w:rsidR="00963F85" w:rsidRDefault="00963F85">
            <w:pPr>
              <w:jc w:val="center"/>
              <w:cnfStyle w:val="000000100000" w:firstRow="0" w:lastRow="0" w:firstColumn="0" w:lastColumn="0" w:oddVBand="0" w:evenVBand="0" w:oddHBand="1" w:evenHBand="0" w:firstRowFirstColumn="0" w:firstRowLastColumn="0" w:lastRowFirstColumn="0" w:lastRowLastColumn="0"/>
            </w:pPr>
            <w:r>
              <w:t>06/25</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2B62A056" w14:textId="06AEA857" w:rsidR="00963F85" w:rsidRDefault="00422017" w:rsidP="00857C10">
            <w:pPr>
              <w:jc w:val="center"/>
            </w:pPr>
            <w:r>
              <w:t>06/25</w:t>
            </w:r>
          </w:p>
        </w:tc>
      </w:tr>
    </w:tbl>
    <w:p w14:paraId="22721006" w14:textId="77777777" w:rsidR="00B777AF" w:rsidRDefault="00B777AF" w:rsidP="00B777AF">
      <w:pPr>
        <w:pStyle w:val="Heading6"/>
        <w:tabs>
          <w:tab w:val="clear" w:pos="0"/>
        </w:tabs>
      </w:pPr>
    </w:p>
    <w:p w14:paraId="0CDD89A7" w14:textId="77777777" w:rsidR="00963062" w:rsidRPr="00632CE0" w:rsidRDefault="003F3D44" w:rsidP="00963062">
      <w:pPr>
        <w:pStyle w:val="Heading3"/>
      </w:pPr>
      <w:r w:rsidRPr="00632CE0">
        <w:t>References</w:t>
      </w:r>
    </w:p>
    <w:p w14:paraId="76B9AC7C" w14:textId="75CE0CFF" w:rsidR="00C43EF7" w:rsidRPr="00632CE0" w:rsidRDefault="00133C7C" w:rsidP="00C43EF7">
      <w:pPr>
        <w:pStyle w:val="ListParagraph"/>
        <w:numPr>
          <w:ilvl w:val="0"/>
          <w:numId w:val="26"/>
        </w:numPr>
        <w:tabs>
          <w:tab w:val="left" w:pos="-432"/>
        </w:tabs>
        <w:spacing w:before="3"/>
        <w:ind w:left="360"/>
        <w:jc w:val="both"/>
        <w:textAlignment w:val="baseline"/>
        <w:rPr>
          <w:rFonts w:eastAsia="Palatino Linotype"/>
          <w:color w:val="000000"/>
          <w:spacing w:val="-4"/>
        </w:rPr>
      </w:pPr>
      <w:r w:rsidRPr="00632CE0">
        <w:rPr>
          <w:color w:val="212121"/>
          <w:shd w:val="clear" w:color="auto" w:fill="FFFFFF"/>
        </w:rPr>
        <w:t>American Academy of Pediatrics Committee on Fetus and Newborn. Hospital discharge of the high-risk neonate. </w:t>
      </w:r>
      <w:r w:rsidRPr="00632CE0">
        <w:rPr>
          <w:i/>
          <w:iCs/>
          <w:color w:val="212121"/>
          <w:shd w:val="clear" w:color="auto" w:fill="FFFFFF"/>
        </w:rPr>
        <w:t>Pediatrics</w:t>
      </w:r>
      <w:r w:rsidRPr="00632CE0">
        <w:rPr>
          <w:color w:val="212121"/>
          <w:shd w:val="clear" w:color="auto" w:fill="FFFFFF"/>
        </w:rPr>
        <w:t xml:space="preserve">. 2008;122(5):1119-1126. </w:t>
      </w:r>
      <w:proofErr w:type="spellStart"/>
      <w:r w:rsidRPr="00632CE0">
        <w:rPr>
          <w:color w:val="212121"/>
          <w:shd w:val="clear" w:color="auto" w:fill="FFFFFF"/>
        </w:rPr>
        <w:t>doi:10.1542</w:t>
      </w:r>
      <w:proofErr w:type="spellEnd"/>
      <w:r w:rsidRPr="00632CE0">
        <w:rPr>
          <w:color w:val="212121"/>
          <w:shd w:val="clear" w:color="auto" w:fill="FFFFFF"/>
        </w:rPr>
        <w:t>/</w:t>
      </w:r>
      <w:proofErr w:type="spellStart"/>
      <w:r w:rsidRPr="00632CE0">
        <w:rPr>
          <w:color w:val="212121"/>
          <w:shd w:val="clear" w:color="auto" w:fill="FFFFFF"/>
        </w:rPr>
        <w:t>peds.2008</w:t>
      </w:r>
      <w:proofErr w:type="spellEnd"/>
      <w:r w:rsidRPr="00632CE0">
        <w:rPr>
          <w:color w:val="212121"/>
          <w:shd w:val="clear" w:color="auto" w:fill="FFFFFF"/>
        </w:rPr>
        <w:t>-2174</w:t>
      </w:r>
    </w:p>
    <w:p w14:paraId="4C1AF680" w14:textId="77777777" w:rsidR="00C43EF7" w:rsidRPr="00632CE0" w:rsidRDefault="00C43EF7" w:rsidP="00C43EF7">
      <w:pPr>
        <w:pStyle w:val="ListParagraph"/>
        <w:numPr>
          <w:ilvl w:val="0"/>
          <w:numId w:val="26"/>
        </w:numPr>
        <w:spacing w:before="3"/>
        <w:ind w:left="360"/>
        <w:jc w:val="both"/>
        <w:textAlignment w:val="baseline"/>
        <w:rPr>
          <w:rFonts w:eastAsia="Palatino Linotype"/>
          <w:color w:val="000000"/>
          <w:spacing w:val="-4"/>
        </w:rPr>
      </w:pPr>
      <w:proofErr w:type="spellStart"/>
      <w:r w:rsidRPr="00632CE0">
        <w:rPr>
          <w:rFonts w:eastAsia="Palatino Linotype"/>
          <w:color w:val="000000"/>
          <w:spacing w:val="-4"/>
        </w:rPr>
        <w:t>Darnall</w:t>
      </w:r>
      <w:proofErr w:type="spellEnd"/>
      <w:r w:rsidRPr="00632CE0">
        <w:rPr>
          <w:rFonts w:eastAsia="Palatino Linotype"/>
          <w:color w:val="000000"/>
          <w:spacing w:val="-4"/>
        </w:rPr>
        <w:t xml:space="preserve"> RA, </w:t>
      </w:r>
      <w:proofErr w:type="spellStart"/>
      <w:r w:rsidRPr="00632CE0">
        <w:rPr>
          <w:rFonts w:eastAsia="Palatino Linotype"/>
          <w:color w:val="000000"/>
          <w:spacing w:val="-4"/>
        </w:rPr>
        <w:t>Kattwinkel</w:t>
      </w:r>
      <w:proofErr w:type="spellEnd"/>
      <w:r w:rsidRPr="00632CE0">
        <w:rPr>
          <w:rFonts w:eastAsia="Palatino Linotype"/>
          <w:color w:val="000000"/>
          <w:spacing w:val="-4"/>
        </w:rPr>
        <w:t xml:space="preserve"> J, Nattie C, Robinson M. Margin of safety for discharge after apnea in preterm infants. </w:t>
      </w:r>
      <w:r w:rsidRPr="00632CE0">
        <w:rPr>
          <w:rFonts w:eastAsia="Palatino Linotype"/>
          <w:i/>
          <w:iCs/>
          <w:color w:val="000000"/>
          <w:spacing w:val="-4"/>
        </w:rPr>
        <w:t>Pediatrics</w:t>
      </w:r>
      <w:r w:rsidRPr="00632CE0">
        <w:rPr>
          <w:rFonts w:eastAsia="Palatino Linotype"/>
          <w:color w:val="000000"/>
          <w:spacing w:val="-4"/>
        </w:rPr>
        <w:t xml:space="preserve">. 1997;100(5):795 to 801. </w:t>
      </w:r>
      <w:proofErr w:type="spellStart"/>
      <w:r w:rsidRPr="00632CE0">
        <w:rPr>
          <w:rFonts w:eastAsia="Palatino Linotype"/>
          <w:color w:val="000000"/>
          <w:spacing w:val="-4"/>
        </w:rPr>
        <w:t>doi:10.1542</w:t>
      </w:r>
      <w:proofErr w:type="spellEnd"/>
      <w:r w:rsidRPr="00632CE0">
        <w:rPr>
          <w:rFonts w:eastAsia="Palatino Linotype"/>
          <w:color w:val="000000"/>
          <w:spacing w:val="-4"/>
        </w:rPr>
        <w:t>/</w:t>
      </w:r>
      <w:proofErr w:type="spellStart"/>
      <w:r w:rsidRPr="00632CE0">
        <w:rPr>
          <w:rFonts w:eastAsia="Palatino Linotype"/>
          <w:color w:val="000000"/>
          <w:spacing w:val="-4"/>
        </w:rPr>
        <w:t>peds.100.5.795</w:t>
      </w:r>
      <w:proofErr w:type="spellEnd"/>
    </w:p>
    <w:p w14:paraId="416F643E" w14:textId="77777777" w:rsidR="00C43EF7" w:rsidRPr="00632CE0" w:rsidRDefault="00C43EF7" w:rsidP="00C43EF7">
      <w:pPr>
        <w:pStyle w:val="ListParagraph"/>
        <w:numPr>
          <w:ilvl w:val="0"/>
          <w:numId w:val="26"/>
        </w:numPr>
        <w:ind w:left="360"/>
        <w:rPr>
          <w:color w:val="000000"/>
        </w:rPr>
      </w:pPr>
      <w:r w:rsidRPr="00632CE0">
        <w:rPr>
          <w:color w:val="000000"/>
        </w:rPr>
        <w:t>Eichenwald EC, Aina A, Stark AR. Apnea frequently persists beyond term gestation in infants delivered at 24 to 28 weeks. </w:t>
      </w:r>
      <w:r w:rsidRPr="00632CE0">
        <w:rPr>
          <w:i/>
          <w:iCs/>
          <w:color w:val="000000"/>
        </w:rPr>
        <w:t>Pediatrics</w:t>
      </w:r>
      <w:r w:rsidRPr="00632CE0">
        <w:rPr>
          <w:color w:val="000000"/>
        </w:rPr>
        <w:t xml:space="preserve">. 1997;100(3 Pt 1):354 to 359. </w:t>
      </w:r>
      <w:proofErr w:type="spellStart"/>
      <w:r w:rsidRPr="00632CE0">
        <w:rPr>
          <w:color w:val="000000"/>
        </w:rPr>
        <w:t>doi:10.1542</w:t>
      </w:r>
      <w:proofErr w:type="spellEnd"/>
      <w:r w:rsidRPr="00632CE0">
        <w:rPr>
          <w:color w:val="000000"/>
        </w:rPr>
        <w:t>/</w:t>
      </w:r>
      <w:proofErr w:type="spellStart"/>
      <w:r w:rsidRPr="00632CE0">
        <w:rPr>
          <w:color w:val="000000"/>
        </w:rPr>
        <w:t>peds.100.3.354</w:t>
      </w:r>
      <w:proofErr w:type="spellEnd"/>
    </w:p>
    <w:p w14:paraId="69656CE5" w14:textId="57B5E669" w:rsidR="00C43EF7" w:rsidRPr="00632CE0" w:rsidRDefault="00D04D64" w:rsidP="00C43EF7">
      <w:pPr>
        <w:pStyle w:val="ListParagraph"/>
        <w:numPr>
          <w:ilvl w:val="0"/>
          <w:numId w:val="26"/>
        </w:numPr>
        <w:ind w:left="360"/>
        <w:rPr>
          <w:color w:val="000000"/>
        </w:rPr>
      </w:pPr>
      <w:r w:rsidRPr="00632CE0">
        <w:rPr>
          <w:color w:val="000000"/>
        </w:rPr>
        <w:t xml:space="preserve">Lorch SA, Srinivasan L, Escobar GJ. Epidemiology of apnea and bradycardia resolution in premature infants. </w:t>
      </w:r>
      <w:r w:rsidRPr="00632CE0">
        <w:rPr>
          <w:i/>
          <w:iCs/>
          <w:color w:val="000000"/>
        </w:rPr>
        <w:t>Pediatrics</w:t>
      </w:r>
      <w:r w:rsidRPr="00632CE0">
        <w:rPr>
          <w:color w:val="000000"/>
        </w:rPr>
        <w:t>. 2011;128(2</w:t>
      </w:r>
      <w:proofErr w:type="gramStart"/>
      <w:r w:rsidRPr="00632CE0">
        <w:rPr>
          <w:color w:val="000000"/>
        </w:rPr>
        <w:t>):</w:t>
      </w:r>
      <w:proofErr w:type="spellStart"/>
      <w:r w:rsidRPr="00632CE0">
        <w:rPr>
          <w:color w:val="000000"/>
        </w:rPr>
        <w:t>e</w:t>
      </w:r>
      <w:proofErr w:type="gramEnd"/>
      <w:r w:rsidRPr="00632CE0">
        <w:rPr>
          <w:color w:val="000000"/>
        </w:rPr>
        <w:t>366</w:t>
      </w:r>
      <w:proofErr w:type="spellEnd"/>
      <w:r w:rsidRPr="00632CE0">
        <w:rPr>
          <w:color w:val="000000"/>
        </w:rPr>
        <w:t xml:space="preserve"> to </w:t>
      </w:r>
      <w:proofErr w:type="spellStart"/>
      <w:r w:rsidRPr="00632CE0">
        <w:rPr>
          <w:color w:val="000000"/>
        </w:rPr>
        <w:t>e373</w:t>
      </w:r>
      <w:proofErr w:type="spellEnd"/>
      <w:r w:rsidRPr="00632CE0">
        <w:rPr>
          <w:color w:val="000000"/>
        </w:rPr>
        <w:t xml:space="preserve">. </w:t>
      </w:r>
      <w:proofErr w:type="spellStart"/>
      <w:r w:rsidRPr="00632CE0">
        <w:rPr>
          <w:color w:val="000000"/>
        </w:rPr>
        <w:t>doi:10.1542</w:t>
      </w:r>
      <w:proofErr w:type="spellEnd"/>
      <w:r w:rsidRPr="00632CE0">
        <w:rPr>
          <w:color w:val="000000"/>
        </w:rPr>
        <w:t>/</w:t>
      </w:r>
      <w:proofErr w:type="spellStart"/>
      <w:r w:rsidRPr="00632CE0">
        <w:rPr>
          <w:color w:val="000000"/>
        </w:rPr>
        <w:t>peds.2010</w:t>
      </w:r>
      <w:proofErr w:type="spellEnd"/>
      <w:r w:rsidRPr="00632CE0">
        <w:rPr>
          <w:color w:val="000000"/>
        </w:rPr>
        <w:t>-1567</w:t>
      </w:r>
    </w:p>
    <w:p w14:paraId="730F8D3E" w14:textId="78C9D403" w:rsidR="00C43EF7" w:rsidRPr="00632CE0" w:rsidRDefault="00D04D64" w:rsidP="00C43EF7">
      <w:pPr>
        <w:pStyle w:val="ListParagraph"/>
        <w:numPr>
          <w:ilvl w:val="0"/>
          <w:numId w:val="26"/>
        </w:numPr>
        <w:ind w:left="360"/>
        <w:rPr>
          <w:color w:val="000000"/>
        </w:rPr>
      </w:pPr>
      <w:r w:rsidRPr="00632CE0">
        <w:rPr>
          <w:color w:val="000000"/>
        </w:rPr>
        <w:t xml:space="preserve">Eichenwald </w:t>
      </w:r>
      <w:r w:rsidRPr="00632CE0">
        <w:t>EC; Committee on Fetus and Newborn, American Academy of Pediatrics. Apnea of Prematurity. </w:t>
      </w:r>
      <w:r w:rsidRPr="00632CE0">
        <w:rPr>
          <w:i/>
          <w:iCs/>
        </w:rPr>
        <w:t>Pediatrics</w:t>
      </w:r>
      <w:r w:rsidRPr="00632CE0">
        <w:t>. 2016;137(1):10.1542/</w:t>
      </w:r>
      <w:proofErr w:type="spellStart"/>
      <w:r w:rsidRPr="00632CE0">
        <w:t>peds.2015</w:t>
      </w:r>
      <w:proofErr w:type="spellEnd"/>
      <w:r w:rsidRPr="00632CE0">
        <w:t xml:space="preserve">-3757. </w:t>
      </w:r>
      <w:proofErr w:type="spellStart"/>
      <w:r w:rsidRPr="00632CE0">
        <w:t>doi:10.1542</w:t>
      </w:r>
      <w:proofErr w:type="spellEnd"/>
      <w:r w:rsidRPr="00632CE0">
        <w:t>/</w:t>
      </w:r>
      <w:proofErr w:type="spellStart"/>
      <w:r w:rsidRPr="00632CE0">
        <w:t>peds.2015</w:t>
      </w:r>
      <w:proofErr w:type="spellEnd"/>
      <w:r w:rsidRPr="00632CE0">
        <w:t>-3757</w:t>
      </w:r>
    </w:p>
    <w:p w14:paraId="36AA6D9F" w14:textId="10B41E5A" w:rsidR="00C43EF7" w:rsidRPr="00632CE0" w:rsidRDefault="00C43EF7" w:rsidP="00C43EF7">
      <w:pPr>
        <w:pStyle w:val="ListParagraph"/>
        <w:numPr>
          <w:ilvl w:val="0"/>
          <w:numId w:val="26"/>
        </w:numPr>
        <w:ind w:left="360"/>
        <w:rPr>
          <w:color w:val="000000"/>
        </w:rPr>
      </w:pPr>
      <w:r w:rsidRPr="00632CE0">
        <w:rPr>
          <w:color w:val="000000"/>
        </w:rPr>
        <w:t xml:space="preserve">Martin R. Management of apnea of prematurity. UpToDate. </w:t>
      </w:r>
      <w:hyperlink r:id="rId15" w:history="1">
        <w:r w:rsidRPr="00632CE0">
          <w:rPr>
            <w:rStyle w:val="Hyperlink"/>
          </w:rPr>
          <w:t>www.uptodate.com</w:t>
        </w:r>
      </w:hyperlink>
      <w:r w:rsidRPr="00632CE0">
        <w:rPr>
          <w:color w:val="000000"/>
        </w:rPr>
        <w:t xml:space="preserve">. Updated </w:t>
      </w:r>
      <w:r w:rsidR="006E3FD0" w:rsidRPr="00632CE0">
        <w:rPr>
          <w:color w:val="000000"/>
        </w:rPr>
        <w:t>October 17, 2024</w:t>
      </w:r>
      <w:r w:rsidRPr="00632CE0">
        <w:rPr>
          <w:color w:val="000000"/>
        </w:rPr>
        <w:t xml:space="preserve">. Accessed </w:t>
      </w:r>
      <w:r w:rsidR="00F87B5A" w:rsidRPr="00632CE0">
        <w:rPr>
          <w:color w:val="000000"/>
        </w:rPr>
        <w:t>April 22, 2025</w:t>
      </w:r>
      <w:r w:rsidRPr="00632CE0">
        <w:rPr>
          <w:color w:val="000000"/>
        </w:rPr>
        <w:t xml:space="preserve">. </w:t>
      </w:r>
      <w:bookmarkStart w:id="1" w:name="_Hlk151545969"/>
    </w:p>
    <w:bookmarkEnd w:id="1"/>
    <w:p w14:paraId="433C4E65" w14:textId="1351B122" w:rsidR="00C43EF7" w:rsidRPr="00632CE0" w:rsidRDefault="00C43EF7" w:rsidP="00C43EF7">
      <w:pPr>
        <w:pStyle w:val="ListParagraph"/>
        <w:numPr>
          <w:ilvl w:val="0"/>
          <w:numId w:val="26"/>
        </w:numPr>
        <w:ind w:left="360"/>
        <w:rPr>
          <w:color w:val="000000"/>
        </w:rPr>
      </w:pPr>
      <w:r w:rsidRPr="00632CE0">
        <w:rPr>
          <w:color w:val="000000"/>
        </w:rPr>
        <w:t xml:space="preserve">Anderson N, </w:t>
      </w:r>
      <w:proofErr w:type="spellStart"/>
      <w:r w:rsidRPr="00632CE0">
        <w:rPr>
          <w:color w:val="000000"/>
        </w:rPr>
        <w:t>Narvey</w:t>
      </w:r>
      <w:proofErr w:type="spellEnd"/>
      <w:r w:rsidRPr="00632CE0">
        <w:rPr>
          <w:color w:val="000000"/>
        </w:rPr>
        <w:t xml:space="preserve"> M</w:t>
      </w:r>
      <w:r w:rsidR="00E76BD3" w:rsidRPr="00632CE0">
        <w:rPr>
          <w:color w:val="000000"/>
        </w:rPr>
        <w:t>,</w:t>
      </w:r>
      <w:r w:rsidRPr="00632CE0">
        <w:rPr>
          <w:color w:val="000000"/>
        </w:rPr>
        <w:t xml:space="preserve"> Canadian </w:t>
      </w:r>
      <w:proofErr w:type="spellStart"/>
      <w:r w:rsidRPr="00632CE0">
        <w:rPr>
          <w:color w:val="000000"/>
        </w:rPr>
        <w:t>Paediatric</w:t>
      </w:r>
      <w:proofErr w:type="spellEnd"/>
      <w:r w:rsidRPr="00632CE0">
        <w:rPr>
          <w:color w:val="000000"/>
        </w:rPr>
        <w:t xml:space="preserve"> Society Fetus and Newborn Committee. Discharge </w:t>
      </w:r>
      <w:r w:rsidR="006E36FA" w:rsidRPr="00632CE0">
        <w:rPr>
          <w:color w:val="000000"/>
        </w:rPr>
        <w:t xml:space="preserve">planning </w:t>
      </w:r>
      <w:r w:rsidRPr="00632CE0">
        <w:rPr>
          <w:color w:val="000000"/>
        </w:rPr>
        <w:t xml:space="preserve">of the preterm infant. March </w:t>
      </w:r>
      <w:r w:rsidR="006E36FA" w:rsidRPr="00632CE0">
        <w:rPr>
          <w:color w:val="000000"/>
        </w:rPr>
        <w:t>0</w:t>
      </w:r>
      <w:r w:rsidRPr="00632CE0">
        <w:rPr>
          <w:color w:val="000000"/>
        </w:rPr>
        <w:t xml:space="preserve">4, 2022. </w:t>
      </w:r>
      <w:hyperlink r:id="rId16" w:history="1">
        <w:r w:rsidR="004276BB" w:rsidRPr="00632CE0">
          <w:rPr>
            <w:rStyle w:val="Hyperlink"/>
          </w:rPr>
          <w:t>https://cps.ca/documents/position/discharge-planning-of-the-preterm-infant. Accessed April 23</w:t>
        </w:r>
      </w:hyperlink>
      <w:r w:rsidR="004276BB" w:rsidRPr="00632CE0">
        <w:rPr>
          <w:color w:val="000000"/>
        </w:rPr>
        <w:t>, 2025</w:t>
      </w:r>
      <w:r w:rsidRPr="00632CE0">
        <w:rPr>
          <w:color w:val="000000"/>
        </w:rPr>
        <w:t xml:space="preserve">.  </w:t>
      </w:r>
    </w:p>
    <w:p w14:paraId="7B98462A" w14:textId="77777777" w:rsidR="00C43EF7" w:rsidRPr="00632CE0" w:rsidRDefault="00C43EF7" w:rsidP="00C43EF7">
      <w:pPr>
        <w:pStyle w:val="ListParagraph"/>
        <w:numPr>
          <w:ilvl w:val="0"/>
          <w:numId w:val="26"/>
        </w:numPr>
        <w:tabs>
          <w:tab w:val="left" w:pos="-432"/>
        </w:tabs>
        <w:ind w:left="360"/>
        <w:jc w:val="both"/>
        <w:textAlignment w:val="baseline"/>
        <w:rPr>
          <w:bCs/>
          <w:iCs/>
          <w:lang w:val="en"/>
        </w:rPr>
      </w:pPr>
      <w:r w:rsidRPr="00632CE0">
        <w:rPr>
          <w:bCs/>
          <w:iCs/>
          <w:lang w:val="en"/>
        </w:rPr>
        <w:t xml:space="preserve">Jefferies </w:t>
      </w:r>
      <w:r w:rsidRPr="00632CE0">
        <w:rPr>
          <w:bCs/>
          <w:iCs/>
        </w:rPr>
        <w:t xml:space="preserve">AL; Canadian </w:t>
      </w:r>
      <w:proofErr w:type="spellStart"/>
      <w:r w:rsidRPr="00632CE0">
        <w:rPr>
          <w:bCs/>
          <w:iCs/>
        </w:rPr>
        <w:t>Paediatric</w:t>
      </w:r>
      <w:proofErr w:type="spellEnd"/>
      <w:r w:rsidRPr="00632CE0">
        <w:rPr>
          <w:bCs/>
          <w:iCs/>
        </w:rPr>
        <w:t xml:space="preserve"> Society, Fetus and Newborn Committee. Going home: Facilitating discharge of the </w:t>
      </w:r>
      <w:proofErr w:type="gramStart"/>
      <w:r w:rsidRPr="00632CE0">
        <w:rPr>
          <w:bCs/>
          <w:iCs/>
        </w:rPr>
        <w:t>preterm</w:t>
      </w:r>
      <w:proofErr w:type="gramEnd"/>
      <w:r w:rsidRPr="00632CE0">
        <w:rPr>
          <w:bCs/>
          <w:iCs/>
        </w:rPr>
        <w:t xml:space="preserve"> infant. </w:t>
      </w:r>
      <w:proofErr w:type="spellStart"/>
      <w:r w:rsidRPr="00632CE0">
        <w:rPr>
          <w:bCs/>
          <w:i/>
          <w:iCs/>
        </w:rPr>
        <w:t>Paediatr</w:t>
      </w:r>
      <w:proofErr w:type="spellEnd"/>
      <w:r w:rsidRPr="00632CE0">
        <w:rPr>
          <w:bCs/>
          <w:i/>
          <w:iCs/>
        </w:rPr>
        <w:t xml:space="preserve"> Child Health</w:t>
      </w:r>
      <w:r w:rsidRPr="00632CE0">
        <w:rPr>
          <w:bCs/>
          <w:iCs/>
        </w:rPr>
        <w:t>. 2014;19(1):31 to 42.</w:t>
      </w:r>
      <w:r w:rsidRPr="00632CE0" w:rsidDel="008126A4">
        <w:rPr>
          <w:bCs/>
          <w:iCs/>
          <w:lang w:val="en"/>
        </w:rPr>
        <w:t xml:space="preserve"> </w:t>
      </w:r>
    </w:p>
    <w:p w14:paraId="1BC8B26B" w14:textId="77777777" w:rsidR="00C43EF7" w:rsidRPr="00632CE0" w:rsidRDefault="00C43EF7" w:rsidP="00C43EF7">
      <w:pPr>
        <w:pStyle w:val="ListParagraph"/>
        <w:numPr>
          <w:ilvl w:val="0"/>
          <w:numId w:val="26"/>
        </w:numPr>
        <w:tabs>
          <w:tab w:val="left" w:pos="-432"/>
        </w:tabs>
        <w:ind w:left="360"/>
        <w:textAlignment w:val="baseline"/>
        <w:rPr>
          <w:bCs/>
          <w:iCs/>
          <w:lang w:val="en"/>
        </w:rPr>
      </w:pPr>
      <w:r w:rsidRPr="00632CE0">
        <w:rPr>
          <w:bCs/>
          <w:iCs/>
          <w:lang w:val="en"/>
        </w:rPr>
        <w:lastRenderedPageBreak/>
        <w:t xml:space="preserve">Long </w:t>
      </w:r>
      <w:r w:rsidRPr="00632CE0">
        <w:rPr>
          <w:bCs/>
          <w:iCs/>
        </w:rPr>
        <w:t>JY, Guo HL, He X, et al. Caffeine for the Pharmacological Treatment of Apnea of Prematurity in the NICU: Dose Selection Conundrum, Therapeutic Drug Monitoring and Genetic Factors. </w:t>
      </w:r>
      <w:r w:rsidRPr="00632CE0">
        <w:rPr>
          <w:bCs/>
          <w:i/>
          <w:iCs/>
        </w:rPr>
        <w:t xml:space="preserve">Front </w:t>
      </w:r>
      <w:proofErr w:type="spellStart"/>
      <w:r w:rsidRPr="00632CE0">
        <w:rPr>
          <w:bCs/>
          <w:i/>
          <w:iCs/>
        </w:rPr>
        <w:t>Pharmacol</w:t>
      </w:r>
      <w:proofErr w:type="spellEnd"/>
      <w:r w:rsidRPr="00632CE0">
        <w:rPr>
          <w:bCs/>
          <w:iCs/>
        </w:rPr>
        <w:t xml:space="preserve">. </w:t>
      </w:r>
      <w:proofErr w:type="gramStart"/>
      <w:r w:rsidRPr="00632CE0">
        <w:rPr>
          <w:bCs/>
          <w:iCs/>
        </w:rPr>
        <w:t>2021;12:681842</w:t>
      </w:r>
      <w:proofErr w:type="gramEnd"/>
      <w:r w:rsidRPr="00632CE0">
        <w:rPr>
          <w:bCs/>
          <w:iCs/>
        </w:rPr>
        <w:t xml:space="preserve">. Published 2021 Jul 26. </w:t>
      </w:r>
      <w:proofErr w:type="spellStart"/>
      <w:r w:rsidRPr="00632CE0">
        <w:rPr>
          <w:bCs/>
          <w:iCs/>
        </w:rPr>
        <w:t>doi:10.3389</w:t>
      </w:r>
      <w:proofErr w:type="spellEnd"/>
      <w:r w:rsidRPr="00632CE0">
        <w:rPr>
          <w:bCs/>
          <w:iCs/>
        </w:rPr>
        <w:t>/</w:t>
      </w:r>
      <w:proofErr w:type="spellStart"/>
      <w:r w:rsidRPr="00632CE0">
        <w:rPr>
          <w:bCs/>
          <w:iCs/>
        </w:rPr>
        <w:t>fphar.2021.681842</w:t>
      </w:r>
      <w:proofErr w:type="spellEnd"/>
    </w:p>
    <w:p w14:paraId="7D7181C4" w14:textId="0309053F" w:rsidR="00C43EF7" w:rsidRPr="00632CE0" w:rsidRDefault="00C43EF7" w:rsidP="00C43EF7">
      <w:pPr>
        <w:pStyle w:val="ListParagraph"/>
        <w:numPr>
          <w:ilvl w:val="0"/>
          <w:numId w:val="26"/>
        </w:numPr>
        <w:tabs>
          <w:tab w:val="left" w:pos="-432"/>
        </w:tabs>
        <w:ind w:left="360"/>
        <w:textAlignment w:val="baseline"/>
        <w:rPr>
          <w:bCs/>
          <w:iCs/>
          <w:lang w:val="en"/>
        </w:rPr>
      </w:pPr>
      <w:r w:rsidRPr="00632CE0">
        <w:rPr>
          <w:bCs/>
          <w:iCs/>
          <w:lang w:val="en"/>
        </w:rPr>
        <w:t xml:space="preserve">Corwin MJ. Use of home cardiorespiratory monitors in infants. UpToDate. </w:t>
      </w:r>
      <w:hyperlink r:id="rId17" w:history="1">
        <w:r w:rsidRPr="00632CE0">
          <w:rPr>
            <w:rStyle w:val="Hyperlink"/>
            <w:bCs/>
            <w:iCs/>
            <w:lang w:val="en"/>
          </w:rPr>
          <w:t>www.uptodate.com</w:t>
        </w:r>
      </w:hyperlink>
      <w:r w:rsidRPr="00632CE0">
        <w:rPr>
          <w:bCs/>
          <w:iCs/>
          <w:lang w:val="en"/>
        </w:rPr>
        <w:t xml:space="preserve">. Updated </w:t>
      </w:r>
      <w:r w:rsidR="00F4279C" w:rsidRPr="00632CE0">
        <w:rPr>
          <w:bCs/>
          <w:iCs/>
          <w:lang w:val="en"/>
        </w:rPr>
        <w:t>March 03, 2025</w:t>
      </w:r>
      <w:r w:rsidRPr="00632CE0">
        <w:rPr>
          <w:bCs/>
          <w:iCs/>
          <w:lang w:val="en"/>
        </w:rPr>
        <w:t xml:space="preserve">. Accessed </w:t>
      </w:r>
      <w:r w:rsidR="00B426DC" w:rsidRPr="00632CE0">
        <w:rPr>
          <w:bCs/>
          <w:iCs/>
          <w:lang w:val="en"/>
        </w:rPr>
        <w:t>April 23, 2025</w:t>
      </w:r>
      <w:r w:rsidRPr="00632CE0">
        <w:rPr>
          <w:bCs/>
          <w:iCs/>
          <w:lang w:val="en"/>
        </w:rPr>
        <w:t>.</w:t>
      </w:r>
    </w:p>
    <w:p w14:paraId="068C46AD" w14:textId="3ACFAABA" w:rsidR="00C43EF7" w:rsidRPr="00632CE0" w:rsidRDefault="00C43EF7" w:rsidP="00C43EF7">
      <w:pPr>
        <w:pStyle w:val="ListParagraph"/>
        <w:numPr>
          <w:ilvl w:val="0"/>
          <w:numId w:val="26"/>
        </w:numPr>
        <w:tabs>
          <w:tab w:val="left" w:pos="-432"/>
        </w:tabs>
        <w:ind w:left="360"/>
        <w:textAlignment w:val="baseline"/>
        <w:rPr>
          <w:bCs/>
          <w:iCs/>
          <w:lang w:val="en"/>
        </w:rPr>
      </w:pPr>
      <w:r w:rsidRPr="00632CE0">
        <w:rPr>
          <w:bCs/>
          <w:iCs/>
          <w:lang w:val="en"/>
        </w:rPr>
        <w:t xml:space="preserve">Bodamer O. Neuromuscular junction disorders in newborns and infants. UpToDate. </w:t>
      </w:r>
      <w:hyperlink r:id="rId18" w:history="1">
        <w:r w:rsidRPr="00632CE0">
          <w:rPr>
            <w:rStyle w:val="Hyperlink"/>
            <w:bCs/>
            <w:iCs/>
            <w:lang w:val="en"/>
          </w:rPr>
          <w:t>www.uptodate.com</w:t>
        </w:r>
      </w:hyperlink>
      <w:r w:rsidRPr="00632CE0">
        <w:rPr>
          <w:bCs/>
          <w:iCs/>
          <w:lang w:val="en"/>
        </w:rPr>
        <w:t xml:space="preserve">. Updated </w:t>
      </w:r>
      <w:r w:rsidR="007C6F4D" w:rsidRPr="00632CE0">
        <w:rPr>
          <w:bCs/>
          <w:iCs/>
          <w:lang w:val="en"/>
        </w:rPr>
        <w:t>April 08, 2025</w:t>
      </w:r>
      <w:r w:rsidRPr="00632CE0">
        <w:rPr>
          <w:bCs/>
          <w:iCs/>
          <w:lang w:val="en"/>
        </w:rPr>
        <w:t xml:space="preserve">. Accessed </w:t>
      </w:r>
      <w:r w:rsidR="007C6F4D" w:rsidRPr="00632CE0">
        <w:rPr>
          <w:bCs/>
          <w:iCs/>
          <w:lang w:val="en"/>
        </w:rPr>
        <w:t>April 23, 2025</w:t>
      </w:r>
      <w:r w:rsidRPr="00632CE0">
        <w:rPr>
          <w:bCs/>
          <w:iCs/>
          <w:lang w:val="en"/>
        </w:rPr>
        <w:t xml:space="preserve">. </w:t>
      </w:r>
    </w:p>
    <w:p w14:paraId="1A7AD540" w14:textId="07D4B653" w:rsidR="005918CE" w:rsidRPr="00632CE0" w:rsidRDefault="00C43EF7" w:rsidP="005918CE">
      <w:pPr>
        <w:pStyle w:val="ListParagraph"/>
        <w:numPr>
          <w:ilvl w:val="0"/>
          <w:numId w:val="26"/>
        </w:numPr>
        <w:tabs>
          <w:tab w:val="left" w:pos="-432"/>
        </w:tabs>
        <w:ind w:left="360"/>
        <w:textAlignment w:val="baseline"/>
        <w:rPr>
          <w:bCs/>
          <w:iCs/>
          <w:lang w:val="en"/>
        </w:rPr>
      </w:pPr>
      <w:r w:rsidRPr="00632CE0">
        <w:rPr>
          <w:bCs/>
          <w:iCs/>
          <w:lang w:val="en"/>
        </w:rPr>
        <w:t xml:space="preserve">Smith VC, Stewart J. Discharge planning for high-risk newborns. UpToDate. </w:t>
      </w:r>
      <w:hyperlink r:id="rId19" w:history="1">
        <w:r w:rsidRPr="00632CE0">
          <w:rPr>
            <w:rStyle w:val="Hyperlink"/>
            <w:bCs/>
            <w:iCs/>
            <w:lang w:val="en"/>
          </w:rPr>
          <w:t>www.uptodate.com</w:t>
        </w:r>
      </w:hyperlink>
      <w:r w:rsidRPr="00632CE0">
        <w:rPr>
          <w:bCs/>
          <w:iCs/>
          <w:lang w:val="en"/>
        </w:rPr>
        <w:t xml:space="preserve">. Updated April 10, 2023. Accessed </w:t>
      </w:r>
      <w:r w:rsidR="009F709A" w:rsidRPr="00632CE0">
        <w:rPr>
          <w:bCs/>
          <w:iCs/>
          <w:lang w:val="en"/>
        </w:rPr>
        <w:t>April 23, 2025</w:t>
      </w:r>
      <w:r w:rsidRPr="00632CE0">
        <w:rPr>
          <w:bCs/>
          <w:iCs/>
          <w:lang w:val="en"/>
        </w:rPr>
        <w:t>.</w:t>
      </w:r>
    </w:p>
    <w:p w14:paraId="029C804E" w14:textId="72E37134" w:rsidR="005918CE" w:rsidRPr="00632CE0" w:rsidRDefault="005918CE" w:rsidP="005918CE">
      <w:pPr>
        <w:pStyle w:val="ListParagraph"/>
        <w:numPr>
          <w:ilvl w:val="0"/>
          <w:numId w:val="26"/>
        </w:numPr>
        <w:tabs>
          <w:tab w:val="left" w:pos="-432"/>
        </w:tabs>
        <w:ind w:left="360"/>
        <w:textAlignment w:val="baseline"/>
        <w:rPr>
          <w:bCs/>
          <w:iCs/>
          <w:lang w:val="en"/>
        </w:rPr>
      </w:pPr>
      <w:r w:rsidRPr="00632CE0">
        <w:rPr>
          <w:bCs/>
          <w:iCs/>
          <w:lang w:val="en"/>
        </w:rPr>
        <w:t xml:space="preserve">Chandrasekharan P, Rawat M, Reynolds AM, Phillips K, </w:t>
      </w:r>
      <w:proofErr w:type="spellStart"/>
      <w:r w:rsidRPr="00632CE0">
        <w:rPr>
          <w:bCs/>
          <w:iCs/>
          <w:lang w:val="en"/>
        </w:rPr>
        <w:t>Lakshminrusimha</w:t>
      </w:r>
      <w:proofErr w:type="spellEnd"/>
      <w:r w:rsidRPr="00632CE0">
        <w:rPr>
          <w:bCs/>
          <w:iCs/>
          <w:lang w:val="en"/>
        </w:rPr>
        <w:t xml:space="preserve"> S. Apnea, bradycardia and desaturation spells in premature infants: impact of a protocol for the duration of 'spell-free' observation on </w:t>
      </w:r>
      <w:proofErr w:type="spellStart"/>
      <w:r w:rsidRPr="00632CE0">
        <w:rPr>
          <w:bCs/>
          <w:iCs/>
          <w:lang w:val="en"/>
        </w:rPr>
        <w:t>interprovider</w:t>
      </w:r>
      <w:proofErr w:type="spellEnd"/>
      <w:r w:rsidRPr="00632CE0">
        <w:rPr>
          <w:bCs/>
          <w:iCs/>
          <w:lang w:val="en"/>
        </w:rPr>
        <w:t xml:space="preserve"> variability and readmission rates. </w:t>
      </w:r>
      <w:r w:rsidRPr="00632CE0">
        <w:rPr>
          <w:bCs/>
          <w:i/>
          <w:lang w:val="en"/>
        </w:rPr>
        <w:t xml:space="preserve">J </w:t>
      </w:r>
      <w:proofErr w:type="spellStart"/>
      <w:r w:rsidRPr="00632CE0">
        <w:rPr>
          <w:bCs/>
          <w:i/>
          <w:lang w:val="en"/>
        </w:rPr>
        <w:t>Perinatol</w:t>
      </w:r>
      <w:proofErr w:type="spellEnd"/>
      <w:r w:rsidRPr="00632CE0">
        <w:rPr>
          <w:bCs/>
          <w:iCs/>
          <w:lang w:val="en"/>
        </w:rPr>
        <w:t xml:space="preserve">. 2018;38(1):86 to 91. </w:t>
      </w:r>
      <w:proofErr w:type="spellStart"/>
      <w:r w:rsidRPr="00632CE0">
        <w:rPr>
          <w:bCs/>
          <w:iCs/>
          <w:lang w:val="en"/>
        </w:rPr>
        <w:t>doi:10.1038</w:t>
      </w:r>
      <w:proofErr w:type="spellEnd"/>
      <w:r w:rsidRPr="00632CE0">
        <w:rPr>
          <w:bCs/>
          <w:iCs/>
          <w:lang w:val="en"/>
        </w:rPr>
        <w:t>/</w:t>
      </w:r>
      <w:proofErr w:type="spellStart"/>
      <w:r w:rsidRPr="00632CE0">
        <w:rPr>
          <w:bCs/>
          <w:iCs/>
          <w:lang w:val="en"/>
        </w:rPr>
        <w:t>jp.2017.174</w:t>
      </w:r>
      <w:proofErr w:type="spellEnd"/>
      <w:r w:rsidRPr="00632CE0">
        <w:rPr>
          <w:bCs/>
          <w:iCs/>
          <w:lang w:val="en"/>
        </w:rPr>
        <w:t xml:space="preserve"> </w:t>
      </w:r>
    </w:p>
    <w:p w14:paraId="211E74AB" w14:textId="795870FC" w:rsidR="00823D2F" w:rsidRPr="00632CE0" w:rsidRDefault="00823D2F" w:rsidP="005918CE">
      <w:pPr>
        <w:pStyle w:val="ListParagraph"/>
        <w:numPr>
          <w:ilvl w:val="0"/>
          <w:numId w:val="26"/>
        </w:numPr>
        <w:tabs>
          <w:tab w:val="left" w:pos="-432"/>
        </w:tabs>
        <w:ind w:left="360"/>
        <w:textAlignment w:val="baseline"/>
        <w:rPr>
          <w:bCs/>
          <w:iCs/>
          <w:lang w:val="en"/>
        </w:rPr>
      </w:pPr>
      <w:r w:rsidRPr="00632CE0">
        <w:rPr>
          <w:bCs/>
          <w:iCs/>
          <w:lang w:val="en"/>
        </w:rPr>
        <w:t xml:space="preserve">Martin R. </w:t>
      </w:r>
      <w:r w:rsidR="005376EA" w:rsidRPr="00632CE0">
        <w:rPr>
          <w:bCs/>
          <w:iCs/>
          <w:lang w:val="en"/>
        </w:rPr>
        <w:t>Pathogenesis, clinical manifestations, and diagnosis of apnea of prematurity.</w:t>
      </w:r>
      <w:r w:rsidR="00AA6B7C" w:rsidRPr="00632CE0">
        <w:rPr>
          <w:bCs/>
          <w:iCs/>
          <w:lang w:val="en"/>
        </w:rPr>
        <w:t xml:space="preserve"> UpToDate.</w:t>
      </w:r>
      <w:r w:rsidR="005376EA" w:rsidRPr="00632CE0">
        <w:rPr>
          <w:bCs/>
          <w:iCs/>
          <w:lang w:val="en"/>
        </w:rPr>
        <w:t xml:space="preserve"> </w:t>
      </w:r>
      <w:hyperlink r:id="rId20" w:history="1">
        <w:r w:rsidR="005376EA" w:rsidRPr="00632CE0">
          <w:rPr>
            <w:rStyle w:val="Hyperlink"/>
            <w:bCs/>
            <w:iCs/>
            <w:lang w:val="en"/>
          </w:rPr>
          <w:t>www.uptodate.com</w:t>
        </w:r>
      </w:hyperlink>
      <w:r w:rsidR="005376EA" w:rsidRPr="00632CE0">
        <w:rPr>
          <w:bCs/>
          <w:iCs/>
          <w:lang w:val="en"/>
        </w:rPr>
        <w:t xml:space="preserve">. Updated October 17, 2024. Accessed </w:t>
      </w:r>
      <w:r w:rsidR="00DF15DF" w:rsidRPr="00632CE0">
        <w:rPr>
          <w:bCs/>
          <w:iCs/>
          <w:lang w:val="en"/>
        </w:rPr>
        <w:t>April 23, 2025</w:t>
      </w:r>
      <w:r w:rsidR="005376EA" w:rsidRPr="00632CE0">
        <w:rPr>
          <w:bCs/>
          <w:iCs/>
          <w:lang w:val="en"/>
        </w:rPr>
        <w:t xml:space="preserve">. </w:t>
      </w:r>
    </w:p>
    <w:p w14:paraId="092A1C60" w14:textId="7383E1C6" w:rsidR="008B6666" w:rsidRPr="00632CE0" w:rsidRDefault="008B6666" w:rsidP="005918CE">
      <w:pPr>
        <w:pStyle w:val="ListParagraph"/>
        <w:numPr>
          <w:ilvl w:val="0"/>
          <w:numId w:val="26"/>
        </w:numPr>
        <w:tabs>
          <w:tab w:val="left" w:pos="-432"/>
        </w:tabs>
        <w:ind w:left="360"/>
        <w:textAlignment w:val="baseline"/>
        <w:rPr>
          <w:bCs/>
          <w:iCs/>
          <w:lang w:val="en"/>
        </w:rPr>
      </w:pPr>
      <w:r w:rsidRPr="00632CE0">
        <w:rPr>
          <w:bCs/>
          <w:iCs/>
        </w:rPr>
        <w:t>Ji D, Smith PB, Clark RH, et al. Wide variation in caffeine discontinuation timing in premature infants. </w:t>
      </w:r>
      <w:r w:rsidRPr="00632CE0">
        <w:rPr>
          <w:bCs/>
          <w:i/>
          <w:iCs/>
        </w:rPr>
        <w:t xml:space="preserve">J </w:t>
      </w:r>
      <w:proofErr w:type="spellStart"/>
      <w:r w:rsidRPr="00632CE0">
        <w:rPr>
          <w:bCs/>
          <w:i/>
          <w:iCs/>
        </w:rPr>
        <w:t>Perinatol</w:t>
      </w:r>
      <w:proofErr w:type="spellEnd"/>
      <w:r w:rsidRPr="00632CE0">
        <w:rPr>
          <w:bCs/>
          <w:iCs/>
        </w:rPr>
        <w:t xml:space="preserve">. 2020;40(2):288-293. </w:t>
      </w:r>
      <w:proofErr w:type="spellStart"/>
      <w:r w:rsidRPr="00632CE0">
        <w:rPr>
          <w:bCs/>
          <w:iCs/>
        </w:rPr>
        <w:t>doi:10.1038</w:t>
      </w:r>
      <w:proofErr w:type="spellEnd"/>
      <w:r w:rsidRPr="00632CE0">
        <w:rPr>
          <w:bCs/>
          <w:iCs/>
        </w:rPr>
        <w:t>/</w:t>
      </w:r>
      <w:proofErr w:type="spellStart"/>
      <w:r w:rsidRPr="00632CE0">
        <w:rPr>
          <w:bCs/>
          <w:iCs/>
        </w:rPr>
        <w:t>s41372</w:t>
      </w:r>
      <w:proofErr w:type="spellEnd"/>
      <w:r w:rsidRPr="00632CE0">
        <w:rPr>
          <w:bCs/>
          <w:iCs/>
        </w:rPr>
        <w:t>-019-0561-0</w:t>
      </w:r>
    </w:p>
    <w:p w14:paraId="4E6D93A6" w14:textId="1C00BEDB" w:rsidR="008B6666" w:rsidRPr="00632CE0" w:rsidRDefault="000B3769" w:rsidP="005918CE">
      <w:pPr>
        <w:pStyle w:val="ListParagraph"/>
        <w:numPr>
          <w:ilvl w:val="0"/>
          <w:numId w:val="26"/>
        </w:numPr>
        <w:tabs>
          <w:tab w:val="left" w:pos="-432"/>
        </w:tabs>
        <w:ind w:left="360"/>
        <w:textAlignment w:val="baseline"/>
        <w:rPr>
          <w:bCs/>
          <w:iCs/>
          <w:lang w:val="en"/>
        </w:rPr>
      </w:pPr>
      <w:proofErr w:type="spellStart"/>
      <w:r w:rsidRPr="00632CE0">
        <w:rPr>
          <w:bCs/>
          <w:iCs/>
        </w:rPr>
        <w:t>Simsic</w:t>
      </w:r>
      <w:proofErr w:type="spellEnd"/>
      <w:r w:rsidRPr="00632CE0">
        <w:rPr>
          <w:bCs/>
          <w:iCs/>
        </w:rPr>
        <w:t xml:space="preserve"> JM, Masterson K, Kogon BE, </w:t>
      </w:r>
      <w:proofErr w:type="spellStart"/>
      <w:r w:rsidRPr="00632CE0">
        <w:rPr>
          <w:bCs/>
          <w:iCs/>
        </w:rPr>
        <w:t>Kirshbom</w:t>
      </w:r>
      <w:proofErr w:type="spellEnd"/>
      <w:r w:rsidRPr="00632CE0">
        <w:rPr>
          <w:bCs/>
          <w:iCs/>
        </w:rPr>
        <w:t xml:space="preserve"> PM, Kanter KR. Pre-hospital discharge car safety seat testing in infants following congenital heart surgery. </w:t>
      </w:r>
      <w:proofErr w:type="spellStart"/>
      <w:r w:rsidRPr="00632CE0">
        <w:rPr>
          <w:bCs/>
          <w:i/>
          <w:iCs/>
        </w:rPr>
        <w:t>Pediatr</w:t>
      </w:r>
      <w:proofErr w:type="spellEnd"/>
      <w:r w:rsidRPr="00632CE0">
        <w:rPr>
          <w:bCs/>
          <w:i/>
          <w:iCs/>
        </w:rPr>
        <w:t xml:space="preserve"> </w:t>
      </w:r>
      <w:proofErr w:type="spellStart"/>
      <w:r w:rsidRPr="00632CE0">
        <w:rPr>
          <w:bCs/>
          <w:i/>
          <w:iCs/>
        </w:rPr>
        <w:t>Cardiol</w:t>
      </w:r>
      <w:proofErr w:type="spellEnd"/>
      <w:r w:rsidRPr="00632CE0">
        <w:rPr>
          <w:bCs/>
          <w:iCs/>
        </w:rPr>
        <w:t xml:space="preserve">. 2008;29(2):313-316. </w:t>
      </w:r>
      <w:proofErr w:type="spellStart"/>
      <w:r w:rsidRPr="00632CE0">
        <w:rPr>
          <w:bCs/>
          <w:iCs/>
        </w:rPr>
        <w:t>doi:10.1007</w:t>
      </w:r>
      <w:proofErr w:type="spellEnd"/>
      <w:r w:rsidRPr="00632CE0">
        <w:rPr>
          <w:bCs/>
          <w:iCs/>
        </w:rPr>
        <w:t>/</w:t>
      </w:r>
      <w:proofErr w:type="spellStart"/>
      <w:r w:rsidRPr="00632CE0">
        <w:rPr>
          <w:bCs/>
          <w:iCs/>
        </w:rPr>
        <w:t>s00246</w:t>
      </w:r>
      <w:proofErr w:type="spellEnd"/>
      <w:r w:rsidRPr="00632CE0">
        <w:rPr>
          <w:bCs/>
          <w:iCs/>
        </w:rPr>
        <w:t>-007-9021-2</w:t>
      </w:r>
    </w:p>
    <w:p w14:paraId="4A6ACF88" w14:textId="77777777" w:rsidR="00CC6F9F" w:rsidRPr="00632CE0" w:rsidRDefault="00CC6F9F" w:rsidP="00CC6F9F">
      <w:pPr>
        <w:pStyle w:val="ListParagraph"/>
        <w:tabs>
          <w:tab w:val="left" w:pos="-432"/>
        </w:tabs>
        <w:ind w:left="360"/>
        <w:textAlignment w:val="baseline"/>
        <w:rPr>
          <w:rFonts w:ascii="Times New Roman Bold" w:eastAsiaTheme="minorHAnsi" w:hAnsi="Times New Roman Bold"/>
          <w:b/>
          <w:bCs/>
          <w:sz w:val="22"/>
          <w:szCs w:val="22"/>
          <w:u w:val="single"/>
        </w:rPr>
      </w:pPr>
      <w:bookmarkStart w:id="2" w:name="Important_Reminder"/>
    </w:p>
    <w:p w14:paraId="2DC29767" w14:textId="0CC72A82" w:rsidR="00DD6ADB" w:rsidRPr="00632CE0" w:rsidRDefault="00C06257" w:rsidP="00DD6ADB">
      <w:pPr>
        <w:rPr>
          <w:rFonts w:ascii="Times New Roman Bold" w:eastAsiaTheme="minorHAnsi" w:hAnsi="Times New Roman Bold"/>
          <w:b/>
          <w:sz w:val="22"/>
          <w:szCs w:val="22"/>
          <w:u w:val="single"/>
        </w:rPr>
      </w:pPr>
      <w:r w:rsidRPr="00632CE0">
        <w:rPr>
          <w:rFonts w:ascii="Times New Roman Bold" w:eastAsiaTheme="minorHAnsi" w:hAnsi="Times New Roman Bold"/>
          <w:b/>
          <w:bCs/>
          <w:sz w:val="22"/>
          <w:szCs w:val="22"/>
          <w:u w:val="single"/>
        </w:rPr>
        <w:t>Important R</w:t>
      </w:r>
      <w:r w:rsidR="005D7B81" w:rsidRPr="00632CE0">
        <w:rPr>
          <w:rFonts w:ascii="Times New Roman Bold" w:eastAsiaTheme="minorHAnsi" w:hAnsi="Times New Roman Bold"/>
          <w:b/>
          <w:bCs/>
          <w:sz w:val="22"/>
          <w:szCs w:val="22"/>
          <w:u w:val="single"/>
        </w:rPr>
        <w:t>eminder</w:t>
      </w:r>
      <w:bookmarkEnd w:id="2"/>
    </w:p>
    <w:p w14:paraId="1D37095C" w14:textId="77777777" w:rsidR="00DD6ADB" w:rsidRPr="00775CEC" w:rsidRDefault="00DD6ADB" w:rsidP="00835E90">
      <w:pPr>
        <w:rPr>
          <w:rFonts w:eastAsiaTheme="minorHAnsi"/>
        </w:rPr>
      </w:pPr>
      <w:r w:rsidRPr="00632CE0">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632CE0">
        <w:rPr>
          <w:rFonts w:eastAsiaTheme="minorHAnsi"/>
          <w:iCs/>
        </w:rPr>
        <w:t>The Health Plan</w:t>
      </w:r>
      <w:r w:rsidRPr="00632CE0">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w:t>
      </w:r>
      <w:r w:rsidRPr="00775CEC">
        <w:rPr>
          <w:rFonts w:eastAsiaTheme="minorHAnsi"/>
        </w:rPr>
        <w:t xml:space="preserv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636ED813" w14:textId="77777777" w:rsidR="00DD6ADB" w:rsidRPr="00775CEC" w:rsidRDefault="00DD6ADB" w:rsidP="00835E90">
      <w:pPr>
        <w:rPr>
          <w:rFonts w:eastAsiaTheme="minorHAnsi"/>
        </w:rPr>
      </w:pPr>
    </w:p>
    <w:p w14:paraId="2E643FF3" w14:textId="77777777" w:rsidR="00DD6ADB" w:rsidRPr="00775CEC" w:rsidRDefault="00DD6ADB" w:rsidP="00835E90">
      <w:pPr>
        <w:rPr>
          <w:rFonts w:eastAsiaTheme="minorHAnsi"/>
        </w:rPr>
      </w:pPr>
      <w:r w:rsidRPr="00775CEC">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56F60818" w14:textId="77777777" w:rsidR="00DD6ADB" w:rsidRPr="00775CEC" w:rsidRDefault="00DD6ADB" w:rsidP="00835E90">
      <w:pPr>
        <w:rPr>
          <w:rFonts w:eastAsiaTheme="minorHAnsi"/>
        </w:rPr>
      </w:pPr>
    </w:p>
    <w:p w14:paraId="37A1711D" w14:textId="77777777" w:rsidR="00DD6ADB" w:rsidRPr="00775CEC" w:rsidRDefault="00DD6ADB" w:rsidP="00835E90">
      <w:pPr>
        <w:rPr>
          <w:color w:val="002868"/>
        </w:rPr>
      </w:pPr>
      <w:r w:rsidRPr="00775CEC">
        <w:rPr>
          <w:rFonts w:eastAsiaTheme="minorHAnsi"/>
        </w:rPr>
        <w:t xml:space="preserve">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w:t>
      </w:r>
      <w:r w:rsidRPr="00775CEC">
        <w:rPr>
          <w:rFonts w:eastAsiaTheme="minorHAnsi"/>
        </w:rPr>
        <w:lastRenderedPageBreak/>
        <w:t>retains the right to change, amend or withdraw this clinical policy, and additional clinical policies may be developed and adopted as needed, at any time.</w:t>
      </w:r>
    </w:p>
    <w:p w14:paraId="477D2AB2" w14:textId="77777777" w:rsidR="00DD6ADB" w:rsidRPr="00775CEC" w:rsidRDefault="00DD6ADB" w:rsidP="00835E90">
      <w:pPr>
        <w:rPr>
          <w:rFonts w:eastAsiaTheme="minorHAnsi"/>
        </w:rPr>
      </w:pPr>
    </w:p>
    <w:p w14:paraId="27DBBB3E" w14:textId="2BABB96C" w:rsidR="00DD6ADB" w:rsidRPr="00775CEC" w:rsidRDefault="00DD6ADB" w:rsidP="00835E90">
      <w:pPr>
        <w:rPr>
          <w:rFonts w:eastAsiaTheme="minorHAnsi"/>
        </w:rPr>
      </w:pPr>
      <w:r w:rsidRPr="00775CEC">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775CEC">
        <w:rPr>
          <w:rFonts w:eastAsiaTheme="minorHAnsi"/>
        </w:rPr>
        <w:t>care, and</w:t>
      </w:r>
      <w:proofErr w:type="gramEnd"/>
      <w:r w:rsidRPr="00775CEC">
        <w:rPr>
          <w:rFonts w:eastAsiaTheme="minorHAnsi"/>
        </w:rPr>
        <w:t xml:space="preserve"> are solely responsible for the medical advice and treatment of members</w:t>
      </w:r>
      <w:r w:rsidR="005473B8" w:rsidRPr="00775CEC">
        <w:rPr>
          <w:rFonts w:eastAsiaTheme="minorHAnsi"/>
        </w:rPr>
        <w:t>/enrollees</w:t>
      </w:r>
      <w:r w:rsidRPr="00775CEC">
        <w:rPr>
          <w:rFonts w:eastAsiaTheme="minorHAnsi"/>
        </w:rPr>
        <w:t>. This clinical policy is not intended to recommend treatment for members</w:t>
      </w:r>
      <w:r w:rsidR="005473B8" w:rsidRPr="00775CEC">
        <w:rPr>
          <w:rFonts w:eastAsiaTheme="minorHAnsi"/>
        </w:rPr>
        <w:t>/enrollees</w:t>
      </w:r>
      <w:r w:rsidRPr="00775CEC">
        <w:rPr>
          <w:rFonts w:eastAsiaTheme="minorHAnsi"/>
        </w:rPr>
        <w:t>. Members</w:t>
      </w:r>
      <w:r w:rsidR="005473B8" w:rsidRPr="00775CEC">
        <w:rPr>
          <w:rFonts w:eastAsiaTheme="minorHAnsi"/>
        </w:rPr>
        <w:t>/enrollees</w:t>
      </w:r>
      <w:r w:rsidRPr="00775CEC">
        <w:rPr>
          <w:rFonts w:eastAsiaTheme="minorHAnsi"/>
        </w:rPr>
        <w:t xml:space="preserve"> should consult with their treating physician in connection with diagnosis and treatment decisions. </w:t>
      </w:r>
    </w:p>
    <w:p w14:paraId="33AB056D" w14:textId="77777777" w:rsidR="00DD6ADB" w:rsidRPr="00775CEC" w:rsidRDefault="00DD6ADB" w:rsidP="00835E90">
      <w:pPr>
        <w:rPr>
          <w:rFonts w:eastAsiaTheme="minorHAnsi"/>
        </w:rPr>
      </w:pPr>
    </w:p>
    <w:p w14:paraId="42FC0083" w14:textId="218C7C61" w:rsidR="00DD6ADB" w:rsidRPr="00775CEC" w:rsidRDefault="00DD6ADB" w:rsidP="00835E90">
      <w:pPr>
        <w:rPr>
          <w:rFonts w:eastAsiaTheme="minorHAnsi"/>
        </w:rPr>
      </w:pPr>
      <w:r w:rsidRPr="00775CEC">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58AC7A3B" w14:textId="77777777" w:rsidR="00DD6ADB" w:rsidRPr="00775CEC" w:rsidRDefault="00DD6ADB" w:rsidP="00835E90">
      <w:pPr>
        <w:rPr>
          <w:rFonts w:eastAsiaTheme="minorHAnsi"/>
        </w:rPr>
      </w:pPr>
    </w:p>
    <w:p w14:paraId="6BD9FEB3" w14:textId="6ADB3C12" w:rsidR="00DD6ADB" w:rsidRPr="00775CEC" w:rsidRDefault="00DD6ADB" w:rsidP="00835E90">
      <w:pPr>
        <w:rPr>
          <w:rFonts w:eastAsiaTheme="minorHAnsi"/>
        </w:rPr>
      </w:pPr>
      <w:r w:rsidRPr="00775CEC">
        <w:rPr>
          <w:rFonts w:eastAsiaTheme="minorHAnsi"/>
        </w:rPr>
        <w:t xml:space="preserve">This clinical policy is the property of </w:t>
      </w:r>
      <w:r w:rsidRPr="00775CEC">
        <w:rPr>
          <w:rFonts w:eastAsiaTheme="minorHAnsi"/>
          <w:iCs/>
        </w:rPr>
        <w:t>the Health Plan</w:t>
      </w:r>
      <w:r w:rsidRPr="00775CEC">
        <w:rPr>
          <w:rFonts w:eastAsiaTheme="minorHAnsi"/>
        </w:rPr>
        <w:t>. Unauthorized copying, use, and distribution of this clinical policy or any information contained herein are strictly prohibited.  Providers, members</w:t>
      </w:r>
      <w:r w:rsidR="005473B8" w:rsidRPr="00775CEC">
        <w:rPr>
          <w:rFonts w:eastAsiaTheme="minorHAnsi"/>
        </w:rPr>
        <w:t>/enrollees</w:t>
      </w:r>
      <w:r w:rsidRPr="00775CEC">
        <w:rPr>
          <w:rFonts w:eastAsiaTheme="minorHAnsi"/>
        </w:rPr>
        <w:t xml:space="preserve"> and their representatives are bound </w:t>
      </w:r>
      <w:proofErr w:type="gramStart"/>
      <w:r w:rsidRPr="00775CEC">
        <w:rPr>
          <w:rFonts w:eastAsiaTheme="minorHAnsi"/>
        </w:rPr>
        <w:t>to</w:t>
      </w:r>
      <w:proofErr w:type="gramEnd"/>
      <w:r w:rsidRPr="00775CEC">
        <w:rPr>
          <w:rFonts w:eastAsiaTheme="minorHAnsi"/>
        </w:rPr>
        <w:t xml:space="preserve"> the terms and conditions expressed herein through the terms of their contracts. Where no such contract exists, providers, members</w:t>
      </w:r>
      <w:r w:rsidR="005473B8" w:rsidRPr="00775CEC">
        <w:rPr>
          <w:rFonts w:eastAsiaTheme="minorHAnsi"/>
        </w:rPr>
        <w:t>/enrollees</w:t>
      </w:r>
      <w:r w:rsidRPr="00775CEC">
        <w:rPr>
          <w:rFonts w:eastAsiaTheme="minorHAnsi"/>
        </w:rPr>
        <w:t xml:space="preserve"> and their representatives agree to be bound by such terms and conditions by providing services to members</w:t>
      </w:r>
      <w:r w:rsidR="005473B8" w:rsidRPr="00775CEC">
        <w:rPr>
          <w:rFonts w:eastAsiaTheme="minorHAnsi"/>
        </w:rPr>
        <w:t>/enrollees</w:t>
      </w:r>
      <w:r w:rsidRPr="00775CEC">
        <w:rPr>
          <w:rFonts w:eastAsiaTheme="minorHAnsi"/>
        </w:rPr>
        <w:t xml:space="preserve"> and/or submitting claims for payment for such services.  </w:t>
      </w:r>
    </w:p>
    <w:p w14:paraId="250D0DFE" w14:textId="77777777" w:rsidR="00DD6ADB" w:rsidRPr="00775CEC" w:rsidRDefault="00DD6ADB" w:rsidP="00835E90">
      <w:pPr>
        <w:autoSpaceDE w:val="0"/>
        <w:autoSpaceDN w:val="0"/>
        <w:adjustRightInd w:val="0"/>
        <w:rPr>
          <w:rFonts w:eastAsiaTheme="minorHAnsi"/>
          <w:color w:val="000000"/>
        </w:rPr>
      </w:pPr>
    </w:p>
    <w:p w14:paraId="00DE9195" w14:textId="54083E71" w:rsidR="00DD6ADB" w:rsidRPr="00775CEC" w:rsidRDefault="00DD6ADB" w:rsidP="00835E90">
      <w:pPr>
        <w:autoSpaceDE w:val="0"/>
        <w:autoSpaceDN w:val="0"/>
        <w:adjustRightInd w:val="0"/>
        <w:rPr>
          <w:rFonts w:eastAsiaTheme="minorHAnsi"/>
          <w:color w:val="000000"/>
        </w:rPr>
      </w:pPr>
      <w:r w:rsidRPr="00775CEC">
        <w:rPr>
          <w:rFonts w:eastAsiaTheme="minorHAnsi"/>
          <w:b/>
          <w:color w:val="000000"/>
        </w:rPr>
        <w:t>Note: For Medicaid members</w:t>
      </w:r>
      <w:r w:rsidR="005473B8" w:rsidRPr="00775CEC">
        <w:rPr>
          <w:rFonts w:eastAsiaTheme="minorHAnsi"/>
          <w:b/>
          <w:color w:val="000000"/>
        </w:rPr>
        <w:t>/enrollees</w:t>
      </w:r>
      <w:r w:rsidRPr="00775CEC">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7583BF77" w14:textId="77777777" w:rsidR="00DD6ADB" w:rsidRPr="00775CEC" w:rsidRDefault="00DD6ADB" w:rsidP="00835E90">
      <w:pPr>
        <w:rPr>
          <w:rFonts w:eastAsiaTheme="minorHAnsi"/>
        </w:rPr>
      </w:pPr>
    </w:p>
    <w:p w14:paraId="5A553D3A" w14:textId="411E0401" w:rsidR="00DD6ADB" w:rsidRPr="00775CEC" w:rsidRDefault="00DD6ADB" w:rsidP="00835E90">
      <w:pPr>
        <w:autoSpaceDE w:val="0"/>
        <w:autoSpaceDN w:val="0"/>
        <w:adjustRightInd w:val="0"/>
        <w:rPr>
          <w:color w:val="000000"/>
        </w:rPr>
      </w:pPr>
      <w:r w:rsidRPr="00775CEC">
        <w:rPr>
          <w:rFonts w:eastAsiaTheme="minorHAnsi"/>
          <w:b/>
          <w:bCs/>
          <w:color w:val="000000"/>
        </w:rPr>
        <w:t>Note: For Medicare members</w:t>
      </w:r>
      <w:r w:rsidR="005473B8" w:rsidRPr="00775CEC">
        <w:rPr>
          <w:rFonts w:eastAsiaTheme="minorHAnsi"/>
          <w:b/>
          <w:bCs/>
          <w:color w:val="000000"/>
        </w:rPr>
        <w:t>/enrollees</w:t>
      </w:r>
      <w:r w:rsidRPr="00775CEC">
        <w:rPr>
          <w:rFonts w:eastAsiaTheme="minorHAnsi"/>
          <w:b/>
          <w:bCs/>
          <w:color w:val="000000"/>
        </w:rPr>
        <w:t xml:space="preserve">, </w:t>
      </w:r>
      <w:r w:rsidRPr="00775CEC">
        <w:rPr>
          <w:rFonts w:eastAsiaTheme="minorHAnsi"/>
          <w:color w:val="000000"/>
        </w:rPr>
        <w:t>to ensure consistency with the Medicare National Coverage Determinations (</w:t>
      </w:r>
      <w:proofErr w:type="spellStart"/>
      <w:r w:rsidRPr="00775CEC">
        <w:rPr>
          <w:rFonts w:eastAsiaTheme="minorHAnsi"/>
          <w:color w:val="000000"/>
        </w:rPr>
        <w:t>NCD</w:t>
      </w:r>
      <w:proofErr w:type="spellEnd"/>
      <w:r w:rsidRPr="00775CEC">
        <w:rPr>
          <w:rFonts w:eastAsiaTheme="minorHAnsi"/>
          <w:color w:val="000000"/>
        </w:rPr>
        <w:t xml:space="preserve">) and Local Coverage Determinations (LCD), all applicable </w:t>
      </w:r>
      <w:proofErr w:type="spellStart"/>
      <w:r w:rsidRPr="00775CEC">
        <w:rPr>
          <w:rFonts w:eastAsiaTheme="minorHAnsi"/>
          <w:color w:val="000000"/>
        </w:rPr>
        <w:t>NCDs</w:t>
      </w:r>
      <w:proofErr w:type="spellEnd"/>
      <w:r w:rsidR="00077D1D" w:rsidRPr="00775CEC">
        <w:rPr>
          <w:rFonts w:eastAsiaTheme="minorHAnsi"/>
          <w:color w:val="000000"/>
        </w:rPr>
        <w:t>,</w:t>
      </w:r>
      <w:r w:rsidRPr="00775CEC">
        <w:rPr>
          <w:rFonts w:eastAsiaTheme="minorHAnsi"/>
          <w:color w:val="000000"/>
        </w:rPr>
        <w:t xml:space="preserve"> LCDs</w:t>
      </w:r>
      <w:r w:rsidR="00E55512" w:rsidRPr="00775CEC">
        <w:rPr>
          <w:rFonts w:eastAsiaTheme="minorHAnsi"/>
          <w:color w:val="000000"/>
        </w:rPr>
        <w:t>, and Medicare Coverage Guidelines</w:t>
      </w:r>
      <w:r w:rsidRPr="00775CEC">
        <w:rPr>
          <w:rFonts w:eastAsiaTheme="minorHAnsi"/>
          <w:color w:val="000000"/>
        </w:rPr>
        <w:t xml:space="preserve"> should be reviewed </w:t>
      </w:r>
      <w:r w:rsidRPr="00775CEC">
        <w:rPr>
          <w:rFonts w:eastAsiaTheme="minorHAnsi"/>
          <w:color w:val="000000"/>
          <w:u w:val="single"/>
        </w:rPr>
        <w:t>prior to</w:t>
      </w:r>
      <w:r w:rsidRPr="00775CEC">
        <w:rPr>
          <w:rFonts w:eastAsiaTheme="minorHAnsi"/>
          <w:color w:val="000000"/>
        </w:rPr>
        <w:t xml:space="preserve"> applying the criteria set forth in this clinical policy. Refer to the CMS website at </w:t>
      </w:r>
      <w:hyperlink r:id="rId21" w:history="1">
        <w:r w:rsidRPr="00775CEC">
          <w:rPr>
            <w:rFonts w:eastAsiaTheme="minorHAnsi"/>
            <w:color w:val="000000"/>
            <w:u w:val="single"/>
          </w:rPr>
          <w:t>http://www.cms.gov</w:t>
        </w:r>
      </w:hyperlink>
      <w:r w:rsidRPr="00775CEC">
        <w:rPr>
          <w:rFonts w:eastAsiaTheme="minorHAnsi"/>
          <w:color w:val="000000"/>
        </w:rPr>
        <w:t xml:space="preserve"> for additional information.</w:t>
      </w:r>
      <w:r w:rsidRPr="00775CEC">
        <w:rPr>
          <w:color w:val="000000"/>
        </w:rPr>
        <w:t xml:space="preserve"> </w:t>
      </w:r>
    </w:p>
    <w:p w14:paraId="131ACF56" w14:textId="77777777" w:rsidR="00875924" w:rsidRPr="00775CEC" w:rsidRDefault="00875924" w:rsidP="00835E90">
      <w:pPr>
        <w:rPr>
          <w:iCs/>
        </w:rPr>
      </w:pPr>
    </w:p>
    <w:p w14:paraId="0690D3FD" w14:textId="7952E49A" w:rsidR="00C75BD4" w:rsidRPr="00775CEC" w:rsidRDefault="00C75BD4" w:rsidP="00AF5490">
      <w:pPr>
        <w:rPr>
          <w:iCs/>
        </w:rPr>
      </w:pPr>
      <w:r w:rsidRPr="00775CEC">
        <w:rPr>
          <w:iCs/>
        </w:rPr>
        <w:t>©201</w:t>
      </w:r>
      <w:r w:rsidR="00995114">
        <w:rPr>
          <w:iCs/>
        </w:rPr>
        <w:t>8</w:t>
      </w:r>
      <w:r w:rsidRPr="00775CEC">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775CEC">
        <w:rPr>
          <w:iCs/>
          <w:vertAlign w:val="superscript"/>
        </w:rPr>
        <w:t>®</w:t>
      </w:r>
      <w:r w:rsidRPr="00775CEC">
        <w:rPr>
          <w:iCs/>
        </w:rPr>
        <w:t xml:space="preserve"> and Centene Corporation</w:t>
      </w:r>
      <w:r w:rsidRPr="00775CEC">
        <w:rPr>
          <w:iCs/>
          <w:vertAlign w:val="superscript"/>
        </w:rPr>
        <w:t>®</w:t>
      </w:r>
      <w:r w:rsidRPr="00775CEC">
        <w:rPr>
          <w:iCs/>
        </w:rPr>
        <w:t xml:space="preserve"> are registered trademarks exclusively owned by Centene Corporation.</w:t>
      </w:r>
    </w:p>
    <w:sectPr w:rsidR="00C75BD4" w:rsidRPr="00775CEC" w:rsidSect="00F0674B">
      <w:type w:val="continuous"/>
      <w:pgSz w:w="12240" w:h="15840" w:code="1"/>
      <w:pgMar w:top="1440" w:right="1440" w:bottom="1166"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707E" w14:textId="77777777" w:rsidR="001F0F09" w:rsidRDefault="001F0F09">
      <w:r>
        <w:separator/>
      </w:r>
    </w:p>
  </w:endnote>
  <w:endnote w:type="continuationSeparator" w:id="0">
    <w:p w14:paraId="702F2523" w14:textId="77777777" w:rsidR="001F0F09" w:rsidRDefault="001F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FF0" w14:textId="2143724C" w:rsidR="00774072" w:rsidRPr="00D574CA" w:rsidRDefault="00774072" w:rsidP="00D574CA">
    <w:pPr>
      <w:pStyle w:val="Footer"/>
      <w:jc w:val="center"/>
    </w:pPr>
    <w:r>
      <w:t xml:space="preserve">Page </w:t>
    </w:r>
    <w:r>
      <w:rPr>
        <w:b/>
        <w:bCs/>
      </w:rPr>
      <w:fldChar w:fldCharType="begin"/>
    </w:r>
    <w:r>
      <w:rPr>
        <w:b/>
        <w:bCs/>
      </w:rPr>
      <w:instrText xml:space="preserve"> PAGE </w:instrText>
    </w:r>
    <w:r>
      <w:rPr>
        <w:b/>
        <w:bCs/>
      </w:rPr>
      <w:fldChar w:fldCharType="separate"/>
    </w:r>
    <w:r w:rsidR="00F64FA5">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F64FA5">
      <w:rPr>
        <w:b/>
        <w:bCs/>
        <w:noProof/>
      </w:rPr>
      <w:t>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FFD4" w14:textId="7A0E3891" w:rsidR="00774072" w:rsidRDefault="00774072" w:rsidP="002C6AAB">
    <w:pPr>
      <w:pStyle w:val="Footer"/>
      <w:jc w:val="center"/>
    </w:pPr>
    <w:r>
      <w:t xml:space="preserve">Page </w:t>
    </w:r>
    <w:r>
      <w:fldChar w:fldCharType="begin"/>
    </w:r>
    <w:r>
      <w:instrText xml:space="preserve"> PAGE   \* MERGEFORMAT </w:instrText>
    </w:r>
    <w:r>
      <w:fldChar w:fldCharType="separate"/>
    </w:r>
    <w:r w:rsidR="00F64FA5">
      <w:rPr>
        <w:noProof/>
      </w:rPr>
      <w:t>1</w:t>
    </w:r>
    <w:r>
      <w:fldChar w:fldCharType="end"/>
    </w:r>
    <w:r>
      <w:t xml:space="preserve"> of </w:t>
    </w:r>
    <w:r w:rsidR="00114DD2">
      <w:rPr>
        <w:noProof/>
      </w:rPr>
      <w:fldChar w:fldCharType="begin"/>
    </w:r>
    <w:r w:rsidR="00114DD2">
      <w:rPr>
        <w:noProof/>
      </w:rPr>
      <w:instrText xml:space="preserve"> NUMPAGES   \* MERGEFORMAT </w:instrText>
    </w:r>
    <w:r w:rsidR="00114DD2">
      <w:rPr>
        <w:noProof/>
      </w:rPr>
      <w:fldChar w:fldCharType="separate"/>
    </w:r>
    <w:r w:rsidR="00F64FA5">
      <w:rPr>
        <w:noProof/>
      </w:rPr>
      <w:t>6</w:t>
    </w:r>
    <w:r w:rsidR="00114D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7D42" w14:textId="77777777" w:rsidR="001F0F09" w:rsidRDefault="001F0F09">
      <w:r>
        <w:separator/>
      </w:r>
    </w:p>
  </w:footnote>
  <w:footnote w:type="continuationSeparator" w:id="0">
    <w:p w14:paraId="6C69F3DA" w14:textId="77777777" w:rsidR="001F0F09" w:rsidRDefault="001F0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74A4" w14:textId="09E79EF2" w:rsidR="00774072" w:rsidRPr="00B777AF" w:rsidRDefault="00774072"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16C606E8" wp14:editId="4603C2FB">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28D37C24" w14:textId="77777777" w:rsidR="00774072" w:rsidRPr="00835E90" w:rsidRDefault="00774072" w:rsidP="00B777AF">
    <w:pPr>
      <w:rPr>
        <w:rFonts w:ascii="Times New Roman Bold" w:hAnsi="Times New Roman Bold"/>
        <w:b/>
        <w:bCs/>
        <w:color w:val="00548C"/>
      </w:rPr>
    </w:pPr>
    <w:r>
      <w:rPr>
        <w:rFonts w:ascii="Times New Roman Bold" w:hAnsi="Times New Roman Bold"/>
        <w:b/>
        <w:bCs/>
        <w:color w:val="00548C"/>
      </w:rPr>
      <w:t>NICU Apnea Bradycardia Discharge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2743" w14:textId="51E4C1B3" w:rsidR="00774072" w:rsidRDefault="00774072" w:rsidP="00B777AF">
    <w:pPr>
      <w:pStyle w:val="Header"/>
      <w:jc w:val="right"/>
    </w:pPr>
    <w:r>
      <w:rPr>
        <w:noProof/>
      </w:rPr>
      <w:drawing>
        <wp:inline distT="0" distB="0" distL="0" distR="0" wp14:anchorId="195BE2B7" wp14:editId="75153D8D">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ABE"/>
    <w:multiLevelType w:val="hybridMultilevel"/>
    <w:tmpl w:val="E200C6B0"/>
    <w:lvl w:ilvl="0" w:tplc="12885DBE">
      <w:start w:val="1"/>
      <w:numFmt w:val="upperRoman"/>
      <w:lvlText w:val="%1."/>
      <w:lvlJc w:val="left"/>
      <w:pPr>
        <w:ind w:left="36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10B8F"/>
    <w:multiLevelType w:val="hybridMultilevel"/>
    <w:tmpl w:val="3A0AFDF6"/>
    <w:lvl w:ilvl="0" w:tplc="6AB8846A">
      <w:start w:val="1"/>
      <w:numFmt w:val="decimal"/>
      <w:lvlText w:val="%1."/>
      <w:lvlJc w:val="left"/>
      <w:pPr>
        <w:ind w:left="1080" w:hanging="360"/>
      </w:pPr>
    </w:lvl>
    <w:lvl w:ilvl="1" w:tplc="7BC6EC5C">
      <w:start w:val="1"/>
      <w:numFmt w:val="decimal"/>
      <w:lvlText w:val="%2."/>
      <w:lvlJc w:val="left"/>
      <w:pPr>
        <w:ind w:left="1080" w:hanging="360"/>
      </w:pPr>
    </w:lvl>
    <w:lvl w:ilvl="2" w:tplc="2E4A215A">
      <w:start w:val="1"/>
      <w:numFmt w:val="decimal"/>
      <w:lvlText w:val="%3."/>
      <w:lvlJc w:val="left"/>
      <w:pPr>
        <w:ind w:left="1080" w:hanging="360"/>
      </w:pPr>
    </w:lvl>
    <w:lvl w:ilvl="3" w:tplc="F768D80E">
      <w:start w:val="1"/>
      <w:numFmt w:val="decimal"/>
      <w:lvlText w:val="%4."/>
      <w:lvlJc w:val="left"/>
      <w:pPr>
        <w:ind w:left="1080" w:hanging="360"/>
      </w:pPr>
    </w:lvl>
    <w:lvl w:ilvl="4" w:tplc="0F34A5FC">
      <w:start w:val="1"/>
      <w:numFmt w:val="decimal"/>
      <w:lvlText w:val="%5."/>
      <w:lvlJc w:val="left"/>
      <w:pPr>
        <w:ind w:left="1080" w:hanging="360"/>
      </w:pPr>
    </w:lvl>
    <w:lvl w:ilvl="5" w:tplc="5EC41034">
      <w:start w:val="1"/>
      <w:numFmt w:val="decimal"/>
      <w:lvlText w:val="%6."/>
      <w:lvlJc w:val="left"/>
      <w:pPr>
        <w:ind w:left="1080" w:hanging="360"/>
      </w:pPr>
    </w:lvl>
    <w:lvl w:ilvl="6" w:tplc="FFC01EF4">
      <w:start w:val="1"/>
      <w:numFmt w:val="decimal"/>
      <w:lvlText w:val="%7."/>
      <w:lvlJc w:val="left"/>
      <w:pPr>
        <w:ind w:left="1080" w:hanging="360"/>
      </w:pPr>
    </w:lvl>
    <w:lvl w:ilvl="7" w:tplc="E820B3BE">
      <w:start w:val="1"/>
      <w:numFmt w:val="decimal"/>
      <w:lvlText w:val="%8."/>
      <w:lvlJc w:val="left"/>
      <w:pPr>
        <w:ind w:left="1080" w:hanging="360"/>
      </w:pPr>
    </w:lvl>
    <w:lvl w:ilvl="8" w:tplc="3796C412">
      <w:start w:val="1"/>
      <w:numFmt w:val="decimal"/>
      <w:lvlText w:val="%9."/>
      <w:lvlJc w:val="left"/>
      <w:pPr>
        <w:ind w:left="1080" w:hanging="360"/>
      </w:p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62FEB"/>
    <w:multiLevelType w:val="hybridMultilevel"/>
    <w:tmpl w:val="E9B2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3AC1"/>
    <w:multiLevelType w:val="hybridMultilevel"/>
    <w:tmpl w:val="23D89B20"/>
    <w:lvl w:ilvl="0" w:tplc="04090015">
      <w:start w:val="1"/>
      <w:numFmt w:val="upperLetter"/>
      <w:lvlText w:val="%1."/>
      <w:lvlJc w:val="left"/>
      <w:pPr>
        <w:ind w:left="630" w:hanging="360"/>
      </w:pPr>
    </w:lvl>
    <w:lvl w:ilvl="1" w:tplc="0409000F">
      <w:start w:val="1"/>
      <w:numFmt w:val="decimal"/>
      <w:lvlText w:val="%2."/>
      <w:lvlJc w:val="left"/>
      <w:pPr>
        <w:ind w:left="2880" w:hanging="360"/>
      </w:pPr>
    </w:lvl>
    <w:lvl w:ilvl="2" w:tplc="04090019">
      <w:start w:val="1"/>
      <w:numFmt w:val="lowerLetter"/>
      <w:lvlText w:val="%3."/>
      <w:lvlJc w:val="left"/>
      <w:pPr>
        <w:ind w:left="3600" w:hanging="180"/>
      </w:pPr>
      <w:rPr>
        <w:rFonts w:hint="default"/>
      </w:rPr>
    </w:lvl>
    <w:lvl w:ilvl="3" w:tplc="0409000F">
      <w:start w:val="1"/>
      <w:numFmt w:val="decimal"/>
      <w:lvlText w:val="%4."/>
      <w:lvlJc w:val="left"/>
      <w:pPr>
        <w:ind w:left="4320" w:hanging="360"/>
      </w:pPr>
    </w:lvl>
    <w:lvl w:ilvl="4" w:tplc="6C2C6112">
      <w:start w:val="1"/>
      <w:numFmt w:val="decimal"/>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7D729E"/>
    <w:multiLevelType w:val="hybridMultilevel"/>
    <w:tmpl w:val="AC1C1A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D97A4F"/>
    <w:multiLevelType w:val="hybridMultilevel"/>
    <w:tmpl w:val="E7A0ABEE"/>
    <w:lvl w:ilvl="0" w:tplc="5C824E32">
      <w:start w:val="1"/>
      <w:numFmt w:val="bullet"/>
      <w:lvlText w:val=""/>
      <w:lvlJc w:val="left"/>
      <w:pPr>
        <w:ind w:left="720" w:hanging="360"/>
      </w:pPr>
      <w:rPr>
        <w:rFonts w:ascii="Symbol" w:hAnsi="Symbol"/>
      </w:rPr>
    </w:lvl>
    <w:lvl w:ilvl="1" w:tplc="4B42B338">
      <w:start w:val="1"/>
      <w:numFmt w:val="bullet"/>
      <w:lvlText w:val=""/>
      <w:lvlJc w:val="left"/>
      <w:pPr>
        <w:ind w:left="720" w:hanging="360"/>
      </w:pPr>
      <w:rPr>
        <w:rFonts w:ascii="Symbol" w:hAnsi="Symbol"/>
      </w:rPr>
    </w:lvl>
    <w:lvl w:ilvl="2" w:tplc="03A419D4">
      <w:start w:val="1"/>
      <w:numFmt w:val="bullet"/>
      <w:lvlText w:val=""/>
      <w:lvlJc w:val="left"/>
      <w:pPr>
        <w:ind w:left="720" w:hanging="360"/>
      </w:pPr>
      <w:rPr>
        <w:rFonts w:ascii="Symbol" w:hAnsi="Symbol"/>
      </w:rPr>
    </w:lvl>
    <w:lvl w:ilvl="3" w:tplc="26866B7C">
      <w:start w:val="1"/>
      <w:numFmt w:val="bullet"/>
      <w:lvlText w:val=""/>
      <w:lvlJc w:val="left"/>
      <w:pPr>
        <w:ind w:left="720" w:hanging="360"/>
      </w:pPr>
      <w:rPr>
        <w:rFonts w:ascii="Symbol" w:hAnsi="Symbol"/>
      </w:rPr>
    </w:lvl>
    <w:lvl w:ilvl="4" w:tplc="CBB8DD3C">
      <w:start w:val="1"/>
      <w:numFmt w:val="bullet"/>
      <w:lvlText w:val=""/>
      <w:lvlJc w:val="left"/>
      <w:pPr>
        <w:ind w:left="720" w:hanging="360"/>
      </w:pPr>
      <w:rPr>
        <w:rFonts w:ascii="Symbol" w:hAnsi="Symbol"/>
      </w:rPr>
    </w:lvl>
    <w:lvl w:ilvl="5" w:tplc="FBDA7ED8">
      <w:start w:val="1"/>
      <w:numFmt w:val="bullet"/>
      <w:lvlText w:val=""/>
      <w:lvlJc w:val="left"/>
      <w:pPr>
        <w:ind w:left="720" w:hanging="360"/>
      </w:pPr>
      <w:rPr>
        <w:rFonts w:ascii="Symbol" w:hAnsi="Symbol"/>
      </w:rPr>
    </w:lvl>
    <w:lvl w:ilvl="6" w:tplc="B6CEB5B2">
      <w:start w:val="1"/>
      <w:numFmt w:val="bullet"/>
      <w:lvlText w:val=""/>
      <w:lvlJc w:val="left"/>
      <w:pPr>
        <w:ind w:left="720" w:hanging="360"/>
      </w:pPr>
      <w:rPr>
        <w:rFonts w:ascii="Symbol" w:hAnsi="Symbol"/>
      </w:rPr>
    </w:lvl>
    <w:lvl w:ilvl="7" w:tplc="F5E4F432">
      <w:start w:val="1"/>
      <w:numFmt w:val="bullet"/>
      <w:lvlText w:val=""/>
      <w:lvlJc w:val="left"/>
      <w:pPr>
        <w:ind w:left="720" w:hanging="360"/>
      </w:pPr>
      <w:rPr>
        <w:rFonts w:ascii="Symbol" w:hAnsi="Symbol"/>
      </w:rPr>
    </w:lvl>
    <w:lvl w:ilvl="8" w:tplc="EAC4EC4A">
      <w:start w:val="1"/>
      <w:numFmt w:val="bullet"/>
      <w:lvlText w:val=""/>
      <w:lvlJc w:val="left"/>
      <w:pPr>
        <w:ind w:left="720" w:hanging="360"/>
      </w:pPr>
      <w:rPr>
        <w:rFonts w:ascii="Symbol" w:hAnsi="Symbol"/>
      </w:rPr>
    </w:lvl>
  </w:abstractNum>
  <w:abstractNum w:abstractNumId="9" w15:restartNumberingAfterBreak="0">
    <w:nsid w:val="156F68D3"/>
    <w:multiLevelType w:val="hybridMultilevel"/>
    <w:tmpl w:val="23D89B20"/>
    <w:lvl w:ilvl="0" w:tplc="04090015">
      <w:start w:val="1"/>
      <w:numFmt w:val="upperLetter"/>
      <w:lvlText w:val="%1."/>
      <w:lvlJc w:val="left"/>
      <w:pPr>
        <w:ind w:left="720" w:hanging="360"/>
      </w:pPr>
    </w:lvl>
    <w:lvl w:ilvl="1" w:tplc="0409000F">
      <w:start w:val="1"/>
      <w:numFmt w:val="decimal"/>
      <w:lvlText w:val="%2."/>
      <w:lvlJc w:val="left"/>
      <w:pPr>
        <w:ind w:left="2880" w:hanging="360"/>
      </w:pPr>
    </w:lvl>
    <w:lvl w:ilvl="2" w:tplc="04090019">
      <w:start w:val="1"/>
      <w:numFmt w:val="lowerLetter"/>
      <w:lvlText w:val="%3."/>
      <w:lvlJc w:val="left"/>
      <w:pPr>
        <w:ind w:left="3600" w:hanging="180"/>
      </w:pPr>
      <w:rPr>
        <w:rFonts w:hint="default"/>
      </w:rPr>
    </w:lvl>
    <w:lvl w:ilvl="3" w:tplc="0409000F">
      <w:start w:val="1"/>
      <w:numFmt w:val="decimal"/>
      <w:lvlText w:val="%4."/>
      <w:lvlJc w:val="left"/>
      <w:pPr>
        <w:ind w:left="4320" w:hanging="360"/>
      </w:pPr>
    </w:lvl>
    <w:lvl w:ilvl="4" w:tplc="6C2C6112">
      <w:start w:val="1"/>
      <w:numFmt w:val="decimal"/>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52CE1"/>
    <w:multiLevelType w:val="hybridMultilevel"/>
    <w:tmpl w:val="A50EAE20"/>
    <w:lvl w:ilvl="0" w:tplc="79AAFEE0">
      <w:start w:val="1"/>
      <w:numFmt w:val="decimal"/>
      <w:lvlText w:val="%1."/>
      <w:lvlJc w:val="left"/>
      <w:pPr>
        <w:ind w:left="1080" w:hanging="360"/>
      </w:pPr>
      <w:rPr>
        <w:rFonts w:hint="default"/>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6E6800"/>
    <w:multiLevelType w:val="hybridMultilevel"/>
    <w:tmpl w:val="76A66150"/>
    <w:lvl w:ilvl="0" w:tplc="0409000F">
      <w:start w:val="1"/>
      <w:numFmt w:val="decimal"/>
      <w:lvlText w:val="%1."/>
      <w:lvlJc w:val="left"/>
      <w:pPr>
        <w:ind w:left="720" w:hanging="360"/>
      </w:pPr>
    </w:lvl>
    <w:lvl w:ilvl="1" w:tplc="04090019">
      <w:start w:val="1"/>
      <w:numFmt w:val="lowerLetter"/>
      <w:lvlText w:val="%2."/>
      <w:lvlJc w:val="left"/>
      <w:pPr>
        <w:ind w:left="2880" w:hanging="360"/>
      </w:pPr>
    </w:lvl>
    <w:lvl w:ilvl="2" w:tplc="792E6CDC">
      <w:start w:val="1"/>
      <w:numFmt w:val="lowerRoman"/>
      <w:lvlText w:val="%3."/>
      <w:lvlJc w:val="left"/>
      <w:pPr>
        <w:ind w:left="3600" w:hanging="180"/>
      </w:pPr>
      <w:rPr>
        <w:rFonts w:hint="default"/>
      </w:rPr>
    </w:lvl>
    <w:lvl w:ilvl="3" w:tplc="0409001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9592B"/>
    <w:multiLevelType w:val="hybridMultilevel"/>
    <w:tmpl w:val="33F239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377A1F"/>
    <w:multiLevelType w:val="hybridMultilevel"/>
    <w:tmpl w:val="CFFEC7CA"/>
    <w:lvl w:ilvl="0" w:tplc="4300D99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67382"/>
    <w:multiLevelType w:val="hybridMultilevel"/>
    <w:tmpl w:val="C86EB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B1607C4"/>
    <w:multiLevelType w:val="hybridMultilevel"/>
    <w:tmpl w:val="20549702"/>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554CA"/>
    <w:multiLevelType w:val="hybridMultilevel"/>
    <w:tmpl w:val="18BE7C7E"/>
    <w:lvl w:ilvl="0" w:tplc="04090015">
      <w:start w:val="1"/>
      <w:numFmt w:val="upperLetter"/>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7" w15:restartNumberingAfterBreak="0">
    <w:nsid w:val="41F10D5F"/>
    <w:multiLevelType w:val="hybridMultilevel"/>
    <w:tmpl w:val="4640877E"/>
    <w:lvl w:ilvl="0" w:tplc="0409000F">
      <w:start w:val="1"/>
      <w:numFmt w:val="decimal"/>
      <w:lvlText w:val="%1."/>
      <w:lvlJc w:val="left"/>
      <w:pPr>
        <w:ind w:left="720" w:hanging="360"/>
      </w:pPr>
    </w:lvl>
    <w:lvl w:ilvl="1" w:tplc="04090019">
      <w:start w:val="1"/>
      <w:numFmt w:val="lowerLetter"/>
      <w:lvlText w:val="%2."/>
      <w:lvlJc w:val="left"/>
      <w:pPr>
        <w:ind w:left="2880" w:hanging="360"/>
      </w:pPr>
    </w:lvl>
    <w:lvl w:ilvl="2" w:tplc="792E6CDC">
      <w:start w:val="1"/>
      <w:numFmt w:val="lowerRoman"/>
      <w:lvlText w:val="%3."/>
      <w:lvlJc w:val="left"/>
      <w:pPr>
        <w:ind w:left="3600" w:hanging="180"/>
      </w:pPr>
      <w:rPr>
        <w:rFonts w:hint="default"/>
      </w:rPr>
    </w:lvl>
    <w:lvl w:ilvl="3" w:tplc="0409000F">
      <w:start w:val="1"/>
      <w:numFmt w:val="decimal"/>
      <w:lvlText w:val="%4."/>
      <w:lvlJc w:val="left"/>
      <w:pPr>
        <w:ind w:left="4320" w:hanging="360"/>
      </w:pPr>
    </w:lvl>
    <w:lvl w:ilvl="4" w:tplc="792E6CDC">
      <w:start w:val="1"/>
      <w:numFmt w:val="lowerRoman"/>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EFD0FF2"/>
    <w:multiLevelType w:val="hybridMultilevel"/>
    <w:tmpl w:val="6B249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5E5988"/>
    <w:multiLevelType w:val="hybridMultilevel"/>
    <w:tmpl w:val="EBA85182"/>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93091"/>
    <w:multiLevelType w:val="hybridMultilevel"/>
    <w:tmpl w:val="B8A664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5A43639"/>
    <w:multiLevelType w:val="hybridMultilevel"/>
    <w:tmpl w:val="B2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960F7"/>
    <w:multiLevelType w:val="hybridMultilevel"/>
    <w:tmpl w:val="A52ACC8E"/>
    <w:lvl w:ilvl="0" w:tplc="12885DBE">
      <w:start w:val="1"/>
      <w:numFmt w:val="upperRoman"/>
      <w:lvlText w:val="%1."/>
      <w:lvlJc w:val="left"/>
      <w:pPr>
        <w:ind w:left="360" w:hanging="360"/>
      </w:pPr>
      <w:rPr>
        <w:rFonts w:hint="default"/>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0567F5"/>
    <w:multiLevelType w:val="hybridMultilevel"/>
    <w:tmpl w:val="042C58F6"/>
    <w:lvl w:ilvl="0" w:tplc="6C50CCC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069F6"/>
    <w:multiLevelType w:val="hybridMultilevel"/>
    <w:tmpl w:val="95C6310E"/>
    <w:lvl w:ilvl="0" w:tplc="04090015">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B2F8A"/>
    <w:multiLevelType w:val="hybridMultilevel"/>
    <w:tmpl w:val="0FD0E0DE"/>
    <w:lvl w:ilvl="0" w:tplc="59269DEE">
      <w:start w:val="1"/>
      <w:numFmt w:val="bullet"/>
      <w:lvlText w:val=""/>
      <w:lvlJc w:val="left"/>
      <w:pPr>
        <w:ind w:left="1080" w:hanging="360"/>
      </w:pPr>
      <w:rPr>
        <w:rFonts w:ascii="Symbol" w:hAnsi="Symbol"/>
      </w:rPr>
    </w:lvl>
    <w:lvl w:ilvl="1" w:tplc="1D8CD18E">
      <w:start w:val="1"/>
      <w:numFmt w:val="bullet"/>
      <w:lvlText w:val=""/>
      <w:lvlJc w:val="left"/>
      <w:pPr>
        <w:ind w:left="1080" w:hanging="360"/>
      </w:pPr>
      <w:rPr>
        <w:rFonts w:ascii="Symbol" w:hAnsi="Symbol"/>
      </w:rPr>
    </w:lvl>
    <w:lvl w:ilvl="2" w:tplc="B25ABC4A">
      <w:start w:val="1"/>
      <w:numFmt w:val="bullet"/>
      <w:lvlText w:val=""/>
      <w:lvlJc w:val="left"/>
      <w:pPr>
        <w:ind w:left="1080" w:hanging="360"/>
      </w:pPr>
      <w:rPr>
        <w:rFonts w:ascii="Symbol" w:hAnsi="Symbol"/>
      </w:rPr>
    </w:lvl>
    <w:lvl w:ilvl="3" w:tplc="FB881776">
      <w:start w:val="1"/>
      <w:numFmt w:val="bullet"/>
      <w:lvlText w:val=""/>
      <w:lvlJc w:val="left"/>
      <w:pPr>
        <w:ind w:left="1080" w:hanging="360"/>
      </w:pPr>
      <w:rPr>
        <w:rFonts w:ascii="Symbol" w:hAnsi="Symbol"/>
      </w:rPr>
    </w:lvl>
    <w:lvl w:ilvl="4" w:tplc="5038E2C2">
      <w:start w:val="1"/>
      <w:numFmt w:val="bullet"/>
      <w:lvlText w:val=""/>
      <w:lvlJc w:val="left"/>
      <w:pPr>
        <w:ind w:left="1080" w:hanging="360"/>
      </w:pPr>
      <w:rPr>
        <w:rFonts w:ascii="Symbol" w:hAnsi="Symbol"/>
      </w:rPr>
    </w:lvl>
    <w:lvl w:ilvl="5" w:tplc="B1441332">
      <w:start w:val="1"/>
      <w:numFmt w:val="bullet"/>
      <w:lvlText w:val=""/>
      <w:lvlJc w:val="left"/>
      <w:pPr>
        <w:ind w:left="1080" w:hanging="360"/>
      </w:pPr>
      <w:rPr>
        <w:rFonts w:ascii="Symbol" w:hAnsi="Symbol"/>
      </w:rPr>
    </w:lvl>
    <w:lvl w:ilvl="6" w:tplc="D438E5B2">
      <w:start w:val="1"/>
      <w:numFmt w:val="bullet"/>
      <w:lvlText w:val=""/>
      <w:lvlJc w:val="left"/>
      <w:pPr>
        <w:ind w:left="1080" w:hanging="360"/>
      </w:pPr>
      <w:rPr>
        <w:rFonts w:ascii="Symbol" w:hAnsi="Symbol"/>
      </w:rPr>
    </w:lvl>
    <w:lvl w:ilvl="7" w:tplc="6A62CE44">
      <w:start w:val="1"/>
      <w:numFmt w:val="bullet"/>
      <w:lvlText w:val=""/>
      <w:lvlJc w:val="left"/>
      <w:pPr>
        <w:ind w:left="1080" w:hanging="360"/>
      </w:pPr>
      <w:rPr>
        <w:rFonts w:ascii="Symbol" w:hAnsi="Symbol"/>
      </w:rPr>
    </w:lvl>
    <w:lvl w:ilvl="8" w:tplc="B548371A">
      <w:start w:val="1"/>
      <w:numFmt w:val="bullet"/>
      <w:lvlText w:val=""/>
      <w:lvlJc w:val="left"/>
      <w:pPr>
        <w:ind w:left="1080" w:hanging="360"/>
      </w:pPr>
      <w:rPr>
        <w:rFonts w:ascii="Symbol" w:hAnsi="Symbol"/>
      </w:rPr>
    </w:lvl>
  </w:abstractNum>
  <w:abstractNum w:abstractNumId="39"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E66AF"/>
    <w:multiLevelType w:val="hybridMultilevel"/>
    <w:tmpl w:val="3F02B154"/>
    <w:lvl w:ilvl="0" w:tplc="792E6CD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3E492A"/>
    <w:multiLevelType w:val="hybridMultilevel"/>
    <w:tmpl w:val="23D89B20"/>
    <w:lvl w:ilvl="0" w:tplc="04090015">
      <w:start w:val="1"/>
      <w:numFmt w:val="upperLetter"/>
      <w:lvlText w:val="%1."/>
      <w:lvlJc w:val="left"/>
      <w:pPr>
        <w:ind w:left="720" w:hanging="360"/>
      </w:pPr>
    </w:lvl>
    <w:lvl w:ilvl="1" w:tplc="0409000F">
      <w:start w:val="1"/>
      <w:numFmt w:val="decimal"/>
      <w:lvlText w:val="%2."/>
      <w:lvlJc w:val="left"/>
      <w:pPr>
        <w:ind w:left="2880" w:hanging="360"/>
      </w:pPr>
    </w:lvl>
    <w:lvl w:ilvl="2" w:tplc="04090019">
      <w:start w:val="1"/>
      <w:numFmt w:val="lowerLetter"/>
      <w:lvlText w:val="%3."/>
      <w:lvlJc w:val="left"/>
      <w:pPr>
        <w:ind w:left="3600" w:hanging="180"/>
      </w:pPr>
      <w:rPr>
        <w:rFonts w:hint="default"/>
      </w:rPr>
    </w:lvl>
    <w:lvl w:ilvl="3" w:tplc="0409000F">
      <w:start w:val="1"/>
      <w:numFmt w:val="decimal"/>
      <w:lvlText w:val="%4."/>
      <w:lvlJc w:val="left"/>
      <w:pPr>
        <w:ind w:left="4320" w:hanging="360"/>
      </w:pPr>
    </w:lvl>
    <w:lvl w:ilvl="4" w:tplc="6C2C6112">
      <w:start w:val="1"/>
      <w:numFmt w:val="decimal"/>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D0909AB"/>
    <w:multiLevelType w:val="hybridMultilevel"/>
    <w:tmpl w:val="1A36CD9C"/>
    <w:lvl w:ilvl="0" w:tplc="0409000F">
      <w:start w:val="1"/>
      <w:numFmt w:val="decimal"/>
      <w:lvlText w:val="%1."/>
      <w:lvlJc w:val="left"/>
      <w:pPr>
        <w:ind w:left="720" w:hanging="360"/>
      </w:pPr>
    </w:lvl>
    <w:lvl w:ilvl="1" w:tplc="04090019">
      <w:start w:val="1"/>
      <w:numFmt w:val="lowerLetter"/>
      <w:lvlText w:val="%2."/>
      <w:lvlJc w:val="left"/>
      <w:pPr>
        <w:ind w:left="2880" w:hanging="360"/>
      </w:pPr>
    </w:lvl>
    <w:lvl w:ilvl="2" w:tplc="792E6CDC">
      <w:start w:val="1"/>
      <w:numFmt w:val="lowerRoman"/>
      <w:lvlText w:val="%3."/>
      <w:lvlJc w:val="left"/>
      <w:pPr>
        <w:ind w:left="3600" w:hanging="180"/>
      </w:pPr>
      <w:rPr>
        <w:rFonts w:hint="default"/>
      </w:rPr>
    </w:lvl>
    <w:lvl w:ilvl="3" w:tplc="0409001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D1E3D0A"/>
    <w:multiLevelType w:val="hybridMultilevel"/>
    <w:tmpl w:val="861A07C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31225504">
    <w:abstractNumId w:val="45"/>
  </w:num>
  <w:num w:numId="2" w16cid:durableId="630089160">
    <w:abstractNumId w:val="1"/>
  </w:num>
  <w:num w:numId="3" w16cid:durableId="1206329908">
    <w:abstractNumId w:val="16"/>
  </w:num>
  <w:num w:numId="4" w16cid:durableId="1687831762">
    <w:abstractNumId w:val="22"/>
  </w:num>
  <w:num w:numId="5" w16cid:durableId="289556144">
    <w:abstractNumId w:val="23"/>
  </w:num>
  <w:num w:numId="6" w16cid:durableId="637955192">
    <w:abstractNumId w:val="36"/>
  </w:num>
  <w:num w:numId="7" w16cid:durableId="339703447">
    <w:abstractNumId w:val="39"/>
  </w:num>
  <w:num w:numId="8" w16cid:durableId="1845321856">
    <w:abstractNumId w:val="3"/>
  </w:num>
  <w:num w:numId="9" w16cid:durableId="1206025910">
    <w:abstractNumId w:val="31"/>
  </w:num>
  <w:num w:numId="10" w16cid:durableId="1383334125">
    <w:abstractNumId w:val="14"/>
  </w:num>
  <w:num w:numId="11" w16cid:durableId="861481677">
    <w:abstractNumId w:val="44"/>
  </w:num>
  <w:num w:numId="12" w16cid:durableId="1715428898">
    <w:abstractNumId w:val="21"/>
  </w:num>
  <w:num w:numId="13" w16cid:durableId="1045444586">
    <w:abstractNumId w:val="17"/>
  </w:num>
  <w:num w:numId="14" w16cid:durableId="228808397">
    <w:abstractNumId w:val="10"/>
  </w:num>
  <w:num w:numId="15" w16cid:durableId="1306399598">
    <w:abstractNumId w:val="15"/>
  </w:num>
  <w:num w:numId="16" w16cid:durableId="1689796589">
    <w:abstractNumId w:val="41"/>
  </w:num>
  <w:num w:numId="17" w16cid:durableId="552692130">
    <w:abstractNumId w:val="32"/>
  </w:num>
  <w:num w:numId="18" w16cid:durableId="2038768655">
    <w:abstractNumId w:val="25"/>
  </w:num>
  <w:num w:numId="19" w16cid:durableId="270281338">
    <w:abstractNumId w:val="13"/>
  </w:num>
  <w:num w:numId="20" w16cid:durableId="969286618">
    <w:abstractNumId w:val="7"/>
  </w:num>
  <w:num w:numId="21" w16cid:durableId="286661809">
    <w:abstractNumId w:val="0"/>
  </w:num>
  <w:num w:numId="22" w16cid:durableId="887642319">
    <w:abstractNumId w:val="34"/>
  </w:num>
  <w:num w:numId="23" w16cid:durableId="366413864">
    <w:abstractNumId w:val="18"/>
  </w:num>
  <w:num w:numId="24" w16cid:durableId="750780434">
    <w:abstractNumId w:val="30"/>
  </w:num>
  <w:num w:numId="25" w16cid:durableId="341250580">
    <w:abstractNumId w:val="26"/>
  </w:num>
  <w:num w:numId="26" w16cid:durableId="1135105723">
    <w:abstractNumId w:val="35"/>
  </w:num>
  <w:num w:numId="27" w16cid:durableId="727581399">
    <w:abstractNumId w:val="20"/>
  </w:num>
  <w:num w:numId="28" w16cid:durableId="719015806">
    <w:abstractNumId w:val="37"/>
  </w:num>
  <w:num w:numId="29" w16cid:durableId="2005276256">
    <w:abstractNumId w:val="5"/>
  </w:num>
  <w:num w:numId="30" w16cid:durableId="571815221">
    <w:abstractNumId w:val="19"/>
  </w:num>
  <w:num w:numId="31" w16cid:durableId="1177378744">
    <w:abstractNumId w:val="40"/>
  </w:num>
  <w:num w:numId="32" w16cid:durableId="566037032">
    <w:abstractNumId w:val="11"/>
  </w:num>
  <w:num w:numId="33" w16cid:durableId="1681931215">
    <w:abstractNumId w:val="6"/>
  </w:num>
  <w:num w:numId="34" w16cid:durableId="1514689923">
    <w:abstractNumId w:val="12"/>
  </w:num>
  <w:num w:numId="35" w16cid:durableId="1190413525">
    <w:abstractNumId w:val="43"/>
  </w:num>
  <w:num w:numId="36" w16cid:durableId="1343897697">
    <w:abstractNumId w:val="27"/>
  </w:num>
  <w:num w:numId="37" w16cid:durableId="1950047081">
    <w:abstractNumId w:val="9"/>
  </w:num>
  <w:num w:numId="38" w16cid:durableId="1857649138">
    <w:abstractNumId w:val="42"/>
  </w:num>
  <w:num w:numId="39" w16cid:durableId="704986965">
    <w:abstractNumId w:val="29"/>
  </w:num>
  <w:num w:numId="40" w16cid:durableId="1046830541">
    <w:abstractNumId w:val="24"/>
  </w:num>
  <w:num w:numId="41" w16cid:durableId="2023193060">
    <w:abstractNumId w:val="33"/>
  </w:num>
  <w:num w:numId="42" w16cid:durableId="766265592">
    <w:abstractNumId w:val="28"/>
  </w:num>
  <w:num w:numId="43" w16cid:durableId="304244846">
    <w:abstractNumId w:val="4"/>
  </w:num>
  <w:num w:numId="44" w16cid:durableId="944120477">
    <w:abstractNumId w:val="2"/>
  </w:num>
  <w:num w:numId="45" w16cid:durableId="519322241">
    <w:abstractNumId w:val="38"/>
  </w:num>
  <w:num w:numId="46" w16cid:durableId="1257599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05D4"/>
    <w:rsid w:val="00001AEA"/>
    <w:rsid w:val="000059B5"/>
    <w:rsid w:val="000073AC"/>
    <w:rsid w:val="00007C4D"/>
    <w:rsid w:val="00010124"/>
    <w:rsid w:val="0001017B"/>
    <w:rsid w:val="00010EBF"/>
    <w:rsid w:val="0001151E"/>
    <w:rsid w:val="000117B8"/>
    <w:rsid w:val="00012059"/>
    <w:rsid w:val="000225B5"/>
    <w:rsid w:val="000226D5"/>
    <w:rsid w:val="0002330B"/>
    <w:rsid w:val="00024629"/>
    <w:rsid w:val="00025718"/>
    <w:rsid w:val="00027992"/>
    <w:rsid w:val="000316BA"/>
    <w:rsid w:val="00031EA8"/>
    <w:rsid w:val="00032D3F"/>
    <w:rsid w:val="00032D68"/>
    <w:rsid w:val="000412F0"/>
    <w:rsid w:val="00041736"/>
    <w:rsid w:val="00041FCA"/>
    <w:rsid w:val="0004610A"/>
    <w:rsid w:val="000465DE"/>
    <w:rsid w:val="0004733E"/>
    <w:rsid w:val="000515C5"/>
    <w:rsid w:val="00052592"/>
    <w:rsid w:val="000526FF"/>
    <w:rsid w:val="00053236"/>
    <w:rsid w:val="000578E1"/>
    <w:rsid w:val="00060509"/>
    <w:rsid w:val="00062F7B"/>
    <w:rsid w:val="00063543"/>
    <w:rsid w:val="000649F5"/>
    <w:rsid w:val="00065E0A"/>
    <w:rsid w:val="000662E0"/>
    <w:rsid w:val="000678E0"/>
    <w:rsid w:val="00067BD0"/>
    <w:rsid w:val="00067D58"/>
    <w:rsid w:val="00070970"/>
    <w:rsid w:val="00071E3B"/>
    <w:rsid w:val="000722A7"/>
    <w:rsid w:val="00075D90"/>
    <w:rsid w:val="00077D1D"/>
    <w:rsid w:val="00080E11"/>
    <w:rsid w:val="00083740"/>
    <w:rsid w:val="00083A45"/>
    <w:rsid w:val="000909E0"/>
    <w:rsid w:val="000928FE"/>
    <w:rsid w:val="00092C52"/>
    <w:rsid w:val="00094136"/>
    <w:rsid w:val="00096688"/>
    <w:rsid w:val="000A334C"/>
    <w:rsid w:val="000A55E2"/>
    <w:rsid w:val="000A5EDD"/>
    <w:rsid w:val="000B0236"/>
    <w:rsid w:val="000B0279"/>
    <w:rsid w:val="000B1037"/>
    <w:rsid w:val="000B107E"/>
    <w:rsid w:val="000B3769"/>
    <w:rsid w:val="000B56C9"/>
    <w:rsid w:val="000B5B62"/>
    <w:rsid w:val="000B5E8B"/>
    <w:rsid w:val="000C5365"/>
    <w:rsid w:val="000C6649"/>
    <w:rsid w:val="000C7551"/>
    <w:rsid w:val="000D08FE"/>
    <w:rsid w:val="000D1EA8"/>
    <w:rsid w:val="000D74B3"/>
    <w:rsid w:val="000E019C"/>
    <w:rsid w:val="000E3913"/>
    <w:rsid w:val="000E5718"/>
    <w:rsid w:val="000F057A"/>
    <w:rsid w:val="000F0897"/>
    <w:rsid w:val="000F10C2"/>
    <w:rsid w:val="000F25A2"/>
    <w:rsid w:val="00101FC5"/>
    <w:rsid w:val="00103456"/>
    <w:rsid w:val="00103F3E"/>
    <w:rsid w:val="001118FE"/>
    <w:rsid w:val="001148A8"/>
    <w:rsid w:val="00114DD2"/>
    <w:rsid w:val="001217C8"/>
    <w:rsid w:val="00124D4E"/>
    <w:rsid w:val="00125E2D"/>
    <w:rsid w:val="001264E0"/>
    <w:rsid w:val="00130CBE"/>
    <w:rsid w:val="001325F7"/>
    <w:rsid w:val="00133C7C"/>
    <w:rsid w:val="0013580E"/>
    <w:rsid w:val="00136480"/>
    <w:rsid w:val="00140D84"/>
    <w:rsid w:val="0014316D"/>
    <w:rsid w:val="001474B5"/>
    <w:rsid w:val="00150E5C"/>
    <w:rsid w:val="001527DC"/>
    <w:rsid w:val="00155A5F"/>
    <w:rsid w:val="001613C9"/>
    <w:rsid w:val="00166882"/>
    <w:rsid w:val="0017072A"/>
    <w:rsid w:val="00170B14"/>
    <w:rsid w:val="00172199"/>
    <w:rsid w:val="00172DDE"/>
    <w:rsid w:val="001730D9"/>
    <w:rsid w:val="0017425A"/>
    <w:rsid w:val="00175789"/>
    <w:rsid w:val="001818D7"/>
    <w:rsid w:val="001843F1"/>
    <w:rsid w:val="00185104"/>
    <w:rsid w:val="00187155"/>
    <w:rsid w:val="00192028"/>
    <w:rsid w:val="001962BE"/>
    <w:rsid w:val="00196689"/>
    <w:rsid w:val="00196935"/>
    <w:rsid w:val="0019746F"/>
    <w:rsid w:val="0019779F"/>
    <w:rsid w:val="001A2076"/>
    <w:rsid w:val="001A2910"/>
    <w:rsid w:val="001A36F0"/>
    <w:rsid w:val="001A5B3C"/>
    <w:rsid w:val="001B4C22"/>
    <w:rsid w:val="001B4D11"/>
    <w:rsid w:val="001B697E"/>
    <w:rsid w:val="001B6C8A"/>
    <w:rsid w:val="001C14ED"/>
    <w:rsid w:val="001C1EE1"/>
    <w:rsid w:val="001C2394"/>
    <w:rsid w:val="001C78F1"/>
    <w:rsid w:val="001D0D34"/>
    <w:rsid w:val="001D0D78"/>
    <w:rsid w:val="001D2531"/>
    <w:rsid w:val="001D6B49"/>
    <w:rsid w:val="001D70D4"/>
    <w:rsid w:val="001E0ADB"/>
    <w:rsid w:val="001E1788"/>
    <w:rsid w:val="001E332F"/>
    <w:rsid w:val="001E3415"/>
    <w:rsid w:val="001E3476"/>
    <w:rsid w:val="001E4D07"/>
    <w:rsid w:val="001E7D12"/>
    <w:rsid w:val="001F0238"/>
    <w:rsid w:val="001F051B"/>
    <w:rsid w:val="001F0F09"/>
    <w:rsid w:val="001F1120"/>
    <w:rsid w:val="001F25F3"/>
    <w:rsid w:val="001F2AAC"/>
    <w:rsid w:val="001F4B1E"/>
    <w:rsid w:val="001F666B"/>
    <w:rsid w:val="00200FB0"/>
    <w:rsid w:val="0020675F"/>
    <w:rsid w:val="00207F2E"/>
    <w:rsid w:val="00212A2D"/>
    <w:rsid w:val="00212F0F"/>
    <w:rsid w:val="00214C3F"/>
    <w:rsid w:val="00217784"/>
    <w:rsid w:val="00217FEB"/>
    <w:rsid w:val="00220736"/>
    <w:rsid w:val="00221105"/>
    <w:rsid w:val="00222038"/>
    <w:rsid w:val="002223E3"/>
    <w:rsid w:val="0022430E"/>
    <w:rsid w:val="0022455B"/>
    <w:rsid w:val="002263C3"/>
    <w:rsid w:val="00230FE4"/>
    <w:rsid w:val="00231F3B"/>
    <w:rsid w:val="00233651"/>
    <w:rsid w:val="00234676"/>
    <w:rsid w:val="00234775"/>
    <w:rsid w:val="00236686"/>
    <w:rsid w:val="00236B0B"/>
    <w:rsid w:val="00241C4A"/>
    <w:rsid w:val="00242B30"/>
    <w:rsid w:val="00243B32"/>
    <w:rsid w:val="002452B8"/>
    <w:rsid w:val="002500C2"/>
    <w:rsid w:val="00254020"/>
    <w:rsid w:val="0025452A"/>
    <w:rsid w:val="0025512A"/>
    <w:rsid w:val="00256600"/>
    <w:rsid w:val="00263583"/>
    <w:rsid w:val="00267EA1"/>
    <w:rsid w:val="00270394"/>
    <w:rsid w:val="002814B4"/>
    <w:rsid w:val="00285997"/>
    <w:rsid w:val="00293C39"/>
    <w:rsid w:val="00294709"/>
    <w:rsid w:val="00296015"/>
    <w:rsid w:val="00296806"/>
    <w:rsid w:val="002971F4"/>
    <w:rsid w:val="002A39EE"/>
    <w:rsid w:val="002B0121"/>
    <w:rsid w:val="002B0582"/>
    <w:rsid w:val="002B400C"/>
    <w:rsid w:val="002B72C0"/>
    <w:rsid w:val="002C0C41"/>
    <w:rsid w:val="002C5C9F"/>
    <w:rsid w:val="002C5DFD"/>
    <w:rsid w:val="002C6AAB"/>
    <w:rsid w:val="002C76AC"/>
    <w:rsid w:val="002C79C4"/>
    <w:rsid w:val="002D019A"/>
    <w:rsid w:val="002D2F77"/>
    <w:rsid w:val="002D6CC4"/>
    <w:rsid w:val="002E0E0A"/>
    <w:rsid w:val="002E10F2"/>
    <w:rsid w:val="002E1BD6"/>
    <w:rsid w:val="002E1DE3"/>
    <w:rsid w:val="002E3458"/>
    <w:rsid w:val="002E48E7"/>
    <w:rsid w:val="002E7AFC"/>
    <w:rsid w:val="002E7C63"/>
    <w:rsid w:val="002F35C9"/>
    <w:rsid w:val="002F4FEF"/>
    <w:rsid w:val="002F615E"/>
    <w:rsid w:val="002F64A7"/>
    <w:rsid w:val="002F76ED"/>
    <w:rsid w:val="00304029"/>
    <w:rsid w:val="00310DBA"/>
    <w:rsid w:val="003140D6"/>
    <w:rsid w:val="003164D5"/>
    <w:rsid w:val="0032044B"/>
    <w:rsid w:val="003212B5"/>
    <w:rsid w:val="00321A49"/>
    <w:rsid w:val="003230E1"/>
    <w:rsid w:val="00325A29"/>
    <w:rsid w:val="0032629D"/>
    <w:rsid w:val="00326560"/>
    <w:rsid w:val="003267FC"/>
    <w:rsid w:val="003300D0"/>
    <w:rsid w:val="00332F75"/>
    <w:rsid w:val="00334F68"/>
    <w:rsid w:val="00336E37"/>
    <w:rsid w:val="00337045"/>
    <w:rsid w:val="003374BD"/>
    <w:rsid w:val="003400C7"/>
    <w:rsid w:val="003448CA"/>
    <w:rsid w:val="0034748A"/>
    <w:rsid w:val="00347EB8"/>
    <w:rsid w:val="00347F76"/>
    <w:rsid w:val="00350DD1"/>
    <w:rsid w:val="00350F22"/>
    <w:rsid w:val="00354F54"/>
    <w:rsid w:val="00355F29"/>
    <w:rsid w:val="00357386"/>
    <w:rsid w:val="00362D1E"/>
    <w:rsid w:val="00365211"/>
    <w:rsid w:val="003675C4"/>
    <w:rsid w:val="00370583"/>
    <w:rsid w:val="00376C7B"/>
    <w:rsid w:val="00380849"/>
    <w:rsid w:val="003840CC"/>
    <w:rsid w:val="0038716F"/>
    <w:rsid w:val="003979EC"/>
    <w:rsid w:val="003A0524"/>
    <w:rsid w:val="003A45C7"/>
    <w:rsid w:val="003A69F1"/>
    <w:rsid w:val="003C3E51"/>
    <w:rsid w:val="003D089B"/>
    <w:rsid w:val="003D221B"/>
    <w:rsid w:val="003D752B"/>
    <w:rsid w:val="003D7BE7"/>
    <w:rsid w:val="003E11BB"/>
    <w:rsid w:val="003E1599"/>
    <w:rsid w:val="003E28CE"/>
    <w:rsid w:val="003E4FC6"/>
    <w:rsid w:val="003E6EEB"/>
    <w:rsid w:val="003F02C8"/>
    <w:rsid w:val="003F0934"/>
    <w:rsid w:val="003F3D44"/>
    <w:rsid w:val="003F4876"/>
    <w:rsid w:val="003F4FFE"/>
    <w:rsid w:val="003F56B3"/>
    <w:rsid w:val="003F57D7"/>
    <w:rsid w:val="003F591D"/>
    <w:rsid w:val="00400D4C"/>
    <w:rsid w:val="00402C7A"/>
    <w:rsid w:val="00410821"/>
    <w:rsid w:val="00411AF7"/>
    <w:rsid w:val="00411F17"/>
    <w:rsid w:val="00411FE8"/>
    <w:rsid w:val="004144D9"/>
    <w:rsid w:val="00421876"/>
    <w:rsid w:val="00422017"/>
    <w:rsid w:val="004223D7"/>
    <w:rsid w:val="0042315C"/>
    <w:rsid w:val="004232B5"/>
    <w:rsid w:val="0042367E"/>
    <w:rsid w:val="0042462F"/>
    <w:rsid w:val="00426158"/>
    <w:rsid w:val="004276BB"/>
    <w:rsid w:val="0043032E"/>
    <w:rsid w:val="00430FB7"/>
    <w:rsid w:val="004349A3"/>
    <w:rsid w:val="004352A6"/>
    <w:rsid w:val="004457DB"/>
    <w:rsid w:val="004504C8"/>
    <w:rsid w:val="00452C3C"/>
    <w:rsid w:val="00456EC9"/>
    <w:rsid w:val="0045736B"/>
    <w:rsid w:val="00457E28"/>
    <w:rsid w:val="0046233C"/>
    <w:rsid w:val="0046234C"/>
    <w:rsid w:val="00462A68"/>
    <w:rsid w:val="00465780"/>
    <w:rsid w:val="004675DE"/>
    <w:rsid w:val="00472C6C"/>
    <w:rsid w:val="0047310D"/>
    <w:rsid w:val="00474487"/>
    <w:rsid w:val="00480203"/>
    <w:rsid w:val="004803FD"/>
    <w:rsid w:val="00480C09"/>
    <w:rsid w:val="00486490"/>
    <w:rsid w:val="004900F5"/>
    <w:rsid w:val="00493710"/>
    <w:rsid w:val="004963B2"/>
    <w:rsid w:val="00496BCF"/>
    <w:rsid w:val="00497AED"/>
    <w:rsid w:val="004A1092"/>
    <w:rsid w:val="004B539F"/>
    <w:rsid w:val="004C2366"/>
    <w:rsid w:val="004C3D31"/>
    <w:rsid w:val="004C6A0C"/>
    <w:rsid w:val="004D296C"/>
    <w:rsid w:val="004D5691"/>
    <w:rsid w:val="004E0B99"/>
    <w:rsid w:val="004E69D6"/>
    <w:rsid w:val="004F3433"/>
    <w:rsid w:val="004F561A"/>
    <w:rsid w:val="004F6394"/>
    <w:rsid w:val="00501292"/>
    <w:rsid w:val="0050429F"/>
    <w:rsid w:val="00505830"/>
    <w:rsid w:val="00506014"/>
    <w:rsid w:val="005103B8"/>
    <w:rsid w:val="00514A14"/>
    <w:rsid w:val="00520F93"/>
    <w:rsid w:val="00521F91"/>
    <w:rsid w:val="00522718"/>
    <w:rsid w:val="00526DD4"/>
    <w:rsid w:val="00526F32"/>
    <w:rsid w:val="00534D04"/>
    <w:rsid w:val="00535908"/>
    <w:rsid w:val="005376EA"/>
    <w:rsid w:val="005423D4"/>
    <w:rsid w:val="00542AAC"/>
    <w:rsid w:val="005473B8"/>
    <w:rsid w:val="00551CE4"/>
    <w:rsid w:val="005537B0"/>
    <w:rsid w:val="005555A5"/>
    <w:rsid w:val="00555E28"/>
    <w:rsid w:val="00557571"/>
    <w:rsid w:val="00560534"/>
    <w:rsid w:val="005621F4"/>
    <w:rsid w:val="0057021D"/>
    <w:rsid w:val="00572A2D"/>
    <w:rsid w:val="00576042"/>
    <w:rsid w:val="005776FD"/>
    <w:rsid w:val="0058009F"/>
    <w:rsid w:val="005818F4"/>
    <w:rsid w:val="00583376"/>
    <w:rsid w:val="005839C0"/>
    <w:rsid w:val="00586907"/>
    <w:rsid w:val="005918CE"/>
    <w:rsid w:val="005976D5"/>
    <w:rsid w:val="005A3865"/>
    <w:rsid w:val="005B5647"/>
    <w:rsid w:val="005B66C2"/>
    <w:rsid w:val="005C17DF"/>
    <w:rsid w:val="005C3607"/>
    <w:rsid w:val="005D009F"/>
    <w:rsid w:val="005D1B75"/>
    <w:rsid w:val="005D2735"/>
    <w:rsid w:val="005D4066"/>
    <w:rsid w:val="005D5123"/>
    <w:rsid w:val="005D5146"/>
    <w:rsid w:val="005D77A7"/>
    <w:rsid w:val="005D7B81"/>
    <w:rsid w:val="005E411E"/>
    <w:rsid w:val="005E45D4"/>
    <w:rsid w:val="005E720D"/>
    <w:rsid w:val="005F3530"/>
    <w:rsid w:val="005F4170"/>
    <w:rsid w:val="005F4CC4"/>
    <w:rsid w:val="005F4E8B"/>
    <w:rsid w:val="006011CA"/>
    <w:rsid w:val="006017DE"/>
    <w:rsid w:val="00602B7D"/>
    <w:rsid w:val="00602CDF"/>
    <w:rsid w:val="0060350E"/>
    <w:rsid w:val="006064DD"/>
    <w:rsid w:val="00606FC4"/>
    <w:rsid w:val="00613799"/>
    <w:rsid w:val="00616F05"/>
    <w:rsid w:val="00620C5F"/>
    <w:rsid w:val="0062335F"/>
    <w:rsid w:val="00623B67"/>
    <w:rsid w:val="006246B8"/>
    <w:rsid w:val="0062620D"/>
    <w:rsid w:val="00627586"/>
    <w:rsid w:val="006311DB"/>
    <w:rsid w:val="0063262C"/>
    <w:rsid w:val="00632CE0"/>
    <w:rsid w:val="00633EA8"/>
    <w:rsid w:val="006340A5"/>
    <w:rsid w:val="006360F6"/>
    <w:rsid w:val="006401B3"/>
    <w:rsid w:val="006412B1"/>
    <w:rsid w:val="00641D82"/>
    <w:rsid w:val="00646C9C"/>
    <w:rsid w:val="006474BB"/>
    <w:rsid w:val="0064776E"/>
    <w:rsid w:val="00654157"/>
    <w:rsid w:val="00655981"/>
    <w:rsid w:val="0065680C"/>
    <w:rsid w:val="00657F80"/>
    <w:rsid w:val="00660339"/>
    <w:rsid w:val="00660775"/>
    <w:rsid w:val="00662E68"/>
    <w:rsid w:val="00663D12"/>
    <w:rsid w:val="00664B08"/>
    <w:rsid w:val="006664E9"/>
    <w:rsid w:val="006668D8"/>
    <w:rsid w:val="006674D7"/>
    <w:rsid w:val="0067120E"/>
    <w:rsid w:val="00671DEB"/>
    <w:rsid w:val="00674C66"/>
    <w:rsid w:val="00677880"/>
    <w:rsid w:val="00677F40"/>
    <w:rsid w:val="00681545"/>
    <w:rsid w:val="00682325"/>
    <w:rsid w:val="00694A3B"/>
    <w:rsid w:val="0069757B"/>
    <w:rsid w:val="006A4AFE"/>
    <w:rsid w:val="006B0BA8"/>
    <w:rsid w:val="006B2C14"/>
    <w:rsid w:val="006B309C"/>
    <w:rsid w:val="006B424E"/>
    <w:rsid w:val="006B45BF"/>
    <w:rsid w:val="006B72BC"/>
    <w:rsid w:val="006C061E"/>
    <w:rsid w:val="006C0666"/>
    <w:rsid w:val="006C2C0F"/>
    <w:rsid w:val="006C4930"/>
    <w:rsid w:val="006C5380"/>
    <w:rsid w:val="006C5699"/>
    <w:rsid w:val="006C74DF"/>
    <w:rsid w:val="006D008F"/>
    <w:rsid w:val="006D20F3"/>
    <w:rsid w:val="006D2900"/>
    <w:rsid w:val="006D500B"/>
    <w:rsid w:val="006D62BA"/>
    <w:rsid w:val="006E1866"/>
    <w:rsid w:val="006E36FA"/>
    <w:rsid w:val="006E3FD0"/>
    <w:rsid w:val="006E61BE"/>
    <w:rsid w:val="006E6F98"/>
    <w:rsid w:val="006F2A46"/>
    <w:rsid w:val="006F4D70"/>
    <w:rsid w:val="006F6D77"/>
    <w:rsid w:val="0070456B"/>
    <w:rsid w:val="00704FCE"/>
    <w:rsid w:val="00705AE4"/>
    <w:rsid w:val="007066A5"/>
    <w:rsid w:val="00710075"/>
    <w:rsid w:val="007105E9"/>
    <w:rsid w:val="007107D9"/>
    <w:rsid w:val="00712E59"/>
    <w:rsid w:val="00716B69"/>
    <w:rsid w:val="00717CA8"/>
    <w:rsid w:val="00720150"/>
    <w:rsid w:val="00722ED4"/>
    <w:rsid w:val="007232D2"/>
    <w:rsid w:val="00727FA3"/>
    <w:rsid w:val="00735043"/>
    <w:rsid w:val="007360A4"/>
    <w:rsid w:val="00737537"/>
    <w:rsid w:val="0074335A"/>
    <w:rsid w:val="00744250"/>
    <w:rsid w:val="007462F6"/>
    <w:rsid w:val="007504B5"/>
    <w:rsid w:val="00750871"/>
    <w:rsid w:val="007534B1"/>
    <w:rsid w:val="007550B4"/>
    <w:rsid w:val="00756E76"/>
    <w:rsid w:val="00757390"/>
    <w:rsid w:val="00770393"/>
    <w:rsid w:val="00774072"/>
    <w:rsid w:val="00774348"/>
    <w:rsid w:val="0077466D"/>
    <w:rsid w:val="007746D1"/>
    <w:rsid w:val="00775CEC"/>
    <w:rsid w:val="007764CE"/>
    <w:rsid w:val="00780369"/>
    <w:rsid w:val="00781C45"/>
    <w:rsid w:val="00781E99"/>
    <w:rsid w:val="00786747"/>
    <w:rsid w:val="00791740"/>
    <w:rsid w:val="007927B9"/>
    <w:rsid w:val="00794284"/>
    <w:rsid w:val="007943A9"/>
    <w:rsid w:val="007A0BCC"/>
    <w:rsid w:val="007A32B1"/>
    <w:rsid w:val="007A3ECC"/>
    <w:rsid w:val="007A6679"/>
    <w:rsid w:val="007A6682"/>
    <w:rsid w:val="007A7AE8"/>
    <w:rsid w:val="007B07AE"/>
    <w:rsid w:val="007B30B5"/>
    <w:rsid w:val="007B50D0"/>
    <w:rsid w:val="007B567C"/>
    <w:rsid w:val="007B64E7"/>
    <w:rsid w:val="007C5B07"/>
    <w:rsid w:val="007C6F4D"/>
    <w:rsid w:val="007D1114"/>
    <w:rsid w:val="007D2494"/>
    <w:rsid w:val="007D3693"/>
    <w:rsid w:val="007D4801"/>
    <w:rsid w:val="007E4B6A"/>
    <w:rsid w:val="007E6159"/>
    <w:rsid w:val="007E6B6B"/>
    <w:rsid w:val="007F1F19"/>
    <w:rsid w:val="007F33E7"/>
    <w:rsid w:val="007F646A"/>
    <w:rsid w:val="007F6F33"/>
    <w:rsid w:val="007F7532"/>
    <w:rsid w:val="007F7CB8"/>
    <w:rsid w:val="008005A4"/>
    <w:rsid w:val="00801081"/>
    <w:rsid w:val="00805A86"/>
    <w:rsid w:val="0080654D"/>
    <w:rsid w:val="0080792F"/>
    <w:rsid w:val="008126A4"/>
    <w:rsid w:val="00822B45"/>
    <w:rsid w:val="00823D2F"/>
    <w:rsid w:val="0082504C"/>
    <w:rsid w:val="0083126A"/>
    <w:rsid w:val="008324B7"/>
    <w:rsid w:val="00835E90"/>
    <w:rsid w:val="00836A2C"/>
    <w:rsid w:val="00840A56"/>
    <w:rsid w:val="0084278B"/>
    <w:rsid w:val="00850AC0"/>
    <w:rsid w:val="00851659"/>
    <w:rsid w:val="00851AE7"/>
    <w:rsid w:val="008541E0"/>
    <w:rsid w:val="008546B2"/>
    <w:rsid w:val="00857837"/>
    <w:rsid w:val="00857C10"/>
    <w:rsid w:val="008602DD"/>
    <w:rsid w:val="00860A32"/>
    <w:rsid w:val="00865077"/>
    <w:rsid w:val="00866A66"/>
    <w:rsid w:val="00866EE6"/>
    <w:rsid w:val="00867AE4"/>
    <w:rsid w:val="00867C9A"/>
    <w:rsid w:val="00870D2C"/>
    <w:rsid w:val="00871ADF"/>
    <w:rsid w:val="00873255"/>
    <w:rsid w:val="00873C9B"/>
    <w:rsid w:val="00875623"/>
    <w:rsid w:val="00875924"/>
    <w:rsid w:val="00876A8D"/>
    <w:rsid w:val="00877713"/>
    <w:rsid w:val="00877EC7"/>
    <w:rsid w:val="00877F74"/>
    <w:rsid w:val="00884EE8"/>
    <w:rsid w:val="0089071C"/>
    <w:rsid w:val="008956FF"/>
    <w:rsid w:val="00896E94"/>
    <w:rsid w:val="008975C8"/>
    <w:rsid w:val="008A0E94"/>
    <w:rsid w:val="008A2988"/>
    <w:rsid w:val="008A419E"/>
    <w:rsid w:val="008A509F"/>
    <w:rsid w:val="008A6D03"/>
    <w:rsid w:val="008B0705"/>
    <w:rsid w:val="008B0813"/>
    <w:rsid w:val="008B1B7B"/>
    <w:rsid w:val="008B43C7"/>
    <w:rsid w:val="008B507B"/>
    <w:rsid w:val="008B6666"/>
    <w:rsid w:val="008B70B4"/>
    <w:rsid w:val="008C66DA"/>
    <w:rsid w:val="008C6B3A"/>
    <w:rsid w:val="008D7D31"/>
    <w:rsid w:val="008E56AF"/>
    <w:rsid w:val="008E7816"/>
    <w:rsid w:val="008F046B"/>
    <w:rsid w:val="008F131B"/>
    <w:rsid w:val="008F53B1"/>
    <w:rsid w:val="008F5560"/>
    <w:rsid w:val="008F6708"/>
    <w:rsid w:val="008F6E1B"/>
    <w:rsid w:val="009016E6"/>
    <w:rsid w:val="00901862"/>
    <w:rsid w:val="00902C9B"/>
    <w:rsid w:val="009036C0"/>
    <w:rsid w:val="00903867"/>
    <w:rsid w:val="00904469"/>
    <w:rsid w:val="009076B0"/>
    <w:rsid w:val="00907732"/>
    <w:rsid w:val="009135E0"/>
    <w:rsid w:val="0091364C"/>
    <w:rsid w:val="00913C99"/>
    <w:rsid w:val="00915CA4"/>
    <w:rsid w:val="00923E6C"/>
    <w:rsid w:val="00925AFE"/>
    <w:rsid w:val="009275D3"/>
    <w:rsid w:val="009306C9"/>
    <w:rsid w:val="0093372B"/>
    <w:rsid w:val="0093568A"/>
    <w:rsid w:val="009374BE"/>
    <w:rsid w:val="00937ACC"/>
    <w:rsid w:val="00937B86"/>
    <w:rsid w:val="00940D71"/>
    <w:rsid w:val="00940DAB"/>
    <w:rsid w:val="00941FFB"/>
    <w:rsid w:val="009449EC"/>
    <w:rsid w:val="00946816"/>
    <w:rsid w:val="00950820"/>
    <w:rsid w:val="00957094"/>
    <w:rsid w:val="00960E4C"/>
    <w:rsid w:val="00961071"/>
    <w:rsid w:val="00961E30"/>
    <w:rsid w:val="00962B83"/>
    <w:rsid w:val="00962CF3"/>
    <w:rsid w:val="00963062"/>
    <w:rsid w:val="0096378D"/>
    <w:rsid w:val="00963F85"/>
    <w:rsid w:val="00966086"/>
    <w:rsid w:val="009668CF"/>
    <w:rsid w:val="00966D4C"/>
    <w:rsid w:val="00967E48"/>
    <w:rsid w:val="00972205"/>
    <w:rsid w:val="009735FA"/>
    <w:rsid w:val="00977ECA"/>
    <w:rsid w:val="00982180"/>
    <w:rsid w:val="00982319"/>
    <w:rsid w:val="00983630"/>
    <w:rsid w:val="00984E37"/>
    <w:rsid w:val="00985063"/>
    <w:rsid w:val="00985599"/>
    <w:rsid w:val="009863CB"/>
    <w:rsid w:val="00986F93"/>
    <w:rsid w:val="00987D08"/>
    <w:rsid w:val="009928B2"/>
    <w:rsid w:val="00994729"/>
    <w:rsid w:val="00995114"/>
    <w:rsid w:val="009A6A42"/>
    <w:rsid w:val="009B05EB"/>
    <w:rsid w:val="009B2FD3"/>
    <w:rsid w:val="009B6D7D"/>
    <w:rsid w:val="009C61B2"/>
    <w:rsid w:val="009D10AA"/>
    <w:rsid w:val="009D2EE8"/>
    <w:rsid w:val="009D5928"/>
    <w:rsid w:val="009D5F1C"/>
    <w:rsid w:val="009E6F29"/>
    <w:rsid w:val="009F0074"/>
    <w:rsid w:val="009F37FE"/>
    <w:rsid w:val="009F4488"/>
    <w:rsid w:val="009F564F"/>
    <w:rsid w:val="009F5ABB"/>
    <w:rsid w:val="009F6289"/>
    <w:rsid w:val="009F709A"/>
    <w:rsid w:val="00A01D7E"/>
    <w:rsid w:val="00A04AA5"/>
    <w:rsid w:val="00A058ED"/>
    <w:rsid w:val="00A06467"/>
    <w:rsid w:val="00A06EEC"/>
    <w:rsid w:val="00A106A3"/>
    <w:rsid w:val="00A12605"/>
    <w:rsid w:val="00A1364C"/>
    <w:rsid w:val="00A15235"/>
    <w:rsid w:val="00A168FC"/>
    <w:rsid w:val="00A20F73"/>
    <w:rsid w:val="00A31108"/>
    <w:rsid w:val="00A36337"/>
    <w:rsid w:val="00A41969"/>
    <w:rsid w:val="00A41DF2"/>
    <w:rsid w:val="00A50E89"/>
    <w:rsid w:val="00A52418"/>
    <w:rsid w:val="00A527FD"/>
    <w:rsid w:val="00A54E15"/>
    <w:rsid w:val="00A60413"/>
    <w:rsid w:val="00A6064F"/>
    <w:rsid w:val="00A6419B"/>
    <w:rsid w:val="00A66F2C"/>
    <w:rsid w:val="00A67825"/>
    <w:rsid w:val="00A713D4"/>
    <w:rsid w:val="00A82F9A"/>
    <w:rsid w:val="00A83658"/>
    <w:rsid w:val="00A841CA"/>
    <w:rsid w:val="00A85489"/>
    <w:rsid w:val="00A87B1F"/>
    <w:rsid w:val="00A944AB"/>
    <w:rsid w:val="00A9563D"/>
    <w:rsid w:val="00AA0B30"/>
    <w:rsid w:val="00AA16DD"/>
    <w:rsid w:val="00AA24B4"/>
    <w:rsid w:val="00AA336E"/>
    <w:rsid w:val="00AA428E"/>
    <w:rsid w:val="00AA52C1"/>
    <w:rsid w:val="00AA6B7C"/>
    <w:rsid w:val="00AA74FF"/>
    <w:rsid w:val="00AB1770"/>
    <w:rsid w:val="00AB7D2F"/>
    <w:rsid w:val="00AC3983"/>
    <w:rsid w:val="00AC7B9D"/>
    <w:rsid w:val="00AD0428"/>
    <w:rsid w:val="00AD1AA6"/>
    <w:rsid w:val="00AD2814"/>
    <w:rsid w:val="00AD28F0"/>
    <w:rsid w:val="00AD471C"/>
    <w:rsid w:val="00AD68AB"/>
    <w:rsid w:val="00AD6FC4"/>
    <w:rsid w:val="00AE0A67"/>
    <w:rsid w:val="00AE367A"/>
    <w:rsid w:val="00AE4AB1"/>
    <w:rsid w:val="00AF08DF"/>
    <w:rsid w:val="00AF1E98"/>
    <w:rsid w:val="00AF1F2A"/>
    <w:rsid w:val="00AF30EF"/>
    <w:rsid w:val="00AF3853"/>
    <w:rsid w:val="00AF4D73"/>
    <w:rsid w:val="00AF5490"/>
    <w:rsid w:val="00AF5838"/>
    <w:rsid w:val="00B04726"/>
    <w:rsid w:val="00B06F36"/>
    <w:rsid w:val="00B1385B"/>
    <w:rsid w:val="00B1556E"/>
    <w:rsid w:val="00B16463"/>
    <w:rsid w:val="00B1746C"/>
    <w:rsid w:val="00B17CA6"/>
    <w:rsid w:val="00B222AB"/>
    <w:rsid w:val="00B25A68"/>
    <w:rsid w:val="00B27CC0"/>
    <w:rsid w:val="00B31C6B"/>
    <w:rsid w:val="00B426DC"/>
    <w:rsid w:val="00B4633B"/>
    <w:rsid w:val="00B46488"/>
    <w:rsid w:val="00B5065D"/>
    <w:rsid w:val="00B5688B"/>
    <w:rsid w:val="00B609E3"/>
    <w:rsid w:val="00B62F4D"/>
    <w:rsid w:val="00B6626D"/>
    <w:rsid w:val="00B727B4"/>
    <w:rsid w:val="00B72B09"/>
    <w:rsid w:val="00B72BB7"/>
    <w:rsid w:val="00B748B0"/>
    <w:rsid w:val="00B777AF"/>
    <w:rsid w:val="00B8111A"/>
    <w:rsid w:val="00B81789"/>
    <w:rsid w:val="00B85781"/>
    <w:rsid w:val="00B9176D"/>
    <w:rsid w:val="00B92DF1"/>
    <w:rsid w:val="00BA288F"/>
    <w:rsid w:val="00BA3603"/>
    <w:rsid w:val="00BA6CEB"/>
    <w:rsid w:val="00BC0C06"/>
    <w:rsid w:val="00BC1698"/>
    <w:rsid w:val="00BC5799"/>
    <w:rsid w:val="00BC7932"/>
    <w:rsid w:val="00BC7A1E"/>
    <w:rsid w:val="00BD6447"/>
    <w:rsid w:val="00BE1165"/>
    <w:rsid w:val="00BE1478"/>
    <w:rsid w:val="00BE27E1"/>
    <w:rsid w:val="00BE50A7"/>
    <w:rsid w:val="00BE5F05"/>
    <w:rsid w:val="00BE6087"/>
    <w:rsid w:val="00BE7339"/>
    <w:rsid w:val="00BE7838"/>
    <w:rsid w:val="00BF3577"/>
    <w:rsid w:val="00BF4150"/>
    <w:rsid w:val="00C010CD"/>
    <w:rsid w:val="00C01662"/>
    <w:rsid w:val="00C01AA6"/>
    <w:rsid w:val="00C03D5F"/>
    <w:rsid w:val="00C044E7"/>
    <w:rsid w:val="00C05C21"/>
    <w:rsid w:val="00C06257"/>
    <w:rsid w:val="00C06919"/>
    <w:rsid w:val="00C079B0"/>
    <w:rsid w:val="00C13213"/>
    <w:rsid w:val="00C13DC2"/>
    <w:rsid w:val="00C14250"/>
    <w:rsid w:val="00C1710A"/>
    <w:rsid w:val="00C2297C"/>
    <w:rsid w:val="00C22B44"/>
    <w:rsid w:val="00C25FC4"/>
    <w:rsid w:val="00C27341"/>
    <w:rsid w:val="00C30713"/>
    <w:rsid w:val="00C31221"/>
    <w:rsid w:val="00C374F3"/>
    <w:rsid w:val="00C4051E"/>
    <w:rsid w:val="00C43EF7"/>
    <w:rsid w:val="00C463E0"/>
    <w:rsid w:val="00C5141C"/>
    <w:rsid w:val="00C52908"/>
    <w:rsid w:val="00C53B08"/>
    <w:rsid w:val="00C54112"/>
    <w:rsid w:val="00C548A1"/>
    <w:rsid w:val="00C56AE6"/>
    <w:rsid w:val="00C57ABE"/>
    <w:rsid w:val="00C607AC"/>
    <w:rsid w:val="00C64ABB"/>
    <w:rsid w:val="00C64BB4"/>
    <w:rsid w:val="00C65DFB"/>
    <w:rsid w:val="00C65E5A"/>
    <w:rsid w:val="00C67A68"/>
    <w:rsid w:val="00C70AB0"/>
    <w:rsid w:val="00C70F87"/>
    <w:rsid w:val="00C731DD"/>
    <w:rsid w:val="00C73CF5"/>
    <w:rsid w:val="00C75909"/>
    <w:rsid w:val="00C75BD4"/>
    <w:rsid w:val="00C76F0D"/>
    <w:rsid w:val="00C776E0"/>
    <w:rsid w:val="00C913D5"/>
    <w:rsid w:val="00C9207F"/>
    <w:rsid w:val="00C9289E"/>
    <w:rsid w:val="00C95A4C"/>
    <w:rsid w:val="00C96847"/>
    <w:rsid w:val="00C979D9"/>
    <w:rsid w:val="00CA0177"/>
    <w:rsid w:val="00CA3AE5"/>
    <w:rsid w:val="00CA3C70"/>
    <w:rsid w:val="00CA452B"/>
    <w:rsid w:val="00CA4C10"/>
    <w:rsid w:val="00CA5179"/>
    <w:rsid w:val="00CA53B9"/>
    <w:rsid w:val="00CA5C08"/>
    <w:rsid w:val="00CB0121"/>
    <w:rsid w:val="00CB0971"/>
    <w:rsid w:val="00CB301C"/>
    <w:rsid w:val="00CB6527"/>
    <w:rsid w:val="00CC04ED"/>
    <w:rsid w:val="00CC1704"/>
    <w:rsid w:val="00CC2FE2"/>
    <w:rsid w:val="00CC31D8"/>
    <w:rsid w:val="00CC3C35"/>
    <w:rsid w:val="00CC3FD0"/>
    <w:rsid w:val="00CC483F"/>
    <w:rsid w:val="00CC4CF7"/>
    <w:rsid w:val="00CC55AD"/>
    <w:rsid w:val="00CC6F9F"/>
    <w:rsid w:val="00CC74A8"/>
    <w:rsid w:val="00CC7834"/>
    <w:rsid w:val="00CD1904"/>
    <w:rsid w:val="00CD4AE0"/>
    <w:rsid w:val="00CD78A0"/>
    <w:rsid w:val="00CE1CC1"/>
    <w:rsid w:val="00CE1E09"/>
    <w:rsid w:val="00CE304A"/>
    <w:rsid w:val="00CE42E1"/>
    <w:rsid w:val="00CE508C"/>
    <w:rsid w:val="00CE672F"/>
    <w:rsid w:val="00CE6B0D"/>
    <w:rsid w:val="00CE7366"/>
    <w:rsid w:val="00CE7494"/>
    <w:rsid w:val="00CE76C2"/>
    <w:rsid w:val="00CF0674"/>
    <w:rsid w:val="00CF0AB6"/>
    <w:rsid w:val="00CF1444"/>
    <w:rsid w:val="00CF237E"/>
    <w:rsid w:val="00CF2624"/>
    <w:rsid w:val="00CF3458"/>
    <w:rsid w:val="00CF4C8A"/>
    <w:rsid w:val="00D023D8"/>
    <w:rsid w:val="00D023E5"/>
    <w:rsid w:val="00D03595"/>
    <w:rsid w:val="00D043E1"/>
    <w:rsid w:val="00D04B29"/>
    <w:rsid w:val="00D04D64"/>
    <w:rsid w:val="00D074F5"/>
    <w:rsid w:val="00D1378B"/>
    <w:rsid w:val="00D2085C"/>
    <w:rsid w:val="00D24BCE"/>
    <w:rsid w:val="00D30340"/>
    <w:rsid w:val="00D30FA9"/>
    <w:rsid w:val="00D363DF"/>
    <w:rsid w:val="00D36448"/>
    <w:rsid w:val="00D427FB"/>
    <w:rsid w:val="00D44186"/>
    <w:rsid w:val="00D447F6"/>
    <w:rsid w:val="00D458B8"/>
    <w:rsid w:val="00D46EE2"/>
    <w:rsid w:val="00D5076D"/>
    <w:rsid w:val="00D50C87"/>
    <w:rsid w:val="00D513E4"/>
    <w:rsid w:val="00D532AB"/>
    <w:rsid w:val="00D57194"/>
    <w:rsid w:val="00D574CA"/>
    <w:rsid w:val="00D60A7D"/>
    <w:rsid w:val="00D61337"/>
    <w:rsid w:val="00D707D7"/>
    <w:rsid w:val="00D71BC4"/>
    <w:rsid w:val="00D720FC"/>
    <w:rsid w:val="00D751CB"/>
    <w:rsid w:val="00D76D65"/>
    <w:rsid w:val="00D77626"/>
    <w:rsid w:val="00D7791C"/>
    <w:rsid w:val="00D8164E"/>
    <w:rsid w:val="00D83E90"/>
    <w:rsid w:val="00D86EFC"/>
    <w:rsid w:val="00D91CC9"/>
    <w:rsid w:val="00D9335C"/>
    <w:rsid w:val="00D93A8B"/>
    <w:rsid w:val="00D943AC"/>
    <w:rsid w:val="00D9554A"/>
    <w:rsid w:val="00D972F1"/>
    <w:rsid w:val="00DA03E5"/>
    <w:rsid w:val="00DA20FA"/>
    <w:rsid w:val="00DA5424"/>
    <w:rsid w:val="00DA7C16"/>
    <w:rsid w:val="00DB1DE9"/>
    <w:rsid w:val="00DB25AC"/>
    <w:rsid w:val="00DB2EC1"/>
    <w:rsid w:val="00DB4979"/>
    <w:rsid w:val="00DB5834"/>
    <w:rsid w:val="00DB5A22"/>
    <w:rsid w:val="00DB6CC2"/>
    <w:rsid w:val="00DB7073"/>
    <w:rsid w:val="00DC1F81"/>
    <w:rsid w:val="00DC44D1"/>
    <w:rsid w:val="00DC76D3"/>
    <w:rsid w:val="00DC7AFD"/>
    <w:rsid w:val="00DD025A"/>
    <w:rsid w:val="00DD0E82"/>
    <w:rsid w:val="00DD4749"/>
    <w:rsid w:val="00DD6ADB"/>
    <w:rsid w:val="00DD6BDB"/>
    <w:rsid w:val="00DD7D7A"/>
    <w:rsid w:val="00DE18E2"/>
    <w:rsid w:val="00DE30D3"/>
    <w:rsid w:val="00DE4B84"/>
    <w:rsid w:val="00DE5624"/>
    <w:rsid w:val="00DF0309"/>
    <w:rsid w:val="00DF061B"/>
    <w:rsid w:val="00DF15DF"/>
    <w:rsid w:val="00DF18BC"/>
    <w:rsid w:val="00DF3337"/>
    <w:rsid w:val="00DF45B2"/>
    <w:rsid w:val="00DF52A1"/>
    <w:rsid w:val="00DF65B5"/>
    <w:rsid w:val="00DF66A6"/>
    <w:rsid w:val="00E01B9B"/>
    <w:rsid w:val="00E06121"/>
    <w:rsid w:val="00E111F1"/>
    <w:rsid w:val="00E12AD1"/>
    <w:rsid w:val="00E16982"/>
    <w:rsid w:val="00E1709A"/>
    <w:rsid w:val="00E23268"/>
    <w:rsid w:val="00E23A50"/>
    <w:rsid w:val="00E24A0F"/>
    <w:rsid w:val="00E26843"/>
    <w:rsid w:val="00E27328"/>
    <w:rsid w:val="00E3022A"/>
    <w:rsid w:val="00E30AF1"/>
    <w:rsid w:val="00E327ED"/>
    <w:rsid w:val="00E34F4A"/>
    <w:rsid w:val="00E4056C"/>
    <w:rsid w:val="00E41F48"/>
    <w:rsid w:val="00E45DAD"/>
    <w:rsid w:val="00E51140"/>
    <w:rsid w:val="00E527E3"/>
    <w:rsid w:val="00E52ECD"/>
    <w:rsid w:val="00E55512"/>
    <w:rsid w:val="00E55CD0"/>
    <w:rsid w:val="00E60D94"/>
    <w:rsid w:val="00E65CFC"/>
    <w:rsid w:val="00E66B74"/>
    <w:rsid w:val="00E730DB"/>
    <w:rsid w:val="00E75ECB"/>
    <w:rsid w:val="00E76BD3"/>
    <w:rsid w:val="00E812F2"/>
    <w:rsid w:val="00E81A07"/>
    <w:rsid w:val="00E82AA5"/>
    <w:rsid w:val="00E83626"/>
    <w:rsid w:val="00E86156"/>
    <w:rsid w:val="00E86A23"/>
    <w:rsid w:val="00E90655"/>
    <w:rsid w:val="00E93190"/>
    <w:rsid w:val="00E972E8"/>
    <w:rsid w:val="00E97C17"/>
    <w:rsid w:val="00EA26BA"/>
    <w:rsid w:val="00EA3809"/>
    <w:rsid w:val="00EA672E"/>
    <w:rsid w:val="00EA7014"/>
    <w:rsid w:val="00EA724D"/>
    <w:rsid w:val="00EB3003"/>
    <w:rsid w:val="00EB4870"/>
    <w:rsid w:val="00EB5D17"/>
    <w:rsid w:val="00EB641E"/>
    <w:rsid w:val="00EB74EF"/>
    <w:rsid w:val="00EC31BD"/>
    <w:rsid w:val="00EC46B7"/>
    <w:rsid w:val="00EC59CA"/>
    <w:rsid w:val="00EC61FE"/>
    <w:rsid w:val="00EC66D1"/>
    <w:rsid w:val="00ED0A0D"/>
    <w:rsid w:val="00ED29DB"/>
    <w:rsid w:val="00ED5578"/>
    <w:rsid w:val="00ED623A"/>
    <w:rsid w:val="00EE30DB"/>
    <w:rsid w:val="00EE4FE8"/>
    <w:rsid w:val="00EF1BB1"/>
    <w:rsid w:val="00EF2F8F"/>
    <w:rsid w:val="00F000F9"/>
    <w:rsid w:val="00F00A03"/>
    <w:rsid w:val="00F021A4"/>
    <w:rsid w:val="00F03652"/>
    <w:rsid w:val="00F03DC0"/>
    <w:rsid w:val="00F05818"/>
    <w:rsid w:val="00F0674B"/>
    <w:rsid w:val="00F10DAE"/>
    <w:rsid w:val="00F11D17"/>
    <w:rsid w:val="00F12A54"/>
    <w:rsid w:val="00F20D85"/>
    <w:rsid w:val="00F20DE5"/>
    <w:rsid w:val="00F21E9A"/>
    <w:rsid w:val="00F243DB"/>
    <w:rsid w:val="00F25670"/>
    <w:rsid w:val="00F26275"/>
    <w:rsid w:val="00F2705D"/>
    <w:rsid w:val="00F2742C"/>
    <w:rsid w:val="00F3145E"/>
    <w:rsid w:val="00F376BA"/>
    <w:rsid w:val="00F37CBD"/>
    <w:rsid w:val="00F40556"/>
    <w:rsid w:val="00F40AE9"/>
    <w:rsid w:val="00F40FDE"/>
    <w:rsid w:val="00F412A2"/>
    <w:rsid w:val="00F422E1"/>
    <w:rsid w:val="00F4279C"/>
    <w:rsid w:val="00F43C66"/>
    <w:rsid w:val="00F43CA1"/>
    <w:rsid w:val="00F521F7"/>
    <w:rsid w:val="00F53B24"/>
    <w:rsid w:val="00F564EA"/>
    <w:rsid w:val="00F64BDB"/>
    <w:rsid w:val="00F64FA5"/>
    <w:rsid w:val="00F65FBC"/>
    <w:rsid w:val="00F662BE"/>
    <w:rsid w:val="00F66C9B"/>
    <w:rsid w:val="00F67BBD"/>
    <w:rsid w:val="00F70079"/>
    <w:rsid w:val="00F7094F"/>
    <w:rsid w:val="00F70A56"/>
    <w:rsid w:val="00F71F8E"/>
    <w:rsid w:val="00F74762"/>
    <w:rsid w:val="00F77792"/>
    <w:rsid w:val="00F82D11"/>
    <w:rsid w:val="00F85038"/>
    <w:rsid w:val="00F85EA1"/>
    <w:rsid w:val="00F86932"/>
    <w:rsid w:val="00F87B5A"/>
    <w:rsid w:val="00F90E0E"/>
    <w:rsid w:val="00F94DD6"/>
    <w:rsid w:val="00F95133"/>
    <w:rsid w:val="00F95C51"/>
    <w:rsid w:val="00F961E2"/>
    <w:rsid w:val="00FA001C"/>
    <w:rsid w:val="00FA0086"/>
    <w:rsid w:val="00FA125D"/>
    <w:rsid w:val="00FA1F34"/>
    <w:rsid w:val="00FA2786"/>
    <w:rsid w:val="00FA34A5"/>
    <w:rsid w:val="00FA396E"/>
    <w:rsid w:val="00FA54EA"/>
    <w:rsid w:val="00FA6788"/>
    <w:rsid w:val="00FB0592"/>
    <w:rsid w:val="00FB139B"/>
    <w:rsid w:val="00FB2497"/>
    <w:rsid w:val="00FB7217"/>
    <w:rsid w:val="00FC16A1"/>
    <w:rsid w:val="00FC3ECD"/>
    <w:rsid w:val="00FC6D7C"/>
    <w:rsid w:val="00FD0B78"/>
    <w:rsid w:val="00FD3BD5"/>
    <w:rsid w:val="00FE290A"/>
    <w:rsid w:val="00FE3E51"/>
    <w:rsid w:val="00FE5BD9"/>
    <w:rsid w:val="00FF0A2C"/>
    <w:rsid w:val="00FF1CF6"/>
    <w:rsid w:val="00FF3A70"/>
    <w:rsid w:val="00FF6E2E"/>
    <w:rsid w:val="00FF6FA7"/>
    <w:rsid w:val="00F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F6837"/>
  <w15:docId w15:val="{FA548DDB-9DDE-4C2A-ABC9-599675CB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character" w:customStyle="1" w:styleId="apple-converted-space">
    <w:name w:val="apple-converted-space"/>
    <w:basedOn w:val="DefaultParagraphFont"/>
    <w:rsid w:val="002E7C63"/>
  </w:style>
  <w:style w:type="paragraph" w:styleId="ListParagraph">
    <w:name w:val="List Paragraph"/>
    <w:basedOn w:val="Normal"/>
    <w:uiPriority w:val="34"/>
    <w:qFormat/>
    <w:rsid w:val="00722ED4"/>
    <w:pPr>
      <w:ind w:left="720"/>
      <w:contextualSpacing/>
    </w:pPr>
  </w:style>
  <w:style w:type="paragraph" w:styleId="Revision">
    <w:name w:val="Revision"/>
    <w:hidden/>
    <w:uiPriority w:val="99"/>
    <w:semiHidden/>
    <w:rsid w:val="00CE1CC1"/>
    <w:rPr>
      <w:sz w:val="24"/>
      <w:szCs w:val="24"/>
    </w:rPr>
  </w:style>
  <w:style w:type="character" w:styleId="UnresolvedMention">
    <w:name w:val="Unresolved Mention"/>
    <w:basedOn w:val="DefaultParagraphFont"/>
    <w:uiPriority w:val="99"/>
    <w:semiHidden/>
    <w:unhideWhenUsed/>
    <w:rsid w:val="00CE7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uptodate.com" TargetMode="External"/><Relationship Id="rId3" Type="http://schemas.openxmlformats.org/officeDocument/2006/relationships/customXml" Target="../customXml/item3.xml"/><Relationship Id="rId21" Type="http://schemas.openxmlformats.org/officeDocument/2006/relationships/hyperlink" Target="http://www.cms.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hyperlink" Target="https://cps.ca/documents/position/discharge-planning-of-the-preterm-infant.%20Accessed%20April%2023" TargetMode="External"/><Relationship Id="rId20" Type="http://schemas.openxmlformats.org/officeDocument/2006/relationships/hyperlink" Target="http://www.uptodat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ptodat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ptoda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380B9-57F7-4B56-AF34-ADC19D858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E23EF8-781E-4B99-AF9C-BA9DA38D1D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58DD13-F81B-431C-BF7A-5205951BDAC3}">
  <ds:schemaRefs>
    <ds:schemaRef ds:uri="http://schemas.openxmlformats.org/officeDocument/2006/bibliography"/>
  </ds:schemaRefs>
</ds:datastoreItem>
</file>

<file path=customXml/itemProps4.xml><?xml version="1.0" encoding="utf-8"?>
<ds:datastoreItem xmlns:ds="http://schemas.openxmlformats.org/officeDocument/2006/customXml" ds:itemID="{FB138043-9E9B-4255-B373-15C7886CB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Victoria T. Kostecki</cp:lastModifiedBy>
  <cp:revision>2</cp:revision>
  <cp:lastPrinted>2019-04-29T16:38:00Z</cp:lastPrinted>
  <dcterms:created xsi:type="dcterms:W3CDTF">2025-07-09T15:02:00Z</dcterms:created>
  <dcterms:modified xsi:type="dcterms:W3CDTF">2025-07-09T15:02:00Z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2022-04-08T14:12:37Z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4e1ac10d-d3ed-4833-adb8-7038a068140a</vt:lpwstr>
  </property>
  <property fmtid="{D5CDD505-2E9C-101B-9397-08002B2CF9AE}" pid="8" name="MSIP_Label_5a776955-85f6-4fec-9553-96dd3e0373c4_ContentBits">
    <vt:lpwstr>0</vt:lpwstr>
  </property>
</Properties>
</file>