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1317B" w14:textId="1ED91C0B" w:rsidR="00B777AF" w:rsidRPr="009D6060" w:rsidRDefault="00230FE4" w:rsidP="00D574CA">
      <w:pPr>
        <w:pStyle w:val="PolicyMainHead"/>
        <w:tabs>
          <w:tab w:val="left" w:pos="360"/>
        </w:tabs>
        <w:spacing w:after="0" w:line="240" w:lineRule="auto"/>
        <w:rPr>
          <w:rFonts w:ascii="Times New Roman" w:hAnsi="Times New Roman"/>
          <w:color w:val="00548C"/>
          <w:sz w:val="36"/>
        </w:rPr>
        <w:sectPr w:rsidR="00B777AF" w:rsidRPr="009D6060" w:rsidSect="00CB63DD">
          <w:headerReference w:type="default" r:id="rId11"/>
          <w:footerReference w:type="default" r:id="rId12"/>
          <w:headerReference w:type="first" r:id="rId13"/>
          <w:footerReference w:type="first" r:id="rId14"/>
          <w:pgSz w:w="12240" w:h="15840" w:code="1"/>
          <w:pgMar w:top="1440" w:right="907" w:bottom="1152" w:left="1440" w:header="576" w:footer="288" w:gutter="0"/>
          <w:cols w:space="720"/>
          <w:titlePg/>
          <w:docGrid w:linePitch="360"/>
        </w:sectPr>
      </w:pPr>
      <w:r>
        <w:rPr>
          <w:rFonts w:ascii="Times New Roman" w:hAnsi="Times New Roman"/>
          <w:color w:val="00548C"/>
          <w:sz w:val="36"/>
        </w:rPr>
        <w:t>Clinic</w:t>
      </w:r>
      <w:r w:rsidRPr="005D7B81">
        <w:rPr>
          <w:rFonts w:ascii="Times New Roman" w:hAnsi="Times New Roman"/>
          <w:color w:val="00548C"/>
          <w:sz w:val="36"/>
        </w:rPr>
        <w:t xml:space="preserve">al </w:t>
      </w:r>
      <w:r w:rsidR="00772335">
        <w:rPr>
          <w:rFonts w:ascii="Times New Roman" w:hAnsi="Times New Roman"/>
          <w:color w:val="00548C"/>
          <w:sz w:val="36"/>
        </w:rPr>
        <w:t xml:space="preserve">Policy: </w:t>
      </w:r>
      <w:r w:rsidR="00A76852">
        <w:rPr>
          <w:rFonts w:ascii="Times New Roman" w:hAnsi="Times New Roman"/>
          <w:color w:val="00548C"/>
          <w:sz w:val="36"/>
        </w:rPr>
        <w:t>A</w:t>
      </w:r>
      <w:r w:rsidR="003D727D" w:rsidRPr="003D727D">
        <w:rPr>
          <w:rFonts w:ascii="Times New Roman" w:hAnsi="Times New Roman"/>
          <w:color w:val="00548C"/>
          <w:sz w:val="36"/>
        </w:rPr>
        <w:t xml:space="preserve">llogeneic </w:t>
      </w:r>
      <w:r w:rsidR="00CE6011">
        <w:rPr>
          <w:rFonts w:ascii="Times New Roman" w:hAnsi="Times New Roman"/>
          <w:color w:val="00548C"/>
          <w:sz w:val="36"/>
        </w:rPr>
        <w:t>H</w:t>
      </w:r>
      <w:r w:rsidR="003D727D" w:rsidRPr="003D727D">
        <w:rPr>
          <w:rFonts w:ascii="Times New Roman" w:hAnsi="Times New Roman"/>
          <w:color w:val="00548C"/>
          <w:sz w:val="36"/>
        </w:rPr>
        <w:t xml:space="preserve">ematopoietic </w:t>
      </w:r>
      <w:r w:rsidR="00CE6011">
        <w:rPr>
          <w:rFonts w:ascii="Times New Roman" w:hAnsi="Times New Roman"/>
          <w:color w:val="00548C"/>
          <w:sz w:val="36"/>
        </w:rPr>
        <w:t>P</w:t>
      </w:r>
      <w:r w:rsidR="003D727D" w:rsidRPr="003D727D">
        <w:rPr>
          <w:rFonts w:ascii="Times New Roman" w:hAnsi="Times New Roman"/>
          <w:color w:val="00548C"/>
          <w:sz w:val="36"/>
        </w:rPr>
        <w:t xml:space="preserve">rogenitor </w:t>
      </w:r>
      <w:r w:rsidR="00CE6011">
        <w:rPr>
          <w:rFonts w:ascii="Times New Roman" w:hAnsi="Times New Roman"/>
          <w:color w:val="00548C"/>
          <w:sz w:val="36"/>
        </w:rPr>
        <w:t>C</w:t>
      </w:r>
      <w:r w:rsidR="003D727D" w:rsidRPr="003D727D">
        <w:rPr>
          <w:rFonts w:ascii="Times New Roman" w:hAnsi="Times New Roman"/>
          <w:color w:val="00548C"/>
          <w:sz w:val="36"/>
        </w:rPr>
        <w:t xml:space="preserve">ell </w:t>
      </w:r>
      <w:r w:rsidR="00CE6011">
        <w:rPr>
          <w:rFonts w:ascii="Times New Roman" w:hAnsi="Times New Roman"/>
          <w:color w:val="00548C"/>
          <w:sz w:val="36"/>
        </w:rPr>
        <w:t>T</w:t>
      </w:r>
      <w:r w:rsidR="003D727D" w:rsidRPr="003D727D">
        <w:rPr>
          <w:rFonts w:ascii="Times New Roman" w:hAnsi="Times New Roman"/>
          <w:color w:val="00548C"/>
          <w:sz w:val="36"/>
        </w:rPr>
        <w:t>herapy</w:t>
      </w:r>
    </w:p>
    <w:p w14:paraId="53642149" w14:textId="52BC6CF2" w:rsidR="00480C09" w:rsidRPr="003D7BE7" w:rsidRDefault="00D574CA" w:rsidP="00CB63DD">
      <w:pPr>
        <w:pStyle w:val="PolicyMainHead"/>
        <w:spacing w:after="0" w:line="240" w:lineRule="auto"/>
        <w:rPr>
          <w:rFonts w:ascii="Times New Roman" w:hAnsi="Times New Roman"/>
          <w:color w:val="00548C"/>
          <w:sz w:val="24"/>
          <w:szCs w:val="24"/>
        </w:rPr>
        <w:sectPr w:rsidR="00480C09" w:rsidRPr="003D7BE7" w:rsidSect="00CB63DD">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sidR="00C96847">
        <w:rPr>
          <w:rFonts w:ascii="Times New Roman" w:hAnsi="Times New Roman"/>
          <w:color w:val="00548C"/>
          <w:sz w:val="24"/>
          <w:szCs w:val="24"/>
        </w:rPr>
        <w:t>MP.</w:t>
      </w:r>
      <w:r w:rsidR="009850C7">
        <w:rPr>
          <w:rFonts w:ascii="Times New Roman" w:hAnsi="Times New Roman"/>
          <w:color w:val="00548C"/>
          <w:sz w:val="24"/>
          <w:szCs w:val="24"/>
        </w:rPr>
        <w:t>249</w:t>
      </w:r>
      <w:r w:rsidR="00CB63DD">
        <w:rPr>
          <w:rFonts w:ascii="Times New Roman" w:hAnsi="Times New Roman"/>
          <w:color w:val="00548C"/>
          <w:sz w:val="24"/>
          <w:szCs w:val="24"/>
        </w:rPr>
        <w:tab/>
      </w:r>
      <w:r w:rsidR="00CB63DD">
        <w:rPr>
          <w:rFonts w:ascii="Times New Roman" w:hAnsi="Times New Roman"/>
          <w:color w:val="00548C"/>
          <w:sz w:val="24"/>
          <w:szCs w:val="24"/>
        </w:rPr>
        <w:tab/>
        <w:t xml:space="preserve">  </w:t>
      </w:r>
      <w:r w:rsidR="00CB63DD">
        <w:rPr>
          <w:rFonts w:ascii="Times New Roman" w:hAnsi="Times New Roman"/>
          <w:color w:val="00548C"/>
          <w:sz w:val="24"/>
          <w:szCs w:val="24"/>
        </w:rPr>
        <w:tab/>
      </w:r>
      <w:r w:rsidR="00480C09" w:rsidRPr="003D7BE7">
        <w:rPr>
          <w:rFonts w:ascii="Times New Roman" w:hAnsi="Times New Roman"/>
          <w:color w:val="00548C"/>
          <w:sz w:val="24"/>
          <w:szCs w:val="24"/>
        </w:rPr>
        <w:tab/>
      </w:r>
      <w:r w:rsidR="00CB63DD">
        <w:rPr>
          <w:rFonts w:ascii="Times New Roman" w:hAnsi="Times New Roman"/>
          <w:color w:val="00548C"/>
          <w:sz w:val="24"/>
          <w:szCs w:val="24"/>
        </w:rPr>
        <w:tab/>
        <w:t xml:space="preserve">     </w:t>
      </w:r>
      <w:hyperlink w:anchor="Coding_Implications" w:history="1">
        <w:r w:rsidR="00772335">
          <w:rPr>
            <w:rStyle w:val="Hyperlink"/>
            <w:rFonts w:ascii="Times New Roman" w:hAnsi="Times New Roman"/>
            <w:sz w:val="24"/>
            <w:szCs w:val="24"/>
          </w:rPr>
          <w:t xml:space="preserve">Coding </w:t>
        </w:r>
        <w:r w:rsidR="007B50D0" w:rsidRPr="00875924">
          <w:rPr>
            <w:rStyle w:val="Hyperlink"/>
            <w:rFonts w:ascii="Times New Roman" w:hAnsi="Times New Roman"/>
            <w:sz w:val="24"/>
            <w:szCs w:val="24"/>
          </w:rPr>
          <w:t>Implications</w:t>
        </w:r>
      </w:hyperlink>
      <w:r w:rsidR="007B50D0" w:rsidRPr="003D7BE7">
        <w:rPr>
          <w:rFonts w:ascii="Times New Roman" w:hAnsi="Times New Roman"/>
          <w:color w:val="00548C"/>
          <w:sz w:val="24"/>
          <w:szCs w:val="24"/>
        </w:rPr>
        <w:t xml:space="preserve"> </w:t>
      </w:r>
    </w:p>
    <w:p w14:paraId="435DD30C" w14:textId="624A3205" w:rsidR="00875924" w:rsidRDefault="00D574CA" w:rsidP="00CB63DD">
      <w:pPr>
        <w:pStyle w:val="PolicyMainHead"/>
        <w:spacing w:after="0" w:line="240" w:lineRule="auto"/>
        <w:rPr>
          <w:rFonts w:ascii="Times New Roman" w:hAnsi="Times New Roman"/>
          <w:color w:val="00548C"/>
          <w:sz w:val="24"/>
          <w:szCs w:val="24"/>
        </w:rPr>
      </w:pPr>
      <w:r w:rsidRPr="003D7BE7">
        <w:rPr>
          <w:rFonts w:ascii="Times New Roman" w:hAnsi="Times New Roman"/>
          <w:color w:val="00548C"/>
          <w:sz w:val="24"/>
          <w:szCs w:val="24"/>
        </w:rPr>
        <w:t xml:space="preserve">Last Review Date: </w:t>
      </w:r>
      <w:r w:rsidR="009850C7">
        <w:rPr>
          <w:rFonts w:ascii="Times New Roman" w:hAnsi="Times New Roman"/>
          <w:color w:val="00548C"/>
          <w:sz w:val="24"/>
          <w:szCs w:val="24"/>
        </w:rPr>
        <w:t>0</w:t>
      </w:r>
      <w:r w:rsidR="00977D75">
        <w:rPr>
          <w:rFonts w:ascii="Times New Roman" w:hAnsi="Times New Roman"/>
          <w:color w:val="00548C"/>
          <w:sz w:val="24"/>
          <w:szCs w:val="24"/>
        </w:rPr>
        <w:t>5</w:t>
      </w:r>
      <w:r w:rsidR="009850C7">
        <w:rPr>
          <w:rFonts w:ascii="Times New Roman" w:hAnsi="Times New Roman"/>
          <w:color w:val="00548C"/>
          <w:sz w:val="24"/>
          <w:szCs w:val="24"/>
        </w:rPr>
        <w:t>/2</w:t>
      </w:r>
      <w:r w:rsidR="00977D75">
        <w:rPr>
          <w:rFonts w:ascii="Times New Roman" w:hAnsi="Times New Roman"/>
          <w:color w:val="00548C"/>
          <w:sz w:val="24"/>
          <w:szCs w:val="24"/>
        </w:rPr>
        <w:t>5</w:t>
      </w:r>
    </w:p>
    <w:p w14:paraId="017651EC" w14:textId="77777777" w:rsidR="00875924" w:rsidRDefault="007B50D0" w:rsidP="00875924">
      <w:pPr>
        <w:pStyle w:val="PolicyMainHead"/>
        <w:tabs>
          <w:tab w:val="left" w:pos="360"/>
        </w:tabs>
        <w:spacing w:after="0" w:line="240" w:lineRule="auto"/>
        <w:jc w:val="right"/>
        <w:rPr>
          <w:rStyle w:val="Strong"/>
          <w:rFonts w:ascii="Times New Roman" w:hAnsi="Times New Roman"/>
          <w:b w:val="0"/>
          <w:bCs w:val="0"/>
          <w:u w:val="single"/>
        </w:rPr>
        <w:sectPr w:rsidR="00875924" w:rsidSect="00CB63DD">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sidR="00875924">
        <w:rPr>
          <w:rFonts w:ascii="Times New Roman" w:hAnsi="Times New Roman"/>
          <w:color w:val="00548C"/>
          <w:sz w:val="24"/>
          <w:szCs w:val="24"/>
        </w:rPr>
        <w:t xml:space="preserve"> </w:t>
      </w:r>
    </w:p>
    <w:p w14:paraId="3331870E" w14:textId="77777777" w:rsidR="005D7B81" w:rsidRDefault="00032D3F" w:rsidP="00032D3F">
      <w:pPr>
        <w:pStyle w:val="NormalWeb"/>
        <w:tabs>
          <w:tab w:val="left" w:pos="975"/>
        </w:tabs>
        <w:spacing w:before="0" w:beforeAutospacing="0" w:after="0" w:afterAutospacing="0"/>
        <w:rPr>
          <w:rFonts w:ascii="Times New Roman" w:hAnsi="Times New Roman" w:cs="Times New Roman"/>
        </w:rPr>
      </w:pPr>
      <w:r>
        <w:rPr>
          <w:rFonts w:ascii="Times New Roman" w:hAnsi="Times New Roman" w:cs="Times New Roman"/>
        </w:rPr>
        <w:tab/>
      </w:r>
    </w:p>
    <w:p w14:paraId="0E16E008" w14:textId="77777777" w:rsidR="00D574CA" w:rsidRPr="005D7B81" w:rsidRDefault="005D7B81" w:rsidP="00D574CA">
      <w:pPr>
        <w:pStyle w:val="NormalWeb"/>
        <w:spacing w:before="0" w:beforeAutospacing="0" w:after="0" w:afterAutospacing="0"/>
        <w:rPr>
          <w:rStyle w:val="Strong"/>
          <w:rFonts w:ascii="Times New Roman" w:hAnsi="Times New Roman" w:cs="Times New Roman"/>
          <w:b w:val="0"/>
          <w:bCs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sidR="00493710">
        <w:rPr>
          <w:rFonts w:ascii="Times New Roman" w:hAnsi="Times New Roman" w:cs="Times New Roman"/>
          <w:b/>
          <w:color w:val="00548C"/>
        </w:rPr>
        <w:t>is</w:t>
      </w:r>
      <w:r w:rsidRPr="005D7B81">
        <w:rPr>
          <w:rFonts w:ascii="Times New Roman" w:hAnsi="Times New Roman" w:cs="Times New Roman"/>
          <w:b/>
          <w:color w:val="00548C"/>
        </w:rPr>
        <w:t xml:space="preserve"> policy for</w:t>
      </w:r>
      <w:r w:rsidR="00493710">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sidR="00493710">
        <w:rPr>
          <w:rFonts w:ascii="Times New Roman" w:hAnsi="Times New Roman" w:cs="Times New Roman"/>
          <w:b/>
          <w:color w:val="00548C"/>
        </w:rPr>
        <w:t>.</w:t>
      </w:r>
    </w:p>
    <w:p w14:paraId="46EA4E67" w14:textId="1A37DD8A" w:rsidR="00A339A1" w:rsidRDefault="00A339A1" w:rsidP="00B8063A">
      <w:pPr>
        <w:pStyle w:val="NormalWeb"/>
        <w:tabs>
          <w:tab w:val="left" w:pos="1425"/>
        </w:tabs>
        <w:spacing w:before="0" w:beforeAutospacing="0" w:after="0" w:afterAutospacing="0"/>
        <w:rPr>
          <w:rStyle w:val="Strong"/>
          <w:rFonts w:ascii="Times New Roman" w:hAnsi="Times New Roman" w:cs="Times New Roman"/>
          <w:b w:val="0"/>
          <w:bCs w:val="0"/>
          <w:u w:val="single"/>
        </w:rPr>
      </w:pPr>
    </w:p>
    <w:p w14:paraId="162716BC" w14:textId="77777777" w:rsidR="00583376" w:rsidRPr="00B777AF" w:rsidRDefault="00583376">
      <w:pPr>
        <w:pStyle w:val="Heading2"/>
        <w:rPr>
          <w:u w:val="none"/>
        </w:rPr>
      </w:pPr>
      <w:r w:rsidRPr="00B777AF">
        <w:rPr>
          <w:u w:val="none"/>
        </w:rPr>
        <w:t xml:space="preserve">Description </w:t>
      </w:r>
    </w:p>
    <w:p w14:paraId="32F66315" w14:textId="0D1BC40E" w:rsidR="005D7B81" w:rsidRPr="007E7E93" w:rsidRDefault="008C2248" w:rsidP="00196935">
      <w:r w:rsidRPr="008C2248">
        <w:t>This policy describes the medical necessity criteria for</w:t>
      </w:r>
      <w:r w:rsidR="00B8326A" w:rsidRPr="00B8326A">
        <w:t xml:space="preserve"> </w:t>
      </w:r>
      <w:r w:rsidR="00A76852">
        <w:t xml:space="preserve">allogeneic </w:t>
      </w:r>
      <w:r w:rsidR="00B8326A" w:rsidRPr="00B8326A">
        <w:t>hematopoietic progenitor cell therap</w:t>
      </w:r>
      <w:r w:rsidR="00B8326A">
        <w:t>ies</w:t>
      </w:r>
      <w:r w:rsidR="001C48D6">
        <w:t>, which include</w:t>
      </w:r>
      <w:r w:rsidR="00316C1C" w:rsidRPr="00316C1C">
        <w:t xml:space="preserve"> </w:t>
      </w:r>
      <w:proofErr w:type="spellStart"/>
      <w:r w:rsidR="00316C1C" w:rsidRPr="00316C1C">
        <w:t>Omisirge</w:t>
      </w:r>
      <w:proofErr w:type="spellEnd"/>
      <w:r w:rsidR="00D12925" w:rsidRPr="00F031D0">
        <w:rPr>
          <w:vertAlign w:val="superscript"/>
        </w:rPr>
        <w:t>®</w:t>
      </w:r>
      <w:r w:rsidR="00316C1C" w:rsidRPr="00316C1C">
        <w:t xml:space="preserve"> (</w:t>
      </w:r>
      <w:proofErr w:type="spellStart"/>
      <w:r w:rsidR="00316C1C" w:rsidRPr="00316C1C">
        <w:t>omidubicel</w:t>
      </w:r>
      <w:proofErr w:type="spellEnd"/>
      <w:r w:rsidR="00316C1C" w:rsidRPr="00316C1C">
        <w:t>)</w:t>
      </w:r>
      <w:r w:rsidR="00316C1C">
        <w:t xml:space="preserve"> and </w:t>
      </w:r>
      <w:proofErr w:type="spellStart"/>
      <w:r w:rsidR="00316C1C" w:rsidRPr="00316C1C">
        <w:t>R</w:t>
      </w:r>
      <w:r w:rsidR="00316C1C">
        <w:t>egen</w:t>
      </w:r>
      <w:r w:rsidR="006C2274">
        <w:t>C</w:t>
      </w:r>
      <w:r w:rsidR="00316C1C">
        <w:t>yte</w:t>
      </w:r>
      <w:proofErr w:type="spellEnd"/>
      <w:r w:rsidR="00412A4C">
        <w:rPr>
          <w:vertAlign w:val="superscript"/>
        </w:rPr>
        <w:t>™</w:t>
      </w:r>
      <w:r w:rsidR="008B727F">
        <w:t xml:space="preserve"> (H</w:t>
      </w:r>
      <w:r w:rsidR="00316C1C" w:rsidRPr="00316C1C">
        <w:t>PC Cord Blood</w:t>
      </w:r>
      <w:r w:rsidR="008B727F">
        <w:t>)</w:t>
      </w:r>
      <w:r w:rsidR="00316C1C">
        <w:t>.</w:t>
      </w:r>
      <w:r w:rsidRPr="008C2248">
        <w:t xml:space="preserve"> </w:t>
      </w:r>
      <w:r w:rsidR="001F0144">
        <w:t xml:space="preserve"> </w:t>
      </w:r>
    </w:p>
    <w:p w14:paraId="0FEA1A50" w14:textId="77777777" w:rsidR="007D46E1" w:rsidRDefault="007D46E1" w:rsidP="00196935"/>
    <w:p w14:paraId="4B14D0DC" w14:textId="2C052D7B" w:rsidR="0034532E" w:rsidRPr="0034532E" w:rsidRDefault="0034532E" w:rsidP="0034532E">
      <w:pPr>
        <w:rPr>
          <w:i/>
        </w:rPr>
      </w:pPr>
      <w:r w:rsidRPr="0034532E">
        <w:rPr>
          <w:b/>
          <w:i/>
        </w:rPr>
        <w:t xml:space="preserve">Note: </w:t>
      </w:r>
      <w:r w:rsidRPr="0034532E">
        <w:rPr>
          <w:i/>
        </w:rPr>
        <w:t xml:space="preserve">For criteria applicable to Medicare plans, please see </w:t>
      </w:r>
      <w:r w:rsidR="00AF2376">
        <w:rPr>
          <w:i/>
        </w:rPr>
        <w:t>MC.</w:t>
      </w:r>
      <w:r w:rsidRPr="0034532E">
        <w:rPr>
          <w:i/>
        </w:rPr>
        <w:t>CP.M</w:t>
      </w:r>
      <w:r w:rsidR="00AF2376">
        <w:rPr>
          <w:i/>
        </w:rPr>
        <w:t>P</w:t>
      </w:r>
      <w:r w:rsidRPr="0034532E">
        <w:rPr>
          <w:i/>
        </w:rPr>
        <w:t xml:space="preserve">.249 </w:t>
      </w:r>
      <w:r w:rsidR="00581EE3">
        <w:rPr>
          <w:i/>
        </w:rPr>
        <w:t>A</w:t>
      </w:r>
      <w:r w:rsidRPr="0034532E">
        <w:rPr>
          <w:i/>
        </w:rPr>
        <w:t xml:space="preserve">llogeneic </w:t>
      </w:r>
      <w:r w:rsidR="00581EE3">
        <w:rPr>
          <w:i/>
        </w:rPr>
        <w:t>H</w:t>
      </w:r>
      <w:r w:rsidRPr="0034532E">
        <w:rPr>
          <w:i/>
        </w:rPr>
        <w:t xml:space="preserve">ematopoietic </w:t>
      </w:r>
      <w:r w:rsidR="00581EE3">
        <w:rPr>
          <w:i/>
        </w:rPr>
        <w:t>P</w:t>
      </w:r>
      <w:r w:rsidRPr="0034532E">
        <w:rPr>
          <w:i/>
        </w:rPr>
        <w:t xml:space="preserve">rogenitor </w:t>
      </w:r>
      <w:r w:rsidR="00581EE3">
        <w:rPr>
          <w:i/>
        </w:rPr>
        <w:t>C</w:t>
      </w:r>
      <w:r w:rsidRPr="0034532E">
        <w:rPr>
          <w:i/>
        </w:rPr>
        <w:t xml:space="preserve">ell </w:t>
      </w:r>
      <w:r w:rsidR="00581EE3">
        <w:rPr>
          <w:i/>
        </w:rPr>
        <w:t>T</w:t>
      </w:r>
      <w:r w:rsidRPr="0034532E">
        <w:rPr>
          <w:i/>
        </w:rPr>
        <w:t>herapy.</w:t>
      </w:r>
    </w:p>
    <w:p w14:paraId="7D7CA136" w14:textId="77777777" w:rsidR="008C2248" w:rsidRPr="00B777AF" w:rsidRDefault="008C2248" w:rsidP="00196935"/>
    <w:p w14:paraId="3143F0ED" w14:textId="77777777" w:rsidR="00583376" w:rsidRPr="00B777AF" w:rsidRDefault="00583376">
      <w:pPr>
        <w:pStyle w:val="Heading2"/>
        <w:rPr>
          <w:u w:val="none"/>
        </w:rPr>
      </w:pPr>
      <w:r w:rsidRPr="00B777AF">
        <w:rPr>
          <w:u w:val="none"/>
        </w:rPr>
        <w:t>Policy/Criteria</w:t>
      </w:r>
    </w:p>
    <w:p w14:paraId="40E34B00" w14:textId="17A740BD" w:rsidR="00DD5501" w:rsidRDefault="00F74762" w:rsidP="00DD5501">
      <w:pPr>
        <w:numPr>
          <w:ilvl w:val="0"/>
          <w:numId w:val="11"/>
        </w:numPr>
        <w:ind w:left="360"/>
      </w:pPr>
      <w:r>
        <w:rPr>
          <w:bCs/>
          <w:color w:val="000000"/>
        </w:rPr>
        <w:t>It is the policy of</w:t>
      </w:r>
      <w:r w:rsidR="00E97C17">
        <w:rPr>
          <w:bCs/>
          <w:color w:val="000000"/>
        </w:rPr>
        <w:t xml:space="preserve"> </w:t>
      </w:r>
      <w:r w:rsidR="00351E23">
        <w:rPr>
          <w:bCs/>
          <w:color w:val="000000"/>
        </w:rPr>
        <w:t xml:space="preserve">non-Medicare </w:t>
      </w:r>
      <w:r w:rsidR="00A83658">
        <w:rPr>
          <w:bCs/>
          <w:color w:val="000000"/>
        </w:rPr>
        <w:t>h</w:t>
      </w:r>
      <w:r w:rsidR="00E97C17">
        <w:rPr>
          <w:bCs/>
          <w:color w:val="000000"/>
        </w:rPr>
        <w:t xml:space="preserve">ealth </w:t>
      </w:r>
      <w:r w:rsidR="00A83658">
        <w:rPr>
          <w:bCs/>
          <w:color w:val="000000"/>
        </w:rPr>
        <w:t>p</w:t>
      </w:r>
      <w:r w:rsidR="00E97C17">
        <w:rPr>
          <w:bCs/>
          <w:color w:val="000000"/>
        </w:rPr>
        <w:t>lans affiliated with</w:t>
      </w:r>
      <w:r>
        <w:rPr>
          <w:bCs/>
          <w:color w:val="000000"/>
        </w:rPr>
        <w:t xml:space="preserve"> Centene Corporation</w:t>
      </w:r>
      <w:r w:rsidR="00C75BD4" w:rsidRPr="00C75BD4">
        <w:rPr>
          <w:bCs/>
          <w:color w:val="000000"/>
          <w:vertAlign w:val="superscript"/>
        </w:rPr>
        <w:t>®</w:t>
      </w:r>
      <w:r>
        <w:rPr>
          <w:bCs/>
          <w:color w:val="000000"/>
        </w:rPr>
        <w:t xml:space="preserve"> </w:t>
      </w:r>
      <w:r w:rsidR="00DD5501" w:rsidRPr="00A352A4">
        <w:t>that</w:t>
      </w:r>
      <w:r w:rsidR="00DD5501">
        <w:t xml:space="preserve"> </w:t>
      </w:r>
      <w:proofErr w:type="spellStart"/>
      <w:r w:rsidR="00DD5501" w:rsidRPr="000E2E32">
        <w:t>Omisirge</w:t>
      </w:r>
      <w:proofErr w:type="spellEnd"/>
      <w:r w:rsidR="00A7250C" w:rsidRPr="00F031D0">
        <w:rPr>
          <w:vertAlign w:val="superscript"/>
        </w:rPr>
        <w:t>®</w:t>
      </w:r>
      <w:r w:rsidR="00DD5501" w:rsidRPr="00F031D0">
        <w:t xml:space="preserve"> </w:t>
      </w:r>
      <w:r w:rsidR="00DD5501" w:rsidRPr="000E2E32">
        <w:t>(</w:t>
      </w:r>
      <w:proofErr w:type="spellStart"/>
      <w:r w:rsidR="00DD5501" w:rsidRPr="000E2E32">
        <w:t>omidubicel</w:t>
      </w:r>
      <w:proofErr w:type="spellEnd"/>
      <w:r w:rsidR="00DD5501" w:rsidRPr="000E2E32">
        <w:t xml:space="preserve">) is </w:t>
      </w:r>
      <w:r w:rsidR="00DD5501" w:rsidRPr="001A241B">
        <w:rPr>
          <w:b/>
          <w:bCs/>
        </w:rPr>
        <w:t>medically necessary</w:t>
      </w:r>
      <w:r w:rsidR="00DD5501" w:rsidRPr="000E2E32">
        <w:t xml:space="preserve"> when </w:t>
      </w:r>
      <w:proofErr w:type="gramStart"/>
      <w:r w:rsidR="00DD5501" w:rsidRPr="000E2E32">
        <w:t>all of</w:t>
      </w:r>
      <w:proofErr w:type="gramEnd"/>
      <w:r w:rsidR="00DD5501" w:rsidRPr="000E2E32">
        <w:t xml:space="preserve"> the following criteria are met:</w:t>
      </w:r>
    </w:p>
    <w:p w14:paraId="6AC11F81" w14:textId="77777777" w:rsidR="00DD5501" w:rsidRDefault="00DD5501" w:rsidP="00DD5501">
      <w:pPr>
        <w:numPr>
          <w:ilvl w:val="1"/>
          <w:numId w:val="11"/>
        </w:numPr>
        <w:ind w:left="720"/>
      </w:pPr>
      <w:r>
        <w:t>Member/</w:t>
      </w:r>
      <w:r w:rsidRPr="008D2964">
        <w:t>enrollee is ≥ 12 years of age;</w:t>
      </w:r>
    </w:p>
    <w:p w14:paraId="0DE29645" w14:textId="77777777" w:rsidR="00DD5501" w:rsidRDefault="00DD5501" w:rsidP="00DD5501">
      <w:pPr>
        <w:numPr>
          <w:ilvl w:val="1"/>
          <w:numId w:val="11"/>
        </w:numPr>
        <w:ind w:left="720"/>
      </w:pPr>
      <w:r w:rsidRPr="00744440">
        <w:t>Diagnosis of hematologic malignancies;</w:t>
      </w:r>
    </w:p>
    <w:p w14:paraId="48AB98F4" w14:textId="77777777" w:rsidR="00DD5501" w:rsidRDefault="00DD5501" w:rsidP="00DD5501">
      <w:pPr>
        <w:numPr>
          <w:ilvl w:val="1"/>
          <w:numId w:val="11"/>
        </w:numPr>
        <w:ind w:left="720"/>
      </w:pPr>
      <w:r>
        <w:t xml:space="preserve">Member/enrollee </w:t>
      </w:r>
      <w:r w:rsidRPr="00744440">
        <w:t>is planned for an umbilical cord blood transplantation following myeloablative conditioning to reduce the time to neutrophil recovery and the incidence of infection</w:t>
      </w:r>
      <w:r>
        <w:t>;</w:t>
      </w:r>
    </w:p>
    <w:p w14:paraId="7A1791D8" w14:textId="26422B3C" w:rsidR="00DD5501" w:rsidRDefault="00DD5501" w:rsidP="00DD5501">
      <w:pPr>
        <w:numPr>
          <w:ilvl w:val="1"/>
          <w:numId w:val="11"/>
        </w:numPr>
        <w:ind w:left="720"/>
      </w:pPr>
      <w:r>
        <w:t>Request i</w:t>
      </w:r>
      <w:r w:rsidR="00E3040C">
        <w:t>s</w:t>
      </w:r>
      <w:r>
        <w:t xml:space="preserve"> for </w:t>
      </w:r>
      <w:r w:rsidRPr="004B3031">
        <w:t>one administration post-myeloablative conditioning</w:t>
      </w:r>
      <w:r>
        <w:t>.</w:t>
      </w:r>
    </w:p>
    <w:p w14:paraId="11D6121A" w14:textId="77777777" w:rsidR="001C3076" w:rsidRPr="00D92BF3" w:rsidRDefault="001C3076" w:rsidP="001C3076">
      <w:pPr>
        <w:ind w:left="720"/>
      </w:pPr>
    </w:p>
    <w:p w14:paraId="0A288C0C" w14:textId="013FD1AA" w:rsidR="00BA3400" w:rsidRPr="00D92BF3" w:rsidRDefault="00A449F0" w:rsidP="00BA3400">
      <w:pPr>
        <w:numPr>
          <w:ilvl w:val="0"/>
          <w:numId w:val="11"/>
        </w:numPr>
        <w:ind w:left="360"/>
      </w:pPr>
      <w:r w:rsidRPr="00D92BF3">
        <w:t xml:space="preserve">It is the policy of non-Medicare health plans affiliated with Centene Corporation that </w:t>
      </w:r>
      <w:proofErr w:type="spellStart"/>
      <w:r w:rsidR="001C3076" w:rsidRPr="00D92BF3">
        <w:t>Regene</w:t>
      </w:r>
      <w:r w:rsidR="00BD286B" w:rsidRPr="00D92BF3">
        <w:t>C</w:t>
      </w:r>
      <w:r w:rsidR="001C3076" w:rsidRPr="00D92BF3">
        <w:t>yte</w:t>
      </w:r>
      <w:proofErr w:type="spellEnd"/>
      <w:r w:rsidR="00412A4C" w:rsidRPr="00D92BF3">
        <w:rPr>
          <w:vertAlign w:val="superscript"/>
        </w:rPr>
        <w:t>™</w:t>
      </w:r>
      <w:r w:rsidR="001C3076" w:rsidRPr="00D92BF3">
        <w:t xml:space="preserve"> is </w:t>
      </w:r>
      <w:r w:rsidR="001C3076" w:rsidRPr="00D92BF3">
        <w:rPr>
          <w:b/>
          <w:bCs/>
        </w:rPr>
        <w:t>medically necessary</w:t>
      </w:r>
      <w:r w:rsidR="001C3076" w:rsidRPr="00D92BF3">
        <w:t xml:space="preserve"> when </w:t>
      </w:r>
      <w:proofErr w:type="gramStart"/>
      <w:r w:rsidR="001C3076" w:rsidRPr="00D92BF3">
        <w:t>all of</w:t>
      </w:r>
      <w:proofErr w:type="gramEnd"/>
      <w:r w:rsidR="001C3076" w:rsidRPr="00D92BF3">
        <w:t xml:space="preserve"> the following criteria are met:</w:t>
      </w:r>
      <w:r w:rsidR="00BA3400" w:rsidRPr="00D92BF3">
        <w:t xml:space="preserve"> </w:t>
      </w:r>
    </w:p>
    <w:p w14:paraId="2DEB45EA" w14:textId="1E1743DD" w:rsidR="00BA3400" w:rsidRPr="00D92BF3" w:rsidRDefault="00BA3400" w:rsidP="00BA3400">
      <w:pPr>
        <w:numPr>
          <w:ilvl w:val="1"/>
          <w:numId w:val="11"/>
        </w:numPr>
        <w:ind w:left="720"/>
      </w:pPr>
      <w:r w:rsidRPr="00D92BF3">
        <w:rPr>
          <w:bCs/>
        </w:rPr>
        <w:t>Member/enrollee is planned for an unrelated donor hematopoietic progenitor cell transplantation procedure</w:t>
      </w:r>
      <w:r w:rsidR="00AB27FA" w:rsidRPr="00D92BF3">
        <w:rPr>
          <w:bCs/>
        </w:rPr>
        <w:t>;</w:t>
      </w:r>
    </w:p>
    <w:p w14:paraId="467DCA1C" w14:textId="0AC9744B" w:rsidR="00BA3400" w:rsidRPr="00D92BF3" w:rsidRDefault="001E0B07" w:rsidP="00BA3400">
      <w:pPr>
        <w:numPr>
          <w:ilvl w:val="1"/>
          <w:numId w:val="11"/>
        </w:numPr>
        <w:ind w:left="720"/>
      </w:pPr>
      <w:r w:rsidRPr="00D92BF3">
        <w:t>A</w:t>
      </w:r>
      <w:r w:rsidR="00AB27FA" w:rsidRPr="00D92BF3">
        <w:t>n a</w:t>
      </w:r>
      <w:r w:rsidRPr="00D92BF3">
        <w:t>ppropriate preparative regimen for hematopoietic and immu</w:t>
      </w:r>
      <w:r w:rsidR="005070AD" w:rsidRPr="00D92BF3">
        <w:t xml:space="preserve">nologic reconstitution will be used in conjunction with </w:t>
      </w:r>
      <w:r w:rsidR="00AB27FA" w:rsidRPr="00D92BF3">
        <w:t>the transplantation procedure;</w:t>
      </w:r>
    </w:p>
    <w:p w14:paraId="34B89E63" w14:textId="39044B84" w:rsidR="00AB27FA" w:rsidRPr="00D92BF3" w:rsidRDefault="00DE6A9C" w:rsidP="00BA3400">
      <w:pPr>
        <w:numPr>
          <w:ilvl w:val="1"/>
          <w:numId w:val="11"/>
        </w:numPr>
        <w:ind w:left="720"/>
      </w:pPr>
      <w:r w:rsidRPr="00D92BF3">
        <w:t>Member/enrollee has a disorder affecting the hematopoietic system</w:t>
      </w:r>
      <w:r w:rsidR="00623152" w:rsidRPr="00D92BF3">
        <w:t xml:space="preserve"> that </w:t>
      </w:r>
      <w:r w:rsidR="004A1939" w:rsidRPr="00D92BF3">
        <w:t>is</w:t>
      </w:r>
      <w:r w:rsidR="00623152" w:rsidRPr="00D92BF3">
        <w:t xml:space="preserve"> inherited, acquired, or </w:t>
      </w:r>
      <w:r w:rsidR="00AA0405" w:rsidRPr="00D92BF3">
        <w:t xml:space="preserve">a </w:t>
      </w:r>
      <w:r w:rsidR="00623152" w:rsidRPr="00D92BF3">
        <w:t xml:space="preserve">result from </w:t>
      </w:r>
      <w:r w:rsidR="004A1939" w:rsidRPr="00D92BF3">
        <w:t>myeloablative treatment.</w:t>
      </w:r>
    </w:p>
    <w:p w14:paraId="6F59DF50" w14:textId="77777777" w:rsidR="00892699" w:rsidRDefault="00892699" w:rsidP="00FB0592">
      <w:pPr>
        <w:pStyle w:val="Heading2"/>
        <w:rPr>
          <w:u w:val="none"/>
        </w:rPr>
      </w:pPr>
    </w:p>
    <w:p w14:paraId="2A3EE23C" w14:textId="5617E2E8" w:rsidR="00FB0592" w:rsidRDefault="00FB0592" w:rsidP="00FB0592">
      <w:pPr>
        <w:pStyle w:val="Heading2"/>
        <w:rPr>
          <w:u w:val="none"/>
        </w:rPr>
      </w:pPr>
      <w:r w:rsidRPr="00B777AF">
        <w:rPr>
          <w:u w:val="none"/>
        </w:rPr>
        <w:t>Background</w:t>
      </w:r>
    </w:p>
    <w:p w14:paraId="01C35E7E" w14:textId="7118142F" w:rsidR="00A77C4D" w:rsidRDefault="00A77C4D" w:rsidP="00A77C4D">
      <w:pPr>
        <w:autoSpaceDE w:val="0"/>
        <w:autoSpaceDN w:val="0"/>
        <w:adjustRightInd w:val="0"/>
        <w:snapToGrid w:val="0"/>
      </w:pPr>
      <w:r w:rsidRPr="003C726C">
        <w:rPr>
          <w:lang w:val="x-none"/>
        </w:rPr>
        <w:t xml:space="preserve">Allogeneic </w:t>
      </w:r>
      <w:r>
        <w:t xml:space="preserve">hematopoietic </w:t>
      </w:r>
      <w:r w:rsidRPr="003C726C">
        <w:rPr>
          <w:lang w:val="x-none"/>
        </w:rPr>
        <w:t>cell transplant</w:t>
      </w:r>
      <w:r>
        <w:t>ation</w:t>
      </w:r>
      <w:r w:rsidRPr="003C726C">
        <w:rPr>
          <w:lang w:val="x-none"/>
        </w:rPr>
        <w:t xml:space="preserve"> (</w:t>
      </w:r>
      <w:r>
        <w:t>HCT</w:t>
      </w:r>
      <w:r w:rsidRPr="003C726C">
        <w:rPr>
          <w:lang w:val="x-none"/>
        </w:rPr>
        <w:t>) has been used as a treatment for cancer</w:t>
      </w:r>
      <w:r w:rsidRPr="003C726C">
        <w:t xml:space="preserve"> </w:t>
      </w:r>
      <w:r w:rsidRPr="003C726C">
        <w:rPr>
          <w:lang w:val="x-none"/>
        </w:rPr>
        <w:t xml:space="preserve">and diseases of the blood system for </w:t>
      </w:r>
      <w:r>
        <w:t>decades</w:t>
      </w:r>
      <w:r w:rsidRPr="003C726C">
        <w:rPr>
          <w:lang w:val="x-none"/>
        </w:rPr>
        <w:t xml:space="preserve">. For this treatment, stem cells are collected from either related or unrelated </w:t>
      </w:r>
      <w:r w:rsidR="00916441">
        <w:t xml:space="preserve">healthy </w:t>
      </w:r>
      <w:r w:rsidRPr="003C726C">
        <w:rPr>
          <w:lang w:val="x-none"/>
        </w:rPr>
        <w:t>donors</w:t>
      </w:r>
      <w:r w:rsidR="00916441">
        <w:t xml:space="preserve"> </w:t>
      </w:r>
      <w:r w:rsidR="00E200D4">
        <w:t>instead of f</w:t>
      </w:r>
      <w:r w:rsidR="00B93EF1">
        <w:t xml:space="preserve">rom </w:t>
      </w:r>
      <w:r w:rsidR="00916441">
        <w:t>the patient</w:t>
      </w:r>
      <w:r w:rsidR="00B93EF1">
        <w:t>s themselves</w:t>
      </w:r>
      <w:r w:rsidRPr="003C726C">
        <w:rPr>
          <w:lang w:val="x-none"/>
        </w:rPr>
        <w:t>.</w:t>
      </w:r>
      <w:r w:rsidR="00827070">
        <w:rPr>
          <w:vertAlign w:val="superscript"/>
        </w:rPr>
        <w:t>2</w:t>
      </w:r>
      <w:r w:rsidR="008651FA">
        <w:rPr>
          <w:vertAlign w:val="superscript"/>
        </w:rPr>
        <w:t>,</w:t>
      </w:r>
      <w:r w:rsidR="00827070">
        <w:rPr>
          <w:vertAlign w:val="superscript"/>
        </w:rPr>
        <w:t>3</w:t>
      </w:r>
      <w:r w:rsidRPr="003C726C">
        <w:rPr>
          <w:lang w:val="x-none"/>
        </w:rPr>
        <w:t xml:space="preserve"> During the conditioning phase,</w:t>
      </w:r>
      <w:r w:rsidRPr="003C726C">
        <w:t xml:space="preserve"> </w:t>
      </w:r>
      <w:r w:rsidRPr="003C726C">
        <w:rPr>
          <w:lang w:val="x-none"/>
        </w:rPr>
        <w:t>high doses of chemotherapy (HDC), with or without radiation therapy, are used to</w:t>
      </w:r>
      <w:r w:rsidRPr="003C726C">
        <w:t xml:space="preserve"> </w:t>
      </w:r>
      <w:r w:rsidRPr="003C726C">
        <w:rPr>
          <w:lang w:val="x-none"/>
        </w:rPr>
        <w:t>eradicate the disease</w:t>
      </w:r>
      <w:r w:rsidR="001450AC">
        <w:t>,</w:t>
      </w:r>
      <w:r w:rsidRPr="003C726C">
        <w:rPr>
          <w:lang w:val="x-none"/>
        </w:rPr>
        <w:t xml:space="preserve"> and this is followed by infusion of </w:t>
      </w:r>
      <w:r>
        <w:t>stem cells</w:t>
      </w:r>
      <w:r w:rsidRPr="003C726C">
        <w:rPr>
          <w:lang w:val="x-none"/>
        </w:rPr>
        <w:t xml:space="preserve"> to rescue bone marrow and restore normal immune function.</w:t>
      </w:r>
      <w:r w:rsidR="00AC545C">
        <w:t xml:space="preserve"> </w:t>
      </w:r>
      <w:r w:rsidRPr="00B5439E">
        <w:rPr>
          <w:lang w:val="x-none"/>
        </w:rPr>
        <w:t>Major</w:t>
      </w:r>
      <w:r w:rsidRPr="00B5439E">
        <w:t xml:space="preserve"> </w:t>
      </w:r>
      <w:r w:rsidRPr="00692F64">
        <w:rPr>
          <w:lang w:val="x-none"/>
        </w:rPr>
        <w:t xml:space="preserve">limitations of this technique </w:t>
      </w:r>
      <w:r w:rsidRPr="002A5C1F">
        <w:t xml:space="preserve">include </w:t>
      </w:r>
      <w:r w:rsidRPr="00B40C5B">
        <w:t xml:space="preserve">the </w:t>
      </w:r>
      <w:r w:rsidRPr="002A5C1F">
        <w:t xml:space="preserve">increased </w:t>
      </w:r>
      <w:r w:rsidRPr="00B5439E">
        <w:t>risk of</w:t>
      </w:r>
      <w:r w:rsidRPr="00692F64">
        <w:rPr>
          <w:lang w:val="x-none"/>
        </w:rPr>
        <w:t xml:space="preserve"> </w:t>
      </w:r>
      <w:r w:rsidRPr="00B40C5B">
        <w:t xml:space="preserve">high morbidity and mortality </w:t>
      </w:r>
      <w:r>
        <w:t>related to increased age, relapsed or refractory disease or disease with an elevated risk of relapse following HCT, a history of aggressive chemotherapy, and comorbidities.</w:t>
      </w:r>
      <w:r w:rsidR="00827070">
        <w:rPr>
          <w:vertAlign w:val="superscript"/>
        </w:rPr>
        <w:t>3</w:t>
      </w:r>
      <w:r w:rsidRPr="003C726C">
        <w:rPr>
          <w:lang w:val="x-none"/>
        </w:rPr>
        <w:t xml:space="preserve"> All stem cell transplant (SCT) preparative regimens have the potential</w:t>
      </w:r>
      <w:r w:rsidRPr="003C726C">
        <w:t xml:space="preserve"> </w:t>
      </w:r>
      <w:r w:rsidRPr="003C726C">
        <w:rPr>
          <w:lang w:val="x-none"/>
        </w:rPr>
        <w:t>for extensive toxicity. Loss of appetite and energy, alopecia, and nausea</w:t>
      </w:r>
      <w:r>
        <w:t>/</w:t>
      </w:r>
      <w:r w:rsidRPr="003C726C">
        <w:rPr>
          <w:lang w:val="x-none"/>
        </w:rPr>
        <w:t>vomiting</w:t>
      </w:r>
      <w:r w:rsidRPr="003C726C">
        <w:t xml:space="preserve"> </w:t>
      </w:r>
      <w:r>
        <w:t>occur frequently</w:t>
      </w:r>
      <w:r w:rsidRPr="003C726C">
        <w:rPr>
          <w:lang w:val="x-none"/>
        </w:rPr>
        <w:t xml:space="preserve"> and </w:t>
      </w:r>
      <w:r>
        <w:t xml:space="preserve">contribute </w:t>
      </w:r>
      <w:r w:rsidRPr="003C726C">
        <w:rPr>
          <w:lang w:val="x-none"/>
        </w:rPr>
        <w:t>to poor physical and emotional tolerance of the transplant</w:t>
      </w:r>
      <w:r w:rsidRPr="003C726C">
        <w:t xml:space="preserve"> </w:t>
      </w:r>
      <w:r w:rsidRPr="003C726C">
        <w:rPr>
          <w:lang w:val="x-none"/>
        </w:rPr>
        <w:t>procedure. In addition, mucositis, diarrhea, and transient pancytopenia are inevitable</w:t>
      </w:r>
      <w:r w:rsidRPr="003C726C">
        <w:t xml:space="preserve"> </w:t>
      </w:r>
      <w:r w:rsidRPr="003C726C">
        <w:rPr>
          <w:lang w:val="x-none"/>
        </w:rPr>
        <w:t>side effects of most preparative regimens, and these complications are synergistic in</w:t>
      </w:r>
      <w:r w:rsidRPr="003C726C">
        <w:t xml:space="preserve"> </w:t>
      </w:r>
      <w:r w:rsidRPr="003C726C">
        <w:rPr>
          <w:lang w:val="x-none"/>
        </w:rPr>
        <w:t xml:space="preserve">dramatically increasing the risk </w:t>
      </w:r>
      <w:r w:rsidRPr="003C726C">
        <w:rPr>
          <w:lang w:val="x-none"/>
        </w:rPr>
        <w:lastRenderedPageBreak/>
        <w:t>of infections</w:t>
      </w:r>
      <w:r>
        <w:t xml:space="preserve"> during and post-transplant</w:t>
      </w:r>
      <w:r w:rsidRPr="003C726C">
        <w:rPr>
          <w:lang w:val="x-none"/>
        </w:rPr>
        <w:t>.</w:t>
      </w:r>
      <w:r w:rsidR="00827070">
        <w:rPr>
          <w:vertAlign w:val="superscript"/>
        </w:rPr>
        <w:t>4</w:t>
      </w:r>
      <w:r w:rsidRPr="003C726C">
        <w:rPr>
          <w:lang w:val="x-none"/>
        </w:rPr>
        <w:t xml:space="preserve"> Any decreas</w:t>
      </w:r>
      <w:r>
        <w:t>e</w:t>
      </w:r>
      <w:r w:rsidRPr="003C726C">
        <w:rPr>
          <w:lang w:val="x-none"/>
        </w:rPr>
        <w:t xml:space="preserve"> in</w:t>
      </w:r>
      <w:r w:rsidRPr="003C726C">
        <w:t xml:space="preserve"> </w:t>
      </w:r>
      <w:r w:rsidRPr="003C726C">
        <w:rPr>
          <w:lang w:val="x-none"/>
        </w:rPr>
        <w:t>toxicity, without concomitant loss of efficacy, would be desirable.</w:t>
      </w:r>
      <w:r w:rsidRPr="003C726C">
        <w:t xml:space="preserve"> </w:t>
      </w:r>
    </w:p>
    <w:p w14:paraId="44D0C902" w14:textId="18BC31DD" w:rsidR="00167121" w:rsidRDefault="00167121" w:rsidP="00A77C4D">
      <w:pPr>
        <w:autoSpaceDE w:val="0"/>
        <w:autoSpaceDN w:val="0"/>
        <w:adjustRightInd w:val="0"/>
        <w:snapToGrid w:val="0"/>
      </w:pPr>
    </w:p>
    <w:p w14:paraId="75BA75B6" w14:textId="545D3FBF" w:rsidR="00011C5D" w:rsidRPr="00011C5D" w:rsidRDefault="009F3930" w:rsidP="00A77C4D">
      <w:pPr>
        <w:autoSpaceDE w:val="0"/>
        <w:autoSpaceDN w:val="0"/>
        <w:adjustRightInd w:val="0"/>
        <w:snapToGrid w:val="0"/>
      </w:pPr>
      <w:r w:rsidRPr="009F3930">
        <w:t xml:space="preserve">Myeloablative means that the treatment kills (ablates) the stem cells in the bone marrow; the cells that produce new blood cells. </w:t>
      </w:r>
      <w:r w:rsidR="00011C5D">
        <w:t>Myeloablative conditioning (MAC)</w:t>
      </w:r>
      <w:r w:rsidR="00F84126">
        <w:t xml:space="preserve"> is a regimen that</w:t>
      </w:r>
      <w:r w:rsidR="00011C5D">
        <w:t xml:space="preserve"> consists</w:t>
      </w:r>
      <w:r w:rsidR="00452132">
        <w:t xml:space="preserve"> of a single agent or combination of agents that </w:t>
      </w:r>
      <w:r w:rsidR="00E85C47">
        <w:t xml:space="preserve">are anticipated to destroy the </w:t>
      </w:r>
      <w:r w:rsidR="00B85529">
        <w:t>hematopoietic cells</w:t>
      </w:r>
      <w:r w:rsidR="00F85615">
        <w:t xml:space="preserve"> in the bone marrow.</w:t>
      </w:r>
      <w:r w:rsidR="00D65C3D">
        <w:rPr>
          <w:vertAlign w:val="superscript"/>
        </w:rPr>
        <w:t>4</w:t>
      </w:r>
      <w:r w:rsidR="00F85615">
        <w:t xml:space="preserve"> </w:t>
      </w:r>
      <w:r w:rsidR="00DC3D51">
        <w:t xml:space="preserve">Extensive pancytopenia </w:t>
      </w:r>
      <w:r w:rsidR="008113B1">
        <w:t>occurs within o</w:t>
      </w:r>
      <w:r w:rsidR="00E54E38">
        <w:t xml:space="preserve">ne to three weeks after </w:t>
      </w:r>
      <w:r w:rsidR="00DC3D51">
        <w:t xml:space="preserve">administration of a </w:t>
      </w:r>
      <w:r w:rsidR="00F85615">
        <w:t>MAC</w:t>
      </w:r>
      <w:r w:rsidR="00DC3D51">
        <w:t xml:space="preserve"> regimen</w:t>
      </w:r>
      <w:r w:rsidR="007318D7">
        <w:t xml:space="preserve"> and is typically irreversible.</w:t>
      </w:r>
      <w:r w:rsidR="00D65C3D">
        <w:rPr>
          <w:vertAlign w:val="superscript"/>
        </w:rPr>
        <w:t>4</w:t>
      </w:r>
      <w:r w:rsidR="007318D7">
        <w:t xml:space="preserve"> </w:t>
      </w:r>
    </w:p>
    <w:p w14:paraId="72C7E32B" w14:textId="77777777" w:rsidR="0052651E" w:rsidRDefault="0052651E" w:rsidP="0052651E">
      <w:pPr>
        <w:autoSpaceDE w:val="0"/>
        <w:autoSpaceDN w:val="0"/>
        <w:adjustRightInd w:val="0"/>
        <w:snapToGrid w:val="0"/>
        <w:rPr>
          <w:i/>
          <w:iCs/>
          <w:lang w:val="x-none"/>
        </w:rPr>
      </w:pPr>
    </w:p>
    <w:p w14:paraId="1FF5A014" w14:textId="0DC0EDB9" w:rsidR="0052651E" w:rsidRPr="001A241B" w:rsidRDefault="0052651E" w:rsidP="0052651E">
      <w:pPr>
        <w:autoSpaceDE w:val="0"/>
        <w:autoSpaceDN w:val="0"/>
        <w:adjustRightInd w:val="0"/>
        <w:snapToGrid w:val="0"/>
        <w:rPr>
          <w:i/>
          <w:iCs/>
          <w:lang w:val="x-none"/>
        </w:rPr>
      </w:pPr>
      <w:proofErr w:type="spellStart"/>
      <w:r w:rsidRPr="001A241B">
        <w:rPr>
          <w:i/>
          <w:iCs/>
          <w:lang w:val="x-none"/>
        </w:rPr>
        <w:t>Omisirge</w:t>
      </w:r>
      <w:proofErr w:type="spellEnd"/>
      <w:r w:rsidR="00602A16" w:rsidRPr="00F031D0">
        <w:rPr>
          <w:i/>
          <w:iCs/>
          <w:vertAlign w:val="superscript"/>
          <w:lang w:val="x-none"/>
        </w:rPr>
        <w:t>®</w:t>
      </w:r>
      <w:r w:rsidRPr="001A241B">
        <w:rPr>
          <w:i/>
          <w:iCs/>
          <w:lang w:val="x-none"/>
        </w:rPr>
        <w:t xml:space="preserve"> (</w:t>
      </w:r>
      <w:proofErr w:type="spellStart"/>
      <w:r w:rsidRPr="001A241B">
        <w:rPr>
          <w:i/>
          <w:iCs/>
          <w:lang w:val="x-none"/>
        </w:rPr>
        <w:t>omidubicel</w:t>
      </w:r>
      <w:proofErr w:type="spellEnd"/>
      <w:r w:rsidRPr="001A241B">
        <w:rPr>
          <w:i/>
          <w:iCs/>
          <w:lang w:val="x-none"/>
        </w:rPr>
        <w:t>)</w:t>
      </w:r>
    </w:p>
    <w:p w14:paraId="2D0AEFD1" w14:textId="2567B820" w:rsidR="0052651E" w:rsidRPr="00F031D0" w:rsidRDefault="0052651E" w:rsidP="0052651E">
      <w:pPr>
        <w:autoSpaceDE w:val="0"/>
        <w:autoSpaceDN w:val="0"/>
        <w:adjustRightInd w:val="0"/>
        <w:snapToGrid w:val="0"/>
      </w:pPr>
      <w:r>
        <w:t xml:space="preserve">In April 2023, </w:t>
      </w:r>
      <w:r w:rsidRPr="00612A7E">
        <w:rPr>
          <w:lang w:val="x-none"/>
        </w:rPr>
        <w:t>the U.S. Food and Drug Administration</w:t>
      </w:r>
      <w:r>
        <w:t xml:space="preserve"> (FDA)</w:t>
      </w:r>
      <w:r w:rsidRPr="00612A7E">
        <w:rPr>
          <w:lang w:val="x-none"/>
        </w:rPr>
        <w:t xml:space="preserve"> approved </w:t>
      </w:r>
      <w:bookmarkStart w:id="0" w:name="_Hlk133580524"/>
      <w:proofErr w:type="spellStart"/>
      <w:r w:rsidRPr="00612A7E">
        <w:rPr>
          <w:lang w:val="x-none"/>
        </w:rPr>
        <w:t>Omisirge</w:t>
      </w:r>
      <w:bookmarkEnd w:id="0"/>
      <w:proofErr w:type="spellEnd"/>
      <w:r>
        <w:t>, a nicotinamide</w:t>
      </w:r>
      <w:r w:rsidR="003D727D">
        <w:t>-</w:t>
      </w:r>
      <w:r>
        <w:t>modified allogeneic hematopoietic progenitor cell therapy.</w:t>
      </w:r>
      <w:r w:rsidR="00675653">
        <w:t xml:space="preserve"> </w:t>
      </w:r>
      <w:proofErr w:type="spellStart"/>
      <w:r>
        <w:t>Omisirge</w:t>
      </w:r>
      <w:proofErr w:type="spellEnd"/>
      <w:r>
        <w:t xml:space="preserve"> is derived from cord blood and quickens the recovery of neutrophils in the body and reduces the incidence of infection.</w:t>
      </w:r>
      <w:r w:rsidR="00675653">
        <w:t xml:space="preserve"> </w:t>
      </w:r>
      <w:r>
        <w:t xml:space="preserve">The product is intended to be used in patients ≥ 12 years of age with blood malignancies who have a planned </w:t>
      </w:r>
      <w:r w:rsidRPr="00585A21">
        <w:t>umbilical cord blood transplantation following myeloablative conditioning</w:t>
      </w:r>
      <w:r>
        <w:t>.</w:t>
      </w:r>
      <w:r w:rsidR="00D65C3D">
        <w:rPr>
          <w:vertAlign w:val="superscript"/>
        </w:rPr>
        <w:t>1</w:t>
      </w:r>
      <w:r w:rsidR="00675653">
        <w:rPr>
          <w:vertAlign w:val="superscript"/>
        </w:rPr>
        <w:t>,5</w:t>
      </w:r>
      <w:r w:rsidR="008378E6" w:rsidRPr="008378E6">
        <w:t xml:space="preserve"> </w:t>
      </w:r>
    </w:p>
    <w:p w14:paraId="179EE285" w14:textId="77777777" w:rsidR="0052651E" w:rsidRDefault="0052651E" w:rsidP="0052651E">
      <w:pPr>
        <w:autoSpaceDE w:val="0"/>
        <w:autoSpaceDN w:val="0"/>
        <w:adjustRightInd w:val="0"/>
        <w:snapToGrid w:val="0"/>
      </w:pPr>
    </w:p>
    <w:p w14:paraId="4564C7A1" w14:textId="680AE6D7" w:rsidR="0052651E" w:rsidRDefault="0052651E" w:rsidP="0052651E">
      <w:pPr>
        <w:autoSpaceDE w:val="0"/>
        <w:autoSpaceDN w:val="0"/>
        <w:adjustRightInd w:val="0"/>
        <w:snapToGrid w:val="0"/>
      </w:pPr>
      <w:r>
        <w:t xml:space="preserve">A randomized, multicenter study with 125 </w:t>
      </w:r>
      <w:proofErr w:type="gramStart"/>
      <w:r>
        <w:t>enrollees</w:t>
      </w:r>
      <w:proofErr w:type="gramEnd"/>
      <w:r>
        <w:t xml:space="preserve"> comparing transplantation of </w:t>
      </w:r>
      <w:proofErr w:type="spellStart"/>
      <w:r>
        <w:t>Omisirge</w:t>
      </w:r>
      <w:proofErr w:type="spellEnd"/>
      <w:r>
        <w:t xml:space="preserve"> to transplantation of umbilical cord blood </w:t>
      </w:r>
      <w:r w:rsidRPr="007D0D87">
        <w:t>support</w:t>
      </w:r>
      <w:r>
        <w:t>s</w:t>
      </w:r>
      <w:r w:rsidRPr="007D0D87">
        <w:t xml:space="preserve"> the safety and effectiveness of Omisirge</w:t>
      </w:r>
      <w:r>
        <w:t>.</w:t>
      </w:r>
      <w:r w:rsidR="00D65C3D">
        <w:rPr>
          <w:vertAlign w:val="superscript"/>
        </w:rPr>
        <w:t>5</w:t>
      </w:r>
      <w:r w:rsidR="00C7675C">
        <w:rPr>
          <w:vertAlign w:val="superscript"/>
        </w:rPr>
        <w:t>,6,7</w:t>
      </w:r>
      <w:r>
        <w:t xml:space="preserve"> The study</w:t>
      </w:r>
      <w:r w:rsidRPr="007D0D87">
        <w:t xml:space="preserve"> </w:t>
      </w:r>
      <w:r>
        <w:t xml:space="preserve">found that 87% of subjects who received </w:t>
      </w:r>
      <w:proofErr w:type="spellStart"/>
      <w:r>
        <w:t>Omisirge</w:t>
      </w:r>
      <w:proofErr w:type="spellEnd"/>
      <w:r>
        <w:t xml:space="preserve"> attained neutrophil recovery in an average of 12 days after treatment. In comparison, neutrophil recovery was achieved in an average of 22 days in 83% of subjects who received umbilical cord blood transplantation.</w:t>
      </w:r>
      <w:r w:rsidR="001637DB">
        <w:rPr>
          <w:vertAlign w:val="superscript"/>
        </w:rPr>
        <w:t>6,7</w:t>
      </w:r>
      <w:r>
        <w:t xml:space="preserve"> Additionally, subjects in the study who received </w:t>
      </w:r>
      <w:proofErr w:type="spellStart"/>
      <w:r>
        <w:t>Omisirge</w:t>
      </w:r>
      <w:proofErr w:type="spellEnd"/>
      <w:r>
        <w:t xml:space="preserve"> had fewer bacterial or fungal infections than the group of subjects who received umbilical cord blood transplantation.</w:t>
      </w:r>
      <w:r w:rsidR="00D65C3D">
        <w:rPr>
          <w:vertAlign w:val="superscript"/>
        </w:rPr>
        <w:t>5</w:t>
      </w:r>
      <w:r w:rsidR="001637DB">
        <w:rPr>
          <w:vertAlign w:val="superscript"/>
        </w:rPr>
        <w:t>,6,7</w:t>
      </w:r>
      <w:r w:rsidR="00854631">
        <w:rPr>
          <w:vertAlign w:val="superscript"/>
        </w:rPr>
        <w:t xml:space="preserve"> </w:t>
      </w:r>
      <w:r w:rsidR="00854631">
        <w:t>Further analysis of this</w:t>
      </w:r>
      <w:r w:rsidR="00BB57E3">
        <w:t xml:space="preserve"> study regarding healthcare resource utilization showed that</w:t>
      </w:r>
      <w:r w:rsidR="00316336">
        <w:t xml:space="preserve"> in the first 100 days after transplantation</w:t>
      </w:r>
      <w:r w:rsidR="009B4C78">
        <w:t xml:space="preserve">, patients who received </w:t>
      </w:r>
      <w:proofErr w:type="spellStart"/>
      <w:r w:rsidR="009B4C78">
        <w:t>Omisirge</w:t>
      </w:r>
      <w:proofErr w:type="spellEnd"/>
      <w:r w:rsidR="009B4C78">
        <w:t xml:space="preserve"> had</w:t>
      </w:r>
      <w:r w:rsidR="00BB4B1B">
        <w:t xml:space="preserve"> fewer days in the intensive care unit</w:t>
      </w:r>
      <w:r w:rsidR="00FA0F4B">
        <w:t xml:space="preserve">, a shorter total hospital length of stay, and </w:t>
      </w:r>
      <w:r w:rsidR="00770B1B">
        <w:t>fewer deaths compared to the group of patients who received umbilical cord blood transplantation.</w:t>
      </w:r>
      <w:r w:rsidR="003E352C">
        <w:rPr>
          <w:vertAlign w:val="superscript"/>
        </w:rPr>
        <w:t xml:space="preserve">8 </w:t>
      </w:r>
      <w:r w:rsidR="003E352C">
        <w:t>These findings suggest</w:t>
      </w:r>
      <w:r w:rsidR="00561BF9">
        <w:t xml:space="preserve"> that the use of </w:t>
      </w:r>
      <w:proofErr w:type="spellStart"/>
      <w:r w:rsidR="00561BF9">
        <w:t>Omisirge</w:t>
      </w:r>
      <w:proofErr w:type="spellEnd"/>
      <w:r w:rsidR="00561BF9">
        <w:t xml:space="preserve"> is associated with </w:t>
      </w:r>
      <w:r w:rsidR="00B739D3">
        <w:t>reduced healthcare resources</w:t>
      </w:r>
      <w:r w:rsidR="00A46E22">
        <w:t xml:space="preserve"> due to faster hematopoietic recovery.</w:t>
      </w:r>
      <w:r w:rsidR="00A46E22">
        <w:rPr>
          <w:vertAlign w:val="superscript"/>
        </w:rPr>
        <w:t>8</w:t>
      </w:r>
      <w:r w:rsidR="003E352C">
        <w:t xml:space="preserve"> </w:t>
      </w:r>
      <w:r w:rsidR="00BB57E3">
        <w:t xml:space="preserve"> </w:t>
      </w:r>
      <w:r>
        <w:t xml:space="preserve"> </w:t>
      </w:r>
    </w:p>
    <w:p w14:paraId="2E087E86" w14:textId="77777777" w:rsidR="00977D75" w:rsidRDefault="00977D75" w:rsidP="0052651E">
      <w:pPr>
        <w:autoSpaceDE w:val="0"/>
        <w:autoSpaceDN w:val="0"/>
        <w:adjustRightInd w:val="0"/>
        <w:snapToGrid w:val="0"/>
      </w:pPr>
    </w:p>
    <w:p w14:paraId="57CED6EC" w14:textId="77777777" w:rsidR="003D6C73" w:rsidRPr="003D6C73" w:rsidRDefault="003D6C73" w:rsidP="003D6C73">
      <w:pPr>
        <w:autoSpaceDE w:val="0"/>
        <w:autoSpaceDN w:val="0"/>
        <w:adjustRightInd w:val="0"/>
        <w:snapToGrid w:val="0"/>
        <w:rPr>
          <w:i/>
          <w:iCs/>
        </w:rPr>
      </w:pPr>
      <w:proofErr w:type="spellStart"/>
      <w:r w:rsidRPr="003D6C73">
        <w:rPr>
          <w:i/>
          <w:iCs/>
        </w:rPr>
        <w:t>RegeneCyte</w:t>
      </w:r>
      <w:proofErr w:type="spellEnd"/>
      <w:r w:rsidRPr="003D6C73">
        <w:rPr>
          <w:i/>
          <w:iCs/>
          <w:vertAlign w:val="superscript"/>
        </w:rPr>
        <w:t xml:space="preserve">™ </w:t>
      </w:r>
      <w:r w:rsidRPr="003D6C73">
        <w:rPr>
          <w:i/>
          <w:iCs/>
        </w:rPr>
        <w:t>HPC (Hematopoietic Progenitor Cell), Cord Blood</w:t>
      </w:r>
    </w:p>
    <w:p w14:paraId="3517F7F9" w14:textId="77777777" w:rsidR="003D6C73" w:rsidRDefault="003D6C73" w:rsidP="003D6C73">
      <w:pPr>
        <w:autoSpaceDE w:val="0"/>
        <w:autoSpaceDN w:val="0"/>
        <w:adjustRightInd w:val="0"/>
        <w:snapToGrid w:val="0"/>
        <w:rPr>
          <w:vertAlign w:val="superscript"/>
        </w:rPr>
      </w:pPr>
      <w:r w:rsidRPr="003D6C73">
        <w:t xml:space="preserve">In November 2024, the FDA approved </w:t>
      </w:r>
      <w:proofErr w:type="spellStart"/>
      <w:r w:rsidRPr="003D6C73">
        <w:t>RegeneCyte</w:t>
      </w:r>
      <w:proofErr w:type="spellEnd"/>
      <w:r w:rsidRPr="003D6C73">
        <w:t>, an allogeneic hematopoietic stem cell therapy derived from human umbilical cord blood.</w:t>
      </w:r>
      <w:r w:rsidRPr="003D6C73">
        <w:rPr>
          <w:vertAlign w:val="superscript"/>
        </w:rPr>
        <w:t>11</w:t>
      </w:r>
      <w:r w:rsidRPr="003D6C73">
        <w:t xml:space="preserve"> </w:t>
      </w:r>
      <w:proofErr w:type="spellStart"/>
      <w:r w:rsidRPr="003D6C73">
        <w:t>RegeneCyte</w:t>
      </w:r>
      <w:proofErr w:type="spellEnd"/>
      <w:r w:rsidRPr="003D6C73">
        <w:t xml:space="preserve"> is approved for unrelated donor hematopoietic progenitor cell transplantation procedures in conjunction with an appropriate preparative regimen for hematopoietic and immunologic reconstitution. The product is intended for use in patients with disorders affecting the hematopoietic system that are inherited, acquired, or result from myeloablative treatment.</w:t>
      </w:r>
      <w:r w:rsidRPr="003D6C73">
        <w:rPr>
          <w:vertAlign w:val="superscript"/>
        </w:rPr>
        <w:t>9,10,11</w:t>
      </w:r>
    </w:p>
    <w:p w14:paraId="34B249DE" w14:textId="77777777" w:rsidR="003D6C73" w:rsidRDefault="003D6C73" w:rsidP="003D6C73">
      <w:pPr>
        <w:autoSpaceDE w:val="0"/>
        <w:autoSpaceDN w:val="0"/>
        <w:adjustRightInd w:val="0"/>
        <w:snapToGrid w:val="0"/>
        <w:rPr>
          <w:vertAlign w:val="superscript"/>
        </w:rPr>
      </w:pPr>
    </w:p>
    <w:p w14:paraId="20B58230" w14:textId="77777777" w:rsidR="00E23B82" w:rsidRPr="00E23B82" w:rsidRDefault="00E23B82" w:rsidP="00E23B82">
      <w:pPr>
        <w:autoSpaceDE w:val="0"/>
        <w:autoSpaceDN w:val="0"/>
        <w:adjustRightInd w:val="0"/>
        <w:snapToGrid w:val="0"/>
        <w:rPr>
          <w:vertAlign w:val="superscript"/>
        </w:rPr>
      </w:pPr>
      <w:r w:rsidRPr="00E23B82">
        <w:t xml:space="preserve">The FDA’s decision to support the safety and effectiveness of </w:t>
      </w:r>
      <w:proofErr w:type="spellStart"/>
      <w:r w:rsidRPr="00E23B82">
        <w:t>RegeneCyte</w:t>
      </w:r>
      <w:proofErr w:type="spellEnd"/>
      <w:r w:rsidRPr="00E23B82">
        <w:t xml:space="preserve"> is based on data from the Cord Blood Transplantation (COBLT) study (Study 1), data in the FDA dockets and public information (Study 2), and data from the Center for International Blood and Marrow Transplant Research (Study 3).</w:t>
      </w:r>
      <w:r w:rsidRPr="00E23B82">
        <w:rPr>
          <w:vertAlign w:val="superscript"/>
        </w:rPr>
        <w:t>9</w:t>
      </w:r>
    </w:p>
    <w:p w14:paraId="6E50396F" w14:textId="77777777" w:rsidR="00E23B82" w:rsidRPr="00E23B82" w:rsidRDefault="00E23B82" w:rsidP="00E23B82">
      <w:pPr>
        <w:autoSpaceDE w:val="0"/>
        <w:autoSpaceDN w:val="0"/>
        <w:adjustRightInd w:val="0"/>
        <w:snapToGrid w:val="0"/>
      </w:pPr>
    </w:p>
    <w:p w14:paraId="16B85AE7" w14:textId="77777777" w:rsidR="00E23B82" w:rsidRPr="00E23B82" w:rsidRDefault="00E23B82" w:rsidP="00E23B82">
      <w:pPr>
        <w:autoSpaceDE w:val="0"/>
        <w:autoSpaceDN w:val="0"/>
        <w:adjustRightInd w:val="0"/>
        <w:snapToGrid w:val="0"/>
      </w:pPr>
      <w:r w:rsidRPr="00E23B82">
        <w:t xml:space="preserve">Study 1 is based on a prospective, single-arm study conducted by the COBLT study group of unrelated cord blood transplantation (CBT). The purpose of this study was to clarify the role of </w:t>
      </w:r>
      <w:r w:rsidRPr="00E23B82">
        <w:lastRenderedPageBreak/>
        <w:t xml:space="preserve">this stem cell source for patients requiring unrelated allogeneic transplantation. The chief aim of this study was survival at 180 days. Secondary objectives included engraftment, graft-versus-host disease, </w:t>
      </w:r>
      <w:proofErr w:type="gramStart"/>
      <w:r w:rsidRPr="00E23B82">
        <w:t>relapse</w:t>
      </w:r>
      <w:proofErr w:type="gramEnd"/>
      <w:r w:rsidRPr="00E23B82">
        <w:t>, and long-term survival. The preparative regimens and graft-vs-host disease prophylaxis in this study were not standardized, and 79% (n=257) of the patients enrolled in this study were treated for hematologic malignancies.</w:t>
      </w:r>
      <w:r w:rsidRPr="00E23B82">
        <w:rPr>
          <w:vertAlign w:val="superscript"/>
        </w:rPr>
        <w:t>9</w:t>
      </w:r>
      <w:r w:rsidRPr="00E23B82">
        <w:t xml:space="preserve"> </w:t>
      </w:r>
    </w:p>
    <w:p w14:paraId="6DF72321" w14:textId="77777777" w:rsidR="003D6C73" w:rsidRDefault="003D6C73" w:rsidP="003D6C73">
      <w:pPr>
        <w:autoSpaceDE w:val="0"/>
        <w:autoSpaceDN w:val="0"/>
        <w:adjustRightInd w:val="0"/>
        <w:snapToGrid w:val="0"/>
      </w:pPr>
    </w:p>
    <w:p w14:paraId="04444AC4" w14:textId="424122DC" w:rsidR="003F3F56" w:rsidRPr="003F3F56" w:rsidRDefault="003F3F56" w:rsidP="003F3F56">
      <w:pPr>
        <w:autoSpaceDE w:val="0"/>
        <w:autoSpaceDN w:val="0"/>
        <w:adjustRightInd w:val="0"/>
        <w:snapToGrid w:val="0"/>
      </w:pPr>
      <w:r w:rsidRPr="003F3F56">
        <w:t xml:space="preserve">Among the 324 patients treated in this study, 76% achieved neutrophil recovery </w:t>
      </w:r>
      <w:proofErr w:type="gramStart"/>
      <w:r w:rsidRPr="003F3F56">
        <w:t>at</w:t>
      </w:r>
      <w:proofErr w:type="gramEnd"/>
      <w:r w:rsidRPr="003F3F56">
        <w:t xml:space="preserve"> day 42, platelet recovery (20,000/</w:t>
      </w:r>
      <w:proofErr w:type="spellStart"/>
      <w:r w:rsidRPr="003F3F56">
        <w:t>uL</w:t>
      </w:r>
      <w:proofErr w:type="spellEnd"/>
      <w:r w:rsidRPr="003F3F56">
        <w:t xml:space="preserve">) (95% CI) was achieved </w:t>
      </w:r>
      <w:proofErr w:type="gramStart"/>
      <w:r w:rsidRPr="003F3F56">
        <w:t>in 57% at</w:t>
      </w:r>
      <w:proofErr w:type="gramEnd"/>
      <w:r w:rsidRPr="003F3F56">
        <w:t xml:space="preserve"> day 100, and 65% achieved erythrocyte recovery </w:t>
      </w:r>
      <w:proofErr w:type="gramStart"/>
      <w:r w:rsidRPr="003F3F56">
        <w:t>at</w:t>
      </w:r>
      <w:proofErr w:type="gramEnd"/>
      <w:r w:rsidRPr="003F3F56">
        <w:t xml:space="preserve"> day 100. The median time </w:t>
      </w:r>
      <w:proofErr w:type="gramStart"/>
      <w:r w:rsidRPr="003F3F56">
        <w:t>to</w:t>
      </w:r>
      <w:proofErr w:type="gramEnd"/>
      <w:r w:rsidRPr="003F3F56">
        <w:t xml:space="preserve"> </w:t>
      </w:r>
      <w:proofErr w:type="gramStart"/>
      <w:r w:rsidRPr="003F3F56">
        <w:t>neutrophil recovery</w:t>
      </w:r>
      <w:proofErr w:type="gramEnd"/>
      <w:r w:rsidRPr="003F3F56">
        <w:t xml:space="preserve"> was 27 days, the median time to platelet recovery (20,000/</w:t>
      </w:r>
      <w:proofErr w:type="spellStart"/>
      <w:r w:rsidRPr="003F3F56">
        <w:t>uL</w:t>
      </w:r>
      <w:proofErr w:type="spellEnd"/>
      <w:r w:rsidRPr="003F3F56">
        <w:t>) was 90 days, and the median time to erythrocyte recovery was 64 days.</w:t>
      </w:r>
      <w:r w:rsidRPr="003F3F56">
        <w:rPr>
          <w:vertAlign w:val="superscript"/>
        </w:rPr>
        <w:t>9</w:t>
      </w:r>
      <w:r w:rsidRPr="003F3F56">
        <w:t xml:space="preserve"> </w:t>
      </w:r>
    </w:p>
    <w:p w14:paraId="4AF505D6" w14:textId="77777777" w:rsidR="003F3F56" w:rsidRPr="003F3F56" w:rsidRDefault="003F3F56" w:rsidP="003F3F56">
      <w:pPr>
        <w:autoSpaceDE w:val="0"/>
        <w:autoSpaceDN w:val="0"/>
        <w:adjustRightInd w:val="0"/>
        <w:snapToGrid w:val="0"/>
      </w:pPr>
    </w:p>
    <w:p w14:paraId="34EDCB45" w14:textId="35F5E080" w:rsidR="003F3F56" w:rsidRDefault="003F3F56" w:rsidP="003F3F56">
      <w:pPr>
        <w:autoSpaceDE w:val="0"/>
        <w:autoSpaceDN w:val="0"/>
        <w:adjustRightInd w:val="0"/>
        <w:snapToGrid w:val="0"/>
        <w:rPr>
          <w:vertAlign w:val="superscript"/>
        </w:rPr>
      </w:pPr>
      <w:r w:rsidRPr="003F3F56">
        <w:t>Study 2 is based on a retrospective review of data from published literature and from observational registries, institutional databases, and multiple cord blood banks that reported to the FDA docket for HPC, Cord Blood. According to public data and information in the dockets, the preparative regimens and graft-vs-host disease prophylaxis varied, and 66% (n=862) of the 1,299 patients underwent transplantation as treatment for hematologic malignancy.</w:t>
      </w:r>
      <w:r w:rsidRPr="003F3F56">
        <w:rPr>
          <w:vertAlign w:val="superscript"/>
        </w:rPr>
        <w:t xml:space="preserve">9 </w:t>
      </w:r>
      <w:r w:rsidRPr="003F3F56">
        <w:t xml:space="preserve">In this study, 77% of patients achieved neutrophil recovery </w:t>
      </w:r>
      <w:proofErr w:type="gramStart"/>
      <w:r w:rsidRPr="003F3F56">
        <w:t>at</w:t>
      </w:r>
      <w:proofErr w:type="gramEnd"/>
      <w:r w:rsidRPr="003F3F56">
        <w:t xml:space="preserve"> day 42, and 45% of patients achieved platelet recovery </w:t>
      </w:r>
      <w:proofErr w:type="gramStart"/>
      <w:r w:rsidRPr="003F3F56">
        <w:t>at</w:t>
      </w:r>
      <w:proofErr w:type="gramEnd"/>
      <w:r w:rsidRPr="003F3F56">
        <w:t xml:space="preserve"> day 100. The median time to neutrophil recovery was 25 days, and the median time to platelet recovery was 122 days.</w:t>
      </w:r>
      <w:r w:rsidRPr="003F3F56">
        <w:rPr>
          <w:vertAlign w:val="superscript"/>
        </w:rPr>
        <w:t>9</w:t>
      </w:r>
    </w:p>
    <w:p w14:paraId="19D1E14B" w14:textId="77777777" w:rsidR="000463BE" w:rsidRDefault="000463BE" w:rsidP="003F3F56">
      <w:pPr>
        <w:autoSpaceDE w:val="0"/>
        <w:autoSpaceDN w:val="0"/>
        <w:adjustRightInd w:val="0"/>
        <w:snapToGrid w:val="0"/>
        <w:rPr>
          <w:vertAlign w:val="superscript"/>
        </w:rPr>
      </w:pPr>
    </w:p>
    <w:p w14:paraId="51A99CC9" w14:textId="77777777" w:rsidR="00CC74E9" w:rsidRPr="00CC74E9" w:rsidRDefault="00CC74E9" w:rsidP="00CC74E9">
      <w:pPr>
        <w:autoSpaceDE w:val="0"/>
        <w:autoSpaceDN w:val="0"/>
        <w:adjustRightInd w:val="0"/>
        <w:snapToGrid w:val="0"/>
      </w:pPr>
      <w:r w:rsidRPr="00CC74E9">
        <w:t xml:space="preserve">Study 3 is based on retrospective reviews of data from an observational database for </w:t>
      </w:r>
      <w:proofErr w:type="spellStart"/>
      <w:r w:rsidRPr="00CC74E9">
        <w:t>RegeneCyte</w:t>
      </w:r>
      <w:proofErr w:type="spellEnd"/>
      <w:r w:rsidRPr="00CC74E9">
        <w:t xml:space="preserve">, using information from the Center for International Blood and Marrow Transplant Research. In this database, 81.5% of patients (44 of 54) underwent transplantation for a hematologic malignancy. Preparative regimens and graft-vs-host disease prophylaxis were not standardized in this study group, and the reactions were not graded. Among the 54 patients treated in this study, 91% achieved neutrophil recovery </w:t>
      </w:r>
      <w:proofErr w:type="gramStart"/>
      <w:r w:rsidRPr="00CC74E9">
        <w:t>at</w:t>
      </w:r>
      <w:proofErr w:type="gramEnd"/>
      <w:r w:rsidRPr="00CC74E9">
        <w:t xml:space="preserve"> Day 42, and 72% achieved platelet recovery (20,000/</w:t>
      </w:r>
      <w:proofErr w:type="spellStart"/>
      <w:r w:rsidRPr="00CC74E9">
        <w:t>uL</w:t>
      </w:r>
      <w:proofErr w:type="spellEnd"/>
      <w:r w:rsidRPr="00CC74E9">
        <w:t xml:space="preserve">) (95% CI) </w:t>
      </w:r>
      <w:proofErr w:type="gramStart"/>
      <w:r w:rsidRPr="00CC74E9">
        <w:t>at</w:t>
      </w:r>
      <w:proofErr w:type="gramEnd"/>
      <w:r w:rsidRPr="00CC74E9">
        <w:t xml:space="preserve"> Day 100. The median time to neutrophil recovery was 22 days, and the median time to platelet recovery (20,000/</w:t>
      </w:r>
      <w:proofErr w:type="spellStart"/>
      <w:r w:rsidRPr="00CC74E9">
        <w:t>uL</w:t>
      </w:r>
      <w:proofErr w:type="spellEnd"/>
      <w:r w:rsidRPr="00CC74E9">
        <w:t>) was 50 days.</w:t>
      </w:r>
      <w:r w:rsidRPr="00CC74E9">
        <w:rPr>
          <w:vertAlign w:val="superscript"/>
        </w:rPr>
        <w:t>9</w:t>
      </w:r>
    </w:p>
    <w:p w14:paraId="72F09F03" w14:textId="77777777" w:rsidR="00CC74E9" w:rsidRPr="00CC74E9" w:rsidRDefault="00CC74E9" w:rsidP="00CC74E9">
      <w:pPr>
        <w:autoSpaceDE w:val="0"/>
        <w:autoSpaceDN w:val="0"/>
        <w:adjustRightInd w:val="0"/>
        <w:snapToGrid w:val="0"/>
      </w:pPr>
    </w:p>
    <w:p w14:paraId="141127AF" w14:textId="77777777" w:rsidR="00CC74E9" w:rsidRPr="00CC74E9" w:rsidRDefault="00CC74E9" w:rsidP="00CC74E9">
      <w:pPr>
        <w:autoSpaceDE w:val="0"/>
        <w:autoSpaceDN w:val="0"/>
        <w:adjustRightInd w:val="0"/>
        <w:snapToGrid w:val="0"/>
      </w:pPr>
      <w:r w:rsidRPr="00CC74E9">
        <w:t xml:space="preserve">Overall, the effectiveness of </w:t>
      </w:r>
      <w:proofErr w:type="spellStart"/>
      <w:r w:rsidRPr="00CC74E9">
        <w:t>RegeneCyte</w:t>
      </w:r>
      <w:proofErr w:type="spellEnd"/>
      <w:r w:rsidRPr="00CC74E9">
        <w:t xml:space="preserve"> is defined by hematopoietic reconstitution, which was demonstrated in all three studies.</w:t>
      </w:r>
      <w:r w:rsidRPr="00CC74E9">
        <w:rPr>
          <w:vertAlign w:val="superscript"/>
        </w:rPr>
        <w:t>9</w:t>
      </w:r>
      <w:r w:rsidRPr="00CC74E9">
        <w:t xml:space="preserve"> </w:t>
      </w:r>
    </w:p>
    <w:p w14:paraId="1A0FE2C7" w14:textId="77777777" w:rsidR="009D5928" w:rsidRPr="000465DE" w:rsidRDefault="009D5928">
      <w:pPr>
        <w:rPr>
          <w:b/>
          <w:bCs/>
        </w:rPr>
      </w:pPr>
    </w:p>
    <w:p w14:paraId="6E7BB69F" w14:textId="77777777" w:rsidR="00170B14" w:rsidRPr="00B777AF" w:rsidRDefault="00170B14" w:rsidP="00170B14">
      <w:pPr>
        <w:rPr>
          <w:b/>
        </w:rPr>
      </w:pPr>
      <w:bookmarkStart w:id="1" w:name="Coding_Implications"/>
      <w:r w:rsidRPr="00B777AF">
        <w:rPr>
          <w:b/>
        </w:rPr>
        <w:t>Coding Implications</w:t>
      </w:r>
    </w:p>
    <w:bookmarkEnd w:id="1"/>
    <w:p w14:paraId="1B19D2CC" w14:textId="7D544244" w:rsidR="00AF5490" w:rsidRDefault="00DD6ADB" w:rsidP="00AF5490">
      <w:r w:rsidRPr="00507DC0">
        <w:t xml:space="preserve">This </w:t>
      </w:r>
      <w:r>
        <w:t xml:space="preserve">clinical </w:t>
      </w:r>
      <w:r w:rsidRPr="00507DC0">
        <w:t>policy references Current Procedural Terminology (CPT</w:t>
      </w:r>
      <w:r w:rsidRPr="00DD6ADB">
        <w:rPr>
          <w:vertAlign w:val="superscript"/>
        </w:rPr>
        <w:t>®</w:t>
      </w:r>
      <w:r w:rsidRPr="00507DC0">
        <w:t>). CPT</w:t>
      </w:r>
      <w:r w:rsidRPr="00DD6ADB">
        <w:rPr>
          <w:vertAlign w:val="superscript"/>
        </w:rPr>
        <w:t>®</w:t>
      </w:r>
      <w:r w:rsidRPr="00507DC0">
        <w:t xml:space="preserve"> is a registered trademark of the Americ</w:t>
      </w:r>
      <w:r>
        <w:t>an Medical Association. All CPT</w:t>
      </w:r>
      <w:r w:rsidRPr="00507DC0">
        <w:t xml:space="preserve"> codes and descriptions are copyrighted 20</w:t>
      </w:r>
      <w:r w:rsidR="009A6A3D">
        <w:t>2</w:t>
      </w:r>
      <w:r w:rsidR="00977D75">
        <w:t>4</w:t>
      </w:r>
      <w:r w:rsidRPr="00507DC0">
        <w:t>, American Medical Association. All rights reserved. CPT</w:t>
      </w:r>
      <w:r>
        <w:t xml:space="preserve"> codes and CPT</w:t>
      </w:r>
      <w:r w:rsidRPr="00507DC0">
        <w:t xml:space="preserve"> descriptions are from </w:t>
      </w:r>
      <w:r>
        <w:t xml:space="preserve">the </w:t>
      </w:r>
      <w:r w:rsidRPr="00507DC0">
        <w:t xml:space="preserve">current manuals and those included herein are not intended to be all-inclusive and are included for informational purposes only. </w:t>
      </w:r>
      <w:r w:rsidRPr="00E7516C">
        <w:t xml:space="preserve"> </w:t>
      </w:r>
      <w:r w:rsidRPr="005E117C">
        <w:t>Codes</w:t>
      </w:r>
      <w:r>
        <w:t xml:space="preserve"> referenced in this c</w:t>
      </w:r>
      <w:r w:rsidRPr="005E117C">
        <w:t xml:space="preserve">linical </w:t>
      </w:r>
      <w:r>
        <w:t>p</w:t>
      </w:r>
      <w:r w:rsidRPr="005E117C">
        <w:t>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201E7129" w14:textId="77777777" w:rsidR="00AF5490" w:rsidRDefault="00AF5490" w:rsidP="00AF5490"/>
    <w:tbl>
      <w:tblPr>
        <w:tblStyle w:val="TableGrid"/>
        <w:tblW w:w="5195" w:type="pct"/>
        <w:tblLook w:val="0020" w:firstRow="1" w:lastRow="0" w:firstColumn="0" w:lastColumn="0" w:noHBand="0" w:noVBand="0"/>
      </w:tblPr>
      <w:tblGrid>
        <w:gridCol w:w="1121"/>
        <w:gridCol w:w="8594"/>
      </w:tblGrid>
      <w:tr w:rsidR="003F3D44" w:rsidRPr="00B777AF" w14:paraId="6A0592FE" w14:textId="77777777" w:rsidTr="002304FB">
        <w:trPr>
          <w:tblHeader/>
        </w:trPr>
        <w:tc>
          <w:tcPr>
            <w:tcW w:w="1121" w:type="dxa"/>
            <w:shd w:val="clear" w:color="auto" w:fill="00548C"/>
          </w:tcPr>
          <w:p w14:paraId="4AE80537" w14:textId="77777777" w:rsidR="003F3D44" w:rsidRPr="00B777AF" w:rsidRDefault="003F3D44" w:rsidP="00556CBA">
            <w:pPr>
              <w:rPr>
                <w:b/>
                <w:bCs/>
                <w:color w:val="FFFFFF" w:themeColor="background1"/>
              </w:rPr>
            </w:pPr>
            <w:r>
              <w:rPr>
                <w:b/>
                <w:color w:val="FFFFFF" w:themeColor="background1"/>
              </w:rPr>
              <w:lastRenderedPageBreak/>
              <w:t>HCPCS</w:t>
            </w:r>
            <w:r w:rsidRPr="00B777AF">
              <w:rPr>
                <w:b/>
                <w:color w:val="FFFFFF" w:themeColor="background1"/>
              </w:rPr>
              <w:t xml:space="preserve"> Codes </w:t>
            </w:r>
          </w:p>
        </w:tc>
        <w:tc>
          <w:tcPr>
            <w:tcW w:w="8594" w:type="dxa"/>
            <w:shd w:val="clear" w:color="auto" w:fill="00548C"/>
          </w:tcPr>
          <w:p w14:paraId="421CE838" w14:textId="77777777" w:rsidR="003F3D44" w:rsidRPr="00B777AF" w:rsidRDefault="003F3D44" w:rsidP="00556CBA">
            <w:pPr>
              <w:rPr>
                <w:b/>
                <w:bCs/>
                <w:color w:val="FFFFFF" w:themeColor="background1"/>
              </w:rPr>
            </w:pPr>
            <w:r w:rsidRPr="00B777AF">
              <w:rPr>
                <w:b/>
                <w:color w:val="FFFFFF" w:themeColor="background1"/>
              </w:rPr>
              <w:t>Description</w:t>
            </w:r>
          </w:p>
        </w:tc>
      </w:tr>
      <w:tr w:rsidR="005873D5" w:rsidRPr="00DA03FD" w14:paraId="462BC86A" w14:textId="77777777" w:rsidTr="002304FB">
        <w:trPr>
          <w:tblHeader/>
        </w:trPr>
        <w:tc>
          <w:tcPr>
            <w:tcW w:w="1121" w:type="dxa"/>
            <w:shd w:val="clear" w:color="auto" w:fill="auto"/>
          </w:tcPr>
          <w:p w14:paraId="27851C64" w14:textId="77777777" w:rsidR="005873D5" w:rsidRDefault="005873D5" w:rsidP="00132CAB">
            <w:pPr>
              <w:rPr>
                <w:bCs/>
              </w:rPr>
            </w:pPr>
            <w:bookmarkStart w:id="2" w:name="_Hlk138339532"/>
            <w:r>
              <w:rPr>
                <w:bCs/>
              </w:rPr>
              <w:t>J3590</w:t>
            </w:r>
          </w:p>
        </w:tc>
        <w:tc>
          <w:tcPr>
            <w:tcW w:w="8594" w:type="dxa"/>
            <w:shd w:val="clear" w:color="auto" w:fill="auto"/>
          </w:tcPr>
          <w:p w14:paraId="389EFBB9" w14:textId="77777777" w:rsidR="005873D5" w:rsidRPr="00DA03FD" w:rsidRDefault="005873D5" w:rsidP="00132CAB">
            <w:pPr>
              <w:rPr>
                <w:bCs/>
              </w:rPr>
            </w:pPr>
            <w:r w:rsidRPr="00E218E9">
              <w:rPr>
                <w:bCs/>
              </w:rPr>
              <w:t>Unclassified biologics</w:t>
            </w:r>
          </w:p>
        </w:tc>
      </w:tr>
      <w:tr w:rsidR="00A339A1" w:rsidRPr="00DA03FD" w14:paraId="006FBBDE" w14:textId="77777777" w:rsidTr="002304FB">
        <w:trPr>
          <w:tblHeader/>
        </w:trPr>
        <w:tc>
          <w:tcPr>
            <w:tcW w:w="1121" w:type="dxa"/>
            <w:shd w:val="clear" w:color="auto" w:fill="auto"/>
          </w:tcPr>
          <w:p w14:paraId="5211CE11" w14:textId="118B6CCB" w:rsidR="00A339A1" w:rsidRDefault="00A339A1" w:rsidP="00132CAB">
            <w:pPr>
              <w:rPr>
                <w:bCs/>
              </w:rPr>
            </w:pPr>
            <w:r w:rsidRPr="00A339A1">
              <w:rPr>
                <w:bCs/>
              </w:rPr>
              <w:t>C9399</w:t>
            </w:r>
          </w:p>
        </w:tc>
        <w:tc>
          <w:tcPr>
            <w:tcW w:w="8594" w:type="dxa"/>
            <w:shd w:val="clear" w:color="auto" w:fill="auto"/>
          </w:tcPr>
          <w:p w14:paraId="101B3FEA" w14:textId="4F81DF1B" w:rsidR="00A339A1" w:rsidRPr="00E218E9" w:rsidRDefault="00A339A1" w:rsidP="00132CAB">
            <w:pPr>
              <w:rPr>
                <w:bCs/>
              </w:rPr>
            </w:pPr>
            <w:r w:rsidRPr="00A339A1">
              <w:rPr>
                <w:bCs/>
              </w:rPr>
              <w:t>Unclassified drugs or biologicals</w:t>
            </w:r>
          </w:p>
        </w:tc>
      </w:tr>
      <w:bookmarkEnd w:id="2"/>
    </w:tbl>
    <w:p w14:paraId="29D0F164" w14:textId="77777777" w:rsidR="00350F22" w:rsidRDefault="00350F22" w:rsidP="00AF5490"/>
    <w:tbl>
      <w:tblPr>
        <w:tblStyle w:val="LightList-Accent1"/>
        <w:tblW w:w="97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190"/>
        <w:gridCol w:w="1198"/>
        <w:gridCol w:w="1322"/>
      </w:tblGrid>
      <w:tr w:rsidR="00B777AF" w:rsidRPr="00B777AF" w14:paraId="3DC87838" w14:textId="77777777" w:rsidTr="00E3040C">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90" w:type="dxa"/>
            <w:tcBorders>
              <w:left w:val="none" w:sz="0" w:space="0" w:color="auto"/>
              <w:right w:val="none" w:sz="0" w:space="0" w:color="auto"/>
            </w:tcBorders>
            <w:shd w:val="clear" w:color="auto" w:fill="00548C"/>
          </w:tcPr>
          <w:p w14:paraId="4FC9590D" w14:textId="77777777" w:rsidR="00B777AF" w:rsidRPr="00B777AF" w:rsidRDefault="00B777AF" w:rsidP="00B777AF">
            <w:pPr>
              <w:rPr>
                <w:bCs w:val="0"/>
              </w:rPr>
            </w:pPr>
            <w:bookmarkStart w:id="3" w:name="Revision_Log"/>
            <w:r w:rsidRPr="00B777AF">
              <w:rPr>
                <w:bCs w:val="0"/>
              </w:rPr>
              <w:t>Reviews</w:t>
            </w:r>
            <w:r>
              <w:rPr>
                <w:bCs w:val="0"/>
              </w:rPr>
              <w:t>, Revisions, and Approvals</w:t>
            </w:r>
            <w:bookmarkEnd w:id="3"/>
          </w:p>
        </w:tc>
        <w:tc>
          <w:tcPr>
            <w:tcW w:w="1198" w:type="dxa"/>
            <w:shd w:val="clear" w:color="auto" w:fill="00548C"/>
          </w:tcPr>
          <w:p w14:paraId="7A6A2BC0" w14:textId="6DDD0628" w:rsidR="00B777AF" w:rsidRPr="00B777AF" w:rsidRDefault="00102075" w:rsidP="005776FD">
            <w:pPr>
              <w:jc w:val="center"/>
              <w:cnfStyle w:val="100000000000" w:firstRow="1" w:lastRow="0" w:firstColumn="0" w:lastColumn="0" w:oddVBand="0" w:evenVBand="0" w:oddHBand="0" w:evenHBand="0" w:firstRowFirstColumn="0" w:firstRowLastColumn="0" w:lastRowFirstColumn="0" w:lastRowLastColumn="0"/>
              <w:rPr>
                <w:bCs w:val="0"/>
              </w:rPr>
            </w:pPr>
            <w:r>
              <w:rPr>
                <w:bCs w:val="0"/>
              </w:rPr>
              <w:t xml:space="preserve">Review </w:t>
            </w:r>
            <w:r w:rsidR="00B777AF"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322" w:type="dxa"/>
            <w:tcBorders>
              <w:left w:val="none" w:sz="0" w:space="0" w:color="auto"/>
              <w:right w:val="none" w:sz="0" w:space="0" w:color="auto"/>
            </w:tcBorders>
            <w:shd w:val="clear" w:color="auto" w:fill="00548C"/>
          </w:tcPr>
          <w:p w14:paraId="561D5165" w14:textId="77777777" w:rsidR="00B777AF" w:rsidRPr="00B777AF" w:rsidRDefault="001818D7" w:rsidP="00857C10">
            <w:pPr>
              <w:jc w:val="center"/>
              <w:rPr>
                <w:bCs w:val="0"/>
              </w:rPr>
            </w:pPr>
            <w:r>
              <w:rPr>
                <w:bCs w:val="0"/>
              </w:rPr>
              <w:t>Approval</w:t>
            </w:r>
            <w:r w:rsidR="00B777AF" w:rsidRPr="00B777AF">
              <w:rPr>
                <w:bCs w:val="0"/>
              </w:rPr>
              <w:t xml:space="preserve"> Date</w:t>
            </w:r>
          </w:p>
        </w:tc>
      </w:tr>
      <w:tr w:rsidR="00B777AF" w14:paraId="7B8D130D" w14:textId="77777777" w:rsidTr="00E304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Borders>
              <w:top w:val="none" w:sz="0" w:space="0" w:color="auto"/>
              <w:left w:val="none" w:sz="0" w:space="0" w:color="auto"/>
              <w:bottom w:val="none" w:sz="0" w:space="0" w:color="auto"/>
              <w:right w:val="none" w:sz="0" w:space="0" w:color="auto"/>
            </w:tcBorders>
          </w:tcPr>
          <w:p w14:paraId="4EB8BEBB" w14:textId="5F3CA023" w:rsidR="00B777AF" w:rsidRDefault="003D727D" w:rsidP="008F2A00">
            <w:pPr>
              <w:tabs>
                <w:tab w:val="num" w:pos="720"/>
              </w:tabs>
            </w:pPr>
            <w:r>
              <w:t>Policy developed.</w:t>
            </w:r>
          </w:p>
        </w:tc>
        <w:tc>
          <w:tcPr>
            <w:tcW w:w="1198" w:type="dxa"/>
            <w:tcBorders>
              <w:top w:val="none" w:sz="0" w:space="0" w:color="auto"/>
              <w:bottom w:val="none" w:sz="0" w:space="0" w:color="auto"/>
            </w:tcBorders>
          </w:tcPr>
          <w:p w14:paraId="2079E33A" w14:textId="7D54FD6F" w:rsidR="00B777AF" w:rsidRDefault="00102075" w:rsidP="005776FD">
            <w:pPr>
              <w:jc w:val="center"/>
              <w:cnfStyle w:val="000000100000" w:firstRow="0" w:lastRow="0" w:firstColumn="0" w:lastColumn="0" w:oddVBand="0" w:evenVBand="0" w:oddHBand="1" w:evenHBand="0" w:firstRowFirstColumn="0" w:firstRowLastColumn="0" w:lastRowFirstColumn="0" w:lastRowLastColumn="0"/>
            </w:pPr>
            <w:r>
              <w:t>06/23</w:t>
            </w:r>
          </w:p>
        </w:tc>
        <w:tc>
          <w:tcPr>
            <w:cnfStyle w:val="000010000000" w:firstRow="0" w:lastRow="0" w:firstColumn="0" w:lastColumn="0" w:oddVBand="1" w:evenVBand="0" w:oddHBand="0" w:evenHBand="0" w:firstRowFirstColumn="0" w:firstRowLastColumn="0" w:lastRowFirstColumn="0" w:lastRowLastColumn="0"/>
            <w:tcW w:w="1322" w:type="dxa"/>
            <w:tcBorders>
              <w:top w:val="none" w:sz="0" w:space="0" w:color="auto"/>
              <w:left w:val="none" w:sz="0" w:space="0" w:color="auto"/>
              <w:bottom w:val="none" w:sz="0" w:space="0" w:color="auto"/>
              <w:right w:val="none" w:sz="0" w:space="0" w:color="auto"/>
            </w:tcBorders>
          </w:tcPr>
          <w:p w14:paraId="7F0EF2FF" w14:textId="5465BFB4" w:rsidR="00B777AF" w:rsidRDefault="00A339A1" w:rsidP="00857C10">
            <w:pPr>
              <w:jc w:val="center"/>
            </w:pPr>
            <w:r>
              <w:t>06/23</w:t>
            </w:r>
          </w:p>
        </w:tc>
      </w:tr>
      <w:tr w:rsidR="00B10FB4" w14:paraId="0672456C" w14:textId="77777777" w:rsidTr="00E3040C">
        <w:tc>
          <w:tcPr>
            <w:cnfStyle w:val="000010000000" w:firstRow="0" w:lastRow="0" w:firstColumn="0" w:lastColumn="0" w:oddVBand="1" w:evenVBand="0" w:oddHBand="0" w:evenHBand="0" w:firstRowFirstColumn="0" w:firstRowLastColumn="0" w:lastRowFirstColumn="0" w:lastRowLastColumn="0"/>
            <w:tcW w:w="7190" w:type="dxa"/>
          </w:tcPr>
          <w:p w14:paraId="1072A5AC" w14:textId="1FDDC986" w:rsidR="00B10FB4" w:rsidRDefault="00B10FB4" w:rsidP="008F2A00">
            <w:pPr>
              <w:tabs>
                <w:tab w:val="num" w:pos="720"/>
              </w:tabs>
            </w:pPr>
            <w:r>
              <w:t xml:space="preserve">Annual review. </w:t>
            </w:r>
            <w:r w:rsidR="00A575DB" w:rsidRPr="00A575DB">
              <w:t>Added note to policy to refer to MC.CP.MP.</w:t>
            </w:r>
            <w:r w:rsidR="00A575DB">
              <w:t>249</w:t>
            </w:r>
            <w:r w:rsidR="00A575DB" w:rsidRPr="00A575DB">
              <w:t xml:space="preserve"> for Medicare criteria. </w:t>
            </w:r>
            <w:r w:rsidR="00287052" w:rsidRPr="00287052">
              <w:t xml:space="preserve">Added “non-Medicare” to health plans in </w:t>
            </w:r>
            <w:r w:rsidR="00D80EA3">
              <w:t>Policy/</w:t>
            </w:r>
            <w:r w:rsidR="00287052" w:rsidRPr="00287052">
              <w:t>Criteria I.</w:t>
            </w:r>
            <w:r w:rsidR="00287052">
              <w:t xml:space="preserve"> </w:t>
            </w:r>
            <w:r>
              <w:t xml:space="preserve">Background </w:t>
            </w:r>
            <w:r w:rsidR="008C681D">
              <w:t xml:space="preserve">updated </w:t>
            </w:r>
            <w:r>
              <w:t xml:space="preserve">with no impact on criteria. </w:t>
            </w:r>
            <w:r w:rsidR="00DB2C8B">
              <w:t>References reviewed and updated.</w:t>
            </w:r>
            <w:r w:rsidR="0054321C">
              <w:t xml:space="preserve"> Reviewed by </w:t>
            </w:r>
            <w:proofErr w:type="gramStart"/>
            <w:r w:rsidR="0054321C">
              <w:t>external</w:t>
            </w:r>
            <w:proofErr w:type="gramEnd"/>
            <w:r w:rsidR="0054321C">
              <w:t xml:space="preserve"> specialist.</w:t>
            </w:r>
          </w:p>
        </w:tc>
        <w:tc>
          <w:tcPr>
            <w:tcW w:w="1198" w:type="dxa"/>
          </w:tcPr>
          <w:p w14:paraId="194A723B" w14:textId="427B3D18" w:rsidR="00B10FB4" w:rsidRDefault="00003A0F" w:rsidP="005776FD">
            <w:pPr>
              <w:jc w:val="center"/>
              <w:cnfStyle w:val="000000000000" w:firstRow="0" w:lastRow="0" w:firstColumn="0" w:lastColumn="0" w:oddVBand="0" w:evenVBand="0" w:oddHBand="0" w:evenHBand="0" w:firstRowFirstColumn="0" w:firstRowLastColumn="0" w:lastRowFirstColumn="0" w:lastRowLastColumn="0"/>
            </w:pPr>
            <w:r>
              <w:t>06/24</w:t>
            </w:r>
          </w:p>
        </w:tc>
        <w:tc>
          <w:tcPr>
            <w:cnfStyle w:val="000010000000" w:firstRow="0" w:lastRow="0" w:firstColumn="0" w:lastColumn="0" w:oddVBand="1" w:evenVBand="0" w:oddHBand="0" w:evenHBand="0" w:firstRowFirstColumn="0" w:firstRowLastColumn="0" w:lastRowFirstColumn="0" w:lastRowLastColumn="0"/>
            <w:tcW w:w="1322" w:type="dxa"/>
          </w:tcPr>
          <w:p w14:paraId="580D047E" w14:textId="49B6E3A6" w:rsidR="00B10FB4" w:rsidRDefault="00D557F1" w:rsidP="00857C10">
            <w:pPr>
              <w:jc w:val="center"/>
            </w:pPr>
            <w:r>
              <w:t>06/24</w:t>
            </w:r>
          </w:p>
        </w:tc>
      </w:tr>
      <w:tr w:rsidR="005E553C" w14:paraId="7EB66B82" w14:textId="77777777" w:rsidTr="00E3040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Pr>
          <w:p w14:paraId="5BC332C8" w14:textId="4F267FDA" w:rsidR="005E553C" w:rsidRDefault="00170100" w:rsidP="008F2A00">
            <w:pPr>
              <w:tabs>
                <w:tab w:val="num" w:pos="720"/>
              </w:tabs>
            </w:pPr>
            <w:r>
              <w:t xml:space="preserve">Annual review. </w:t>
            </w:r>
            <w:r w:rsidR="004B64F2" w:rsidRPr="004B64F2">
              <w:t xml:space="preserve">Removed </w:t>
            </w:r>
            <w:proofErr w:type="spellStart"/>
            <w:r w:rsidR="004B64F2" w:rsidRPr="004B64F2">
              <w:t>Omisirge</w:t>
            </w:r>
            <w:proofErr w:type="spellEnd"/>
            <w:r w:rsidR="004B64F2" w:rsidRPr="004B64F2">
              <w:t xml:space="preserve"> specific language from title of policy due to expanding policy. Updated Description of policy to include </w:t>
            </w:r>
            <w:proofErr w:type="spellStart"/>
            <w:r w:rsidR="004B64F2" w:rsidRPr="004B64F2">
              <w:t>RegeneCyte</w:t>
            </w:r>
            <w:proofErr w:type="spellEnd"/>
            <w:r w:rsidR="004B64F2" w:rsidRPr="004B64F2">
              <w:t xml:space="preserve"> and </w:t>
            </w:r>
            <w:r w:rsidR="005B764C" w:rsidRPr="005B764C">
              <w:t>updated title in the Note referencing</w:t>
            </w:r>
            <w:r w:rsidR="005B764C">
              <w:t xml:space="preserve"> the </w:t>
            </w:r>
            <w:r w:rsidR="004B64F2" w:rsidRPr="004B64F2">
              <w:t xml:space="preserve">Medicare version of policy. Added Criteria II. to include medically necessary criteria for </w:t>
            </w:r>
            <w:proofErr w:type="spellStart"/>
            <w:r w:rsidR="004B64F2" w:rsidRPr="004B64F2">
              <w:t>RegeneCyte</w:t>
            </w:r>
            <w:proofErr w:type="spellEnd"/>
            <w:r w:rsidR="004B64F2" w:rsidRPr="004B64F2">
              <w:t xml:space="preserve">…Background updated to include </w:t>
            </w:r>
            <w:proofErr w:type="spellStart"/>
            <w:r w:rsidR="004B64F2" w:rsidRPr="004B64F2">
              <w:t>RegeneCyte</w:t>
            </w:r>
            <w:proofErr w:type="spellEnd"/>
            <w:r w:rsidR="004B64F2" w:rsidRPr="004B64F2">
              <w:t xml:space="preserve"> information to align with updated criteria. Reviewed codes and descriptions. References reviewed and updated. Reviewed by internal specialist.    </w:t>
            </w:r>
          </w:p>
        </w:tc>
        <w:tc>
          <w:tcPr>
            <w:tcW w:w="1198" w:type="dxa"/>
          </w:tcPr>
          <w:p w14:paraId="6A7FFDEB" w14:textId="12A8FDDC" w:rsidR="005E553C" w:rsidRDefault="004B64F2" w:rsidP="005776FD">
            <w:pPr>
              <w:jc w:val="center"/>
              <w:cnfStyle w:val="000000100000" w:firstRow="0" w:lastRow="0" w:firstColumn="0" w:lastColumn="0" w:oddVBand="0" w:evenVBand="0" w:oddHBand="1" w:evenHBand="0" w:firstRowFirstColumn="0" w:firstRowLastColumn="0" w:lastRowFirstColumn="0" w:lastRowLastColumn="0"/>
            </w:pPr>
            <w:r>
              <w:t>05/25</w:t>
            </w:r>
          </w:p>
        </w:tc>
        <w:tc>
          <w:tcPr>
            <w:cnfStyle w:val="000010000000" w:firstRow="0" w:lastRow="0" w:firstColumn="0" w:lastColumn="0" w:oddVBand="1" w:evenVBand="0" w:oddHBand="0" w:evenHBand="0" w:firstRowFirstColumn="0" w:firstRowLastColumn="0" w:lastRowFirstColumn="0" w:lastRowLastColumn="0"/>
            <w:tcW w:w="1322" w:type="dxa"/>
          </w:tcPr>
          <w:p w14:paraId="4B3D035A" w14:textId="65A8BB31" w:rsidR="005E553C" w:rsidRDefault="003A6BCB" w:rsidP="00857C10">
            <w:pPr>
              <w:jc w:val="center"/>
            </w:pPr>
            <w:r>
              <w:t>05/25</w:t>
            </w:r>
          </w:p>
        </w:tc>
      </w:tr>
    </w:tbl>
    <w:p w14:paraId="3AF99A99" w14:textId="77777777" w:rsidR="00B777AF" w:rsidRDefault="00B777AF" w:rsidP="00B777AF">
      <w:pPr>
        <w:pStyle w:val="Heading6"/>
        <w:tabs>
          <w:tab w:val="clear" w:pos="0"/>
        </w:tabs>
      </w:pPr>
    </w:p>
    <w:p w14:paraId="14ACA532" w14:textId="77777777" w:rsidR="00963062" w:rsidRPr="00E87055" w:rsidRDefault="003F3D44" w:rsidP="00963062">
      <w:pPr>
        <w:pStyle w:val="Heading3"/>
      </w:pPr>
      <w:r w:rsidRPr="00E87055">
        <w:t>References</w:t>
      </w:r>
    </w:p>
    <w:p w14:paraId="4A7B9D2D" w14:textId="09E6411F" w:rsidR="00AC545C" w:rsidRPr="00E87055" w:rsidRDefault="00963D2B" w:rsidP="00AC545C">
      <w:pPr>
        <w:pStyle w:val="ListParagraph"/>
        <w:numPr>
          <w:ilvl w:val="0"/>
          <w:numId w:val="21"/>
        </w:numPr>
        <w:autoSpaceDE w:val="0"/>
        <w:autoSpaceDN w:val="0"/>
        <w:adjustRightInd w:val="0"/>
        <w:snapToGrid w:val="0"/>
      </w:pPr>
      <w:proofErr w:type="spellStart"/>
      <w:r w:rsidRPr="00E87055">
        <w:t>Omisirge</w:t>
      </w:r>
      <w:proofErr w:type="spellEnd"/>
      <w:r w:rsidRPr="00E87055">
        <w:t xml:space="preserve">. [package insert]. Jerusalem, Israel: </w:t>
      </w:r>
      <w:proofErr w:type="spellStart"/>
      <w:r w:rsidRPr="00E87055">
        <w:t>Gamida</w:t>
      </w:r>
      <w:proofErr w:type="spellEnd"/>
      <w:r w:rsidRPr="00E87055">
        <w:t xml:space="preserve"> Cell Ltd.; 2023.</w:t>
      </w:r>
    </w:p>
    <w:p w14:paraId="2603709B" w14:textId="21479C79" w:rsidR="009B7A97" w:rsidRPr="00E87055" w:rsidRDefault="00C80082" w:rsidP="009B7A97">
      <w:pPr>
        <w:pStyle w:val="ListParagraph"/>
        <w:numPr>
          <w:ilvl w:val="0"/>
          <w:numId w:val="21"/>
        </w:numPr>
        <w:autoSpaceDE w:val="0"/>
        <w:autoSpaceDN w:val="0"/>
        <w:adjustRightInd w:val="0"/>
        <w:snapToGrid w:val="0"/>
        <w:rPr>
          <w:lang w:val="x-none"/>
        </w:rPr>
      </w:pPr>
      <w:r w:rsidRPr="00E87055">
        <w:t xml:space="preserve">American </w:t>
      </w:r>
      <w:r w:rsidRPr="00E87055">
        <w:rPr>
          <w:lang w:val="x-none"/>
        </w:rPr>
        <w:t xml:space="preserve">Cancer Society. </w:t>
      </w:r>
      <w:r w:rsidRPr="00E87055">
        <w:t xml:space="preserve">Types of Stem Cell Transplants for Cancer Treatment. </w:t>
      </w:r>
      <w:hyperlink r:id="rId15" w:history="1">
        <w:r w:rsidRPr="00E87055">
          <w:rPr>
            <w:rStyle w:val="Hyperlink"/>
          </w:rPr>
          <w:t>https://www.cancer.org/treatment/treatments-and-side-effects/treatment-types/stem-cell-transplant/types-of-transplants.html</w:t>
        </w:r>
      </w:hyperlink>
      <w:r w:rsidRPr="00E87055">
        <w:t xml:space="preserve">. </w:t>
      </w:r>
      <w:r w:rsidR="003F532D" w:rsidRPr="00E87055">
        <w:t>Published</w:t>
      </w:r>
      <w:r w:rsidRPr="00E87055">
        <w:t xml:space="preserve"> May 04, 2023. Accessed</w:t>
      </w:r>
      <w:r w:rsidR="00192A79">
        <w:t xml:space="preserve"> March 21, 2025</w:t>
      </w:r>
      <w:r w:rsidRPr="00E87055">
        <w:t xml:space="preserve">. </w:t>
      </w:r>
    </w:p>
    <w:p w14:paraId="4F0FC8F8" w14:textId="2A0F8DDF" w:rsidR="007041AD" w:rsidRPr="00E87055" w:rsidRDefault="00C80082" w:rsidP="007041AD">
      <w:pPr>
        <w:pStyle w:val="ListParagraph"/>
        <w:numPr>
          <w:ilvl w:val="0"/>
          <w:numId w:val="21"/>
        </w:numPr>
        <w:autoSpaceDE w:val="0"/>
        <w:autoSpaceDN w:val="0"/>
        <w:adjustRightInd w:val="0"/>
        <w:snapToGrid w:val="0"/>
        <w:rPr>
          <w:lang w:val="x-none"/>
        </w:rPr>
      </w:pPr>
      <w:r w:rsidRPr="00E87055">
        <w:t xml:space="preserve">Deeg HJ, </w:t>
      </w:r>
      <w:proofErr w:type="spellStart"/>
      <w:r w:rsidRPr="00E87055">
        <w:t>Sandmaier</w:t>
      </w:r>
      <w:proofErr w:type="spellEnd"/>
      <w:r w:rsidRPr="00E87055">
        <w:t xml:space="preserve"> BM. </w:t>
      </w:r>
      <w:r w:rsidR="00A00E4C" w:rsidRPr="00A00E4C">
        <w:t>Allogeneic hematopoietic cell transplantation: Indications, eligibility, and prognosis</w:t>
      </w:r>
      <w:r w:rsidRPr="00E87055">
        <w:t xml:space="preserve">. UpToDate. </w:t>
      </w:r>
      <w:hyperlink r:id="rId16" w:history="1">
        <w:r w:rsidRPr="00E87055">
          <w:rPr>
            <w:rStyle w:val="Hyperlink"/>
          </w:rPr>
          <w:t>www.uptodate.com</w:t>
        </w:r>
      </w:hyperlink>
      <w:r w:rsidRPr="00E87055">
        <w:t>. Updated</w:t>
      </w:r>
      <w:r w:rsidR="00A00E4C">
        <w:t xml:space="preserve"> January 30, 2025</w:t>
      </w:r>
      <w:r w:rsidRPr="00E87055">
        <w:t>. Accessed</w:t>
      </w:r>
      <w:r w:rsidR="00A00E4C">
        <w:t xml:space="preserve"> March 21, 2025</w:t>
      </w:r>
      <w:r w:rsidRPr="00E87055">
        <w:t>.</w:t>
      </w:r>
      <w:r w:rsidR="00A00E4C" w:rsidRPr="00A00E4C">
        <w:t xml:space="preserve"> </w:t>
      </w:r>
    </w:p>
    <w:p w14:paraId="7E55C461" w14:textId="5C48D0EE" w:rsidR="00C7675C" w:rsidRPr="00E87055" w:rsidRDefault="00C80082" w:rsidP="00C7675C">
      <w:pPr>
        <w:pStyle w:val="ListParagraph"/>
        <w:numPr>
          <w:ilvl w:val="0"/>
          <w:numId w:val="21"/>
        </w:numPr>
        <w:autoSpaceDE w:val="0"/>
        <w:autoSpaceDN w:val="0"/>
        <w:adjustRightInd w:val="0"/>
        <w:snapToGrid w:val="0"/>
        <w:rPr>
          <w:color w:val="000000"/>
        </w:rPr>
      </w:pPr>
      <w:r w:rsidRPr="00E87055">
        <w:rPr>
          <w:color w:val="000000"/>
        </w:rPr>
        <w:t xml:space="preserve">Negrin RS. Early complications of hematopoietic cell transplantation. UpToDate. </w:t>
      </w:r>
      <w:hyperlink r:id="rId17" w:history="1">
        <w:r w:rsidRPr="00E87055">
          <w:rPr>
            <w:rStyle w:val="Hyperlink"/>
          </w:rPr>
          <w:t>www.uptodate.com</w:t>
        </w:r>
      </w:hyperlink>
      <w:r w:rsidRPr="00E87055">
        <w:rPr>
          <w:color w:val="000000"/>
        </w:rPr>
        <w:t xml:space="preserve">. Updated </w:t>
      </w:r>
      <w:r w:rsidR="00907AC5">
        <w:rPr>
          <w:color w:val="000000"/>
        </w:rPr>
        <w:t>September 25, 2024</w:t>
      </w:r>
      <w:r w:rsidRPr="00E87055">
        <w:rPr>
          <w:color w:val="000000"/>
        </w:rPr>
        <w:t>. Accessed</w:t>
      </w:r>
      <w:r w:rsidR="00907AC5">
        <w:rPr>
          <w:color w:val="000000"/>
        </w:rPr>
        <w:t xml:space="preserve"> March 21, </w:t>
      </w:r>
      <w:proofErr w:type="gramStart"/>
      <w:r w:rsidR="00907AC5">
        <w:rPr>
          <w:color w:val="000000"/>
        </w:rPr>
        <w:t>2025</w:t>
      </w:r>
      <w:r w:rsidRPr="00E87055">
        <w:rPr>
          <w:color w:val="000000"/>
        </w:rPr>
        <w:t xml:space="preserve"> .</w:t>
      </w:r>
      <w:proofErr w:type="gramEnd"/>
    </w:p>
    <w:p w14:paraId="3B5BBFC4" w14:textId="535CAFE7" w:rsidR="00C7675C" w:rsidRPr="00E87055" w:rsidRDefault="00C80082" w:rsidP="00C7675C">
      <w:pPr>
        <w:pStyle w:val="ListParagraph"/>
        <w:numPr>
          <w:ilvl w:val="0"/>
          <w:numId w:val="21"/>
        </w:numPr>
        <w:autoSpaceDE w:val="0"/>
        <w:autoSpaceDN w:val="0"/>
        <w:adjustRightInd w:val="0"/>
        <w:snapToGrid w:val="0"/>
        <w:rPr>
          <w:color w:val="000000"/>
        </w:rPr>
      </w:pPr>
      <w:r w:rsidRPr="00E87055">
        <w:rPr>
          <w:color w:val="000000"/>
        </w:rPr>
        <w:t xml:space="preserve">U.S. Food and Drug Administration. FDA Approves Cell Therapy for Patients with Blood Cancers to Reduce Risk of Infection Following Stem Cell Transplantation. </w:t>
      </w:r>
      <w:hyperlink r:id="rId18" w:history="1">
        <w:r w:rsidRPr="00E87055">
          <w:rPr>
            <w:rStyle w:val="Hyperlink"/>
          </w:rPr>
          <w:t>https://www.fda.gov/news-events/press-announcements/fda-approves-cell-therapy-patients-blood-cancers-reduce-risk-infection-following-stem-cell</w:t>
        </w:r>
      </w:hyperlink>
      <w:r w:rsidRPr="00E87055">
        <w:rPr>
          <w:color w:val="000000"/>
        </w:rPr>
        <w:t>. Published April 17, 2023. Accessed</w:t>
      </w:r>
      <w:r w:rsidR="001931FA">
        <w:rPr>
          <w:color w:val="000000"/>
        </w:rPr>
        <w:t xml:space="preserve"> March 20, </w:t>
      </w:r>
      <w:proofErr w:type="gramStart"/>
      <w:r w:rsidR="001931FA">
        <w:rPr>
          <w:color w:val="000000"/>
        </w:rPr>
        <w:t>2025</w:t>
      </w:r>
      <w:r w:rsidRPr="00E87055">
        <w:rPr>
          <w:color w:val="000000"/>
        </w:rPr>
        <w:t xml:space="preserve"> .</w:t>
      </w:r>
      <w:proofErr w:type="gramEnd"/>
    </w:p>
    <w:p w14:paraId="15FC6110" w14:textId="77777777" w:rsidR="001637DB" w:rsidRPr="00E87055" w:rsidRDefault="001637DB" w:rsidP="001637DB">
      <w:pPr>
        <w:pStyle w:val="ListParagraph"/>
        <w:numPr>
          <w:ilvl w:val="0"/>
          <w:numId w:val="21"/>
        </w:numPr>
        <w:autoSpaceDE w:val="0"/>
        <w:autoSpaceDN w:val="0"/>
        <w:adjustRightInd w:val="0"/>
        <w:snapToGrid w:val="0"/>
        <w:rPr>
          <w:color w:val="000000"/>
        </w:rPr>
      </w:pPr>
      <w:r w:rsidRPr="00E87055">
        <w:rPr>
          <w:color w:val="000000"/>
        </w:rPr>
        <w:t xml:space="preserve">Horwitz ME, Stiff PJ, Cutler C, et al. </w:t>
      </w:r>
      <w:proofErr w:type="spellStart"/>
      <w:r w:rsidRPr="00E87055">
        <w:rPr>
          <w:color w:val="000000"/>
        </w:rPr>
        <w:t>Omidubicel</w:t>
      </w:r>
      <w:proofErr w:type="spellEnd"/>
      <w:r w:rsidRPr="00E87055">
        <w:rPr>
          <w:color w:val="000000"/>
        </w:rPr>
        <w:t xml:space="preserve"> vs standard myeloablative umbilical cord blood transplantation: results of a phase 3 randomized study. </w:t>
      </w:r>
      <w:r w:rsidRPr="00E87055">
        <w:rPr>
          <w:i/>
          <w:iCs/>
          <w:color w:val="000000"/>
        </w:rPr>
        <w:t>Blood</w:t>
      </w:r>
      <w:r w:rsidRPr="00E87055">
        <w:rPr>
          <w:color w:val="000000"/>
        </w:rPr>
        <w:t>. 2021;138(16):1429 to 1440. doi:10.1182/blood.2021011719</w:t>
      </w:r>
    </w:p>
    <w:p w14:paraId="3E4A18D3" w14:textId="468D55DE" w:rsidR="00963062" w:rsidRPr="00E87055" w:rsidRDefault="001637DB" w:rsidP="001637DB">
      <w:pPr>
        <w:pStyle w:val="ListParagraph"/>
        <w:numPr>
          <w:ilvl w:val="0"/>
          <w:numId w:val="21"/>
        </w:numPr>
        <w:autoSpaceDE w:val="0"/>
        <w:autoSpaceDN w:val="0"/>
        <w:adjustRightInd w:val="0"/>
        <w:snapToGrid w:val="0"/>
        <w:rPr>
          <w:color w:val="000000"/>
        </w:rPr>
      </w:pPr>
      <w:r w:rsidRPr="00E87055">
        <w:rPr>
          <w:color w:val="000000"/>
        </w:rPr>
        <w:t>Ch</w:t>
      </w:r>
      <w:r w:rsidR="002F5D10">
        <w:rPr>
          <w:color w:val="000000"/>
        </w:rPr>
        <w:t>ao</w:t>
      </w:r>
      <w:r w:rsidRPr="00E87055">
        <w:rPr>
          <w:color w:val="000000"/>
        </w:rPr>
        <w:t xml:space="preserve"> NJ. Selection of an umbilical cord blood graft for hematopoietic cell transplantation. UpToDate. </w:t>
      </w:r>
      <w:hyperlink r:id="rId19" w:history="1">
        <w:r w:rsidRPr="00E87055">
          <w:rPr>
            <w:rStyle w:val="Hyperlink"/>
          </w:rPr>
          <w:t>www.uptodate.com</w:t>
        </w:r>
      </w:hyperlink>
      <w:r w:rsidRPr="00E87055">
        <w:rPr>
          <w:color w:val="000000"/>
        </w:rPr>
        <w:t xml:space="preserve">. </w:t>
      </w:r>
      <w:r w:rsidR="001577F4" w:rsidRPr="00E87055">
        <w:rPr>
          <w:color w:val="000000"/>
        </w:rPr>
        <w:t>Updated</w:t>
      </w:r>
      <w:r w:rsidRPr="00E87055">
        <w:rPr>
          <w:color w:val="000000"/>
        </w:rPr>
        <w:t xml:space="preserve"> </w:t>
      </w:r>
      <w:r w:rsidR="00A84133" w:rsidRPr="00E87055">
        <w:rPr>
          <w:color w:val="000000"/>
        </w:rPr>
        <w:t>March 20</w:t>
      </w:r>
      <w:r w:rsidR="002B0F7A" w:rsidRPr="00E87055">
        <w:rPr>
          <w:color w:val="000000"/>
        </w:rPr>
        <w:t>, 2024</w:t>
      </w:r>
      <w:r w:rsidRPr="00E87055">
        <w:rPr>
          <w:color w:val="000000"/>
        </w:rPr>
        <w:t>. Accessed</w:t>
      </w:r>
      <w:r w:rsidR="00F91459">
        <w:rPr>
          <w:color w:val="000000"/>
        </w:rPr>
        <w:t xml:space="preserve"> March 21, </w:t>
      </w:r>
      <w:proofErr w:type="gramStart"/>
      <w:r w:rsidR="00F91459">
        <w:rPr>
          <w:color w:val="000000"/>
        </w:rPr>
        <w:t>2025</w:t>
      </w:r>
      <w:r w:rsidRPr="00E87055">
        <w:rPr>
          <w:color w:val="000000"/>
        </w:rPr>
        <w:t xml:space="preserve"> .</w:t>
      </w:r>
      <w:proofErr w:type="gramEnd"/>
      <w:r w:rsidRPr="00E87055">
        <w:rPr>
          <w:color w:val="000000"/>
        </w:rPr>
        <w:t xml:space="preserve"> </w:t>
      </w:r>
    </w:p>
    <w:p w14:paraId="4E240374" w14:textId="7F528EFC" w:rsidR="002F4957" w:rsidRPr="00F031D0" w:rsidRDefault="005D2F18" w:rsidP="00EF39B0">
      <w:pPr>
        <w:pStyle w:val="ListParagraph"/>
        <w:numPr>
          <w:ilvl w:val="0"/>
          <w:numId w:val="21"/>
        </w:numPr>
        <w:autoSpaceDE w:val="0"/>
        <w:autoSpaceDN w:val="0"/>
        <w:adjustRightInd w:val="0"/>
        <w:snapToGrid w:val="0"/>
        <w:rPr>
          <w:rStyle w:val="Hyperlink"/>
          <w:color w:val="auto"/>
          <w:u w:val="none"/>
        </w:rPr>
      </w:pPr>
      <w:proofErr w:type="spellStart"/>
      <w:r w:rsidRPr="00E87055">
        <w:rPr>
          <w:color w:val="000000"/>
        </w:rPr>
        <w:t>Majhail</w:t>
      </w:r>
      <w:proofErr w:type="spellEnd"/>
      <w:r w:rsidRPr="00E87055">
        <w:rPr>
          <w:color w:val="000000"/>
        </w:rPr>
        <w:t xml:space="preserve"> NS, Miller B, Dean R, et al. Hospitalization and Healthcare Resource Utilization of </w:t>
      </w:r>
      <w:proofErr w:type="spellStart"/>
      <w:r w:rsidRPr="00E87055">
        <w:rPr>
          <w:color w:val="000000"/>
        </w:rPr>
        <w:t>Omidubicel-Onlv</w:t>
      </w:r>
      <w:proofErr w:type="spellEnd"/>
      <w:r w:rsidRPr="00E87055">
        <w:rPr>
          <w:color w:val="000000"/>
        </w:rPr>
        <w:t xml:space="preserve"> versus Umbilical Cord Blood Transplantation for Hematologic Malignancies: Secondary Analysis from a Pivotal Phase 3 Clinical Trial. </w:t>
      </w:r>
      <w:r w:rsidRPr="00E87055">
        <w:rPr>
          <w:i/>
          <w:iCs/>
          <w:color w:val="000000"/>
        </w:rPr>
        <w:t>Transplant Cell Ther</w:t>
      </w:r>
      <w:r w:rsidRPr="00E87055">
        <w:rPr>
          <w:color w:val="000000"/>
        </w:rPr>
        <w:t>. 2023;29(12</w:t>
      </w:r>
      <w:proofErr w:type="gramStart"/>
      <w:r w:rsidRPr="00E87055">
        <w:rPr>
          <w:color w:val="000000"/>
        </w:rPr>
        <w:t>):749.e</w:t>
      </w:r>
      <w:proofErr w:type="gramEnd"/>
      <w:r w:rsidRPr="00E87055">
        <w:rPr>
          <w:color w:val="000000"/>
        </w:rPr>
        <w:t xml:space="preserve">1-749.e5. </w:t>
      </w:r>
      <w:proofErr w:type="gramStart"/>
      <w:r w:rsidRPr="00E87055">
        <w:rPr>
          <w:color w:val="000000"/>
        </w:rPr>
        <w:t>doi:10.1016/j.jtct</w:t>
      </w:r>
      <w:proofErr w:type="gramEnd"/>
      <w:r w:rsidRPr="00E87055">
        <w:rPr>
          <w:color w:val="000000"/>
        </w:rPr>
        <w:t>.2023.09.004</w:t>
      </w:r>
    </w:p>
    <w:p w14:paraId="3511275F" w14:textId="77777777" w:rsidR="00F17D63" w:rsidRPr="00F17D63" w:rsidRDefault="00F17D63" w:rsidP="00F17D63">
      <w:pPr>
        <w:pStyle w:val="ListParagraph"/>
        <w:numPr>
          <w:ilvl w:val="0"/>
          <w:numId w:val="21"/>
        </w:numPr>
      </w:pPr>
      <w:proofErr w:type="spellStart"/>
      <w:r w:rsidRPr="00F17D63">
        <w:t>RegeneCyte</w:t>
      </w:r>
      <w:proofErr w:type="spellEnd"/>
      <w:r w:rsidRPr="00F17D63">
        <w:t xml:space="preserve">. [package insert]. Baldwin Park, CA: </w:t>
      </w:r>
      <w:proofErr w:type="spellStart"/>
      <w:r w:rsidRPr="00F17D63">
        <w:t>StemCyte</w:t>
      </w:r>
      <w:proofErr w:type="spellEnd"/>
      <w:r w:rsidRPr="00F17D63">
        <w:t xml:space="preserve">; 2024. </w:t>
      </w:r>
    </w:p>
    <w:p w14:paraId="361BECC0" w14:textId="28B5B4B3" w:rsidR="006A562A" w:rsidRPr="006A562A" w:rsidRDefault="006A562A" w:rsidP="006A562A">
      <w:pPr>
        <w:pStyle w:val="ListParagraph"/>
        <w:numPr>
          <w:ilvl w:val="0"/>
          <w:numId w:val="21"/>
        </w:numPr>
      </w:pPr>
      <w:r w:rsidRPr="006A562A">
        <w:lastRenderedPageBreak/>
        <w:t xml:space="preserve">U.S. Food and Drug Administration. REGENECYTE. </w:t>
      </w:r>
      <w:hyperlink r:id="rId20" w:history="1">
        <w:r w:rsidR="006D738D" w:rsidRPr="00425931">
          <w:rPr>
            <w:rStyle w:val="Hyperlink"/>
          </w:rPr>
          <w:t>https://www.fda.gov/vaccines-blood-biologics/cellular-gene-therapy-products/regenecyte</w:t>
        </w:r>
      </w:hyperlink>
      <w:r w:rsidRPr="006A562A">
        <w:t xml:space="preserve">. Published December 16, 2024. Accessed March 21, 2025. </w:t>
      </w:r>
    </w:p>
    <w:p w14:paraId="1BCECE1B" w14:textId="402160A7" w:rsidR="00DE27A7" w:rsidRPr="00DE27A7" w:rsidRDefault="00DE27A7" w:rsidP="00DE27A7">
      <w:pPr>
        <w:pStyle w:val="ListParagraph"/>
        <w:numPr>
          <w:ilvl w:val="0"/>
          <w:numId w:val="21"/>
        </w:numPr>
      </w:pPr>
      <w:proofErr w:type="spellStart"/>
      <w:r w:rsidRPr="00DE27A7">
        <w:t>StemCyte</w:t>
      </w:r>
      <w:proofErr w:type="spellEnd"/>
      <w:r w:rsidRPr="00DE27A7">
        <w:t xml:space="preserve">. U.S. FDA Approves </w:t>
      </w:r>
      <w:proofErr w:type="spellStart"/>
      <w:r w:rsidRPr="00DE27A7">
        <w:t>StemCyte</w:t>
      </w:r>
      <w:proofErr w:type="spellEnd"/>
      <w:r w:rsidRPr="00DE27A7">
        <w:t xml:space="preserve"> Biologics License Application for REGENECYTE™ Cord Blood Cell Therapy Product. </w:t>
      </w:r>
      <w:hyperlink r:id="rId21" w:history="1">
        <w:r w:rsidRPr="00425931">
          <w:rPr>
            <w:rStyle w:val="Hyperlink"/>
          </w:rPr>
          <w:t>https://www.stemcyte.com/usfda-approves-stemcyte-bla</w:t>
        </w:r>
      </w:hyperlink>
      <w:r w:rsidRPr="00DE27A7">
        <w:t>. Accessed March 21, 2025.</w:t>
      </w:r>
    </w:p>
    <w:p w14:paraId="18891762" w14:textId="77777777" w:rsidR="00FE285D" w:rsidRDefault="00FE285D" w:rsidP="00963062"/>
    <w:p w14:paraId="17F0A3F7" w14:textId="77777777" w:rsidR="00DD6ADB" w:rsidRPr="00146C6E" w:rsidRDefault="00C06257" w:rsidP="00146C6E">
      <w:pPr>
        <w:rPr>
          <w:rFonts w:eastAsiaTheme="minorHAnsi"/>
          <w:b/>
          <w:u w:val="single"/>
        </w:rPr>
      </w:pPr>
      <w:bookmarkStart w:id="4" w:name="Important_Reminder"/>
      <w:r w:rsidRPr="00146C6E">
        <w:rPr>
          <w:rFonts w:eastAsiaTheme="minorHAnsi"/>
          <w:b/>
          <w:bCs/>
          <w:u w:val="single"/>
        </w:rPr>
        <w:t>Important R</w:t>
      </w:r>
      <w:r w:rsidR="005D7B81" w:rsidRPr="00146C6E">
        <w:rPr>
          <w:rFonts w:eastAsiaTheme="minorHAnsi"/>
          <w:b/>
          <w:bCs/>
          <w:u w:val="single"/>
        </w:rPr>
        <w:t>eminder</w:t>
      </w:r>
      <w:bookmarkEnd w:id="4"/>
    </w:p>
    <w:p w14:paraId="05CEFE3F" w14:textId="77777777" w:rsidR="00DD6ADB" w:rsidRPr="00146C6E" w:rsidRDefault="00DD6ADB" w:rsidP="00146C6E">
      <w:pPr>
        <w:rPr>
          <w:rFonts w:eastAsiaTheme="minorHAnsi"/>
        </w:rPr>
      </w:pPr>
      <w:r w:rsidRPr="00146C6E">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70FC5D3F" w14:textId="77777777" w:rsidR="00DD6ADB" w:rsidRPr="00146C6E" w:rsidRDefault="00DD6ADB" w:rsidP="00146C6E">
      <w:pPr>
        <w:rPr>
          <w:rFonts w:eastAsiaTheme="minorHAnsi"/>
        </w:rPr>
      </w:pPr>
    </w:p>
    <w:p w14:paraId="1C923A17" w14:textId="77777777" w:rsidR="00DD6ADB" w:rsidRPr="00146C6E" w:rsidRDefault="00DD6ADB" w:rsidP="00146C6E">
      <w:pPr>
        <w:rPr>
          <w:rFonts w:eastAsiaTheme="minorHAnsi"/>
        </w:rPr>
      </w:pPr>
      <w:r w:rsidRPr="00146C6E">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30CB561A" w14:textId="77777777" w:rsidR="00DD6ADB" w:rsidRPr="00146C6E" w:rsidRDefault="00DD6ADB" w:rsidP="00146C6E">
      <w:pPr>
        <w:rPr>
          <w:rFonts w:eastAsiaTheme="minorHAnsi"/>
        </w:rPr>
      </w:pPr>
    </w:p>
    <w:p w14:paraId="03B303CF" w14:textId="77777777" w:rsidR="00DD6ADB" w:rsidRPr="00146C6E" w:rsidRDefault="00DD6ADB" w:rsidP="00146C6E">
      <w:pPr>
        <w:rPr>
          <w:color w:val="002868"/>
        </w:rPr>
      </w:pPr>
      <w:r w:rsidRPr="00146C6E">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05A5BFF2" w14:textId="77777777" w:rsidR="00DD6ADB" w:rsidRPr="00146C6E" w:rsidRDefault="00DD6ADB" w:rsidP="00146C6E">
      <w:pPr>
        <w:rPr>
          <w:rFonts w:eastAsiaTheme="minorHAnsi"/>
        </w:rPr>
      </w:pPr>
    </w:p>
    <w:p w14:paraId="42C14CAE" w14:textId="77777777" w:rsidR="00DD6ADB" w:rsidRPr="00146C6E" w:rsidRDefault="00DD6ADB" w:rsidP="00146C6E">
      <w:pPr>
        <w:rPr>
          <w:rFonts w:eastAsiaTheme="minorHAnsi"/>
        </w:rPr>
      </w:pPr>
      <w:r w:rsidRPr="00146C6E">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w:t>
      </w:r>
      <w:proofErr w:type="gramStart"/>
      <w:r w:rsidRPr="00146C6E">
        <w:rPr>
          <w:rFonts w:eastAsiaTheme="minorHAnsi"/>
        </w:rPr>
        <w:t>in</w:t>
      </w:r>
      <w:proofErr w:type="gramEnd"/>
      <w:r w:rsidRPr="00146C6E">
        <w:rPr>
          <w:rFonts w:eastAsiaTheme="minorHAnsi"/>
        </w:rPr>
        <w:t xml:space="preserve"> providing the most appropriate </w:t>
      </w:r>
      <w:proofErr w:type="gramStart"/>
      <w:r w:rsidRPr="00146C6E">
        <w:rPr>
          <w:rFonts w:eastAsiaTheme="minorHAnsi"/>
        </w:rPr>
        <w:t>care, and</w:t>
      </w:r>
      <w:proofErr w:type="gramEnd"/>
      <w:r w:rsidRPr="00146C6E">
        <w:rPr>
          <w:rFonts w:eastAsiaTheme="minorHAnsi"/>
        </w:rPr>
        <w:t xml:space="preserve"> are solely responsible for the medical advice and treatment of members.  This clinical policy is not intended to recommend treatment for members. Members should consult with their treating physician in connection with diagnosis and treatment decisions. </w:t>
      </w:r>
    </w:p>
    <w:p w14:paraId="0CA777AC" w14:textId="77777777" w:rsidR="00DD6ADB" w:rsidRPr="00146C6E" w:rsidRDefault="00DD6ADB" w:rsidP="00146C6E">
      <w:pPr>
        <w:rPr>
          <w:rFonts w:eastAsiaTheme="minorHAnsi"/>
        </w:rPr>
      </w:pPr>
    </w:p>
    <w:p w14:paraId="0FA6A767" w14:textId="77777777" w:rsidR="00DD6ADB" w:rsidRPr="00146C6E" w:rsidRDefault="00DD6ADB" w:rsidP="00146C6E">
      <w:pPr>
        <w:rPr>
          <w:rFonts w:eastAsiaTheme="minorHAnsi"/>
        </w:rPr>
      </w:pPr>
      <w:r w:rsidRPr="00146C6E">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0770CA73" w14:textId="77777777" w:rsidR="00DD6ADB" w:rsidRPr="00146C6E" w:rsidRDefault="00DD6ADB" w:rsidP="00146C6E">
      <w:pPr>
        <w:rPr>
          <w:rFonts w:eastAsiaTheme="minorHAnsi"/>
        </w:rPr>
      </w:pPr>
    </w:p>
    <w:p w14:paraId="0D1361D1" w14:textId="77777777" w:rsidR="00DD6ADB" w:rsidRPr="00146C6E" w:rsidRDefault="00DD6ADB" w:rsidP="00146C6E">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xml:space="preserve">. Unauthorized copying, use, and distribution of this clinical policy or any information contained herein are strictly prohibited.  Providers, members and </w:t>
      </w:r>
      <w:proofErr w:type="gramStart"/>
      <w:r w:rsidRPr="00146C6E">
        <w:rPr>
          <w:rFonts w:eastAsiaTheme="minorHAnsi"/>
        </w:rPr>
        <w:t>their representatives</w:t>
      </w:r>
      <w:proofErr w:type="gramEnd"/>
      <w:r w:rsidRPr="00146C6E">
        <w:rPr>
          <w:rFonts w:eastAsiaTheme="minorHAnsi"/>
        </w:rPr>
        <w:t xml:space="preserve"> are bound </w:t>
      </w:r>
      <w:proofErr w:type="gramStart"/>
      <w:r w:rsidRPr="00146C6E">
        <w:rPr>
          <w:rFonts w:eastAsiaTheme="minorHAnsi"/>
        </w:rPr>
        <w:t>to</w:t>
      </w:r>
      <w:proofErr w:type="gramEnd"/>
      <w:r w:rsidRPr="00146C6E">
        <w:rPr>
          <w:rFonts w:eastAsiaTheme="minorHAnsi"/>
        </w:rPr>
        <w:t xml:space="preserve"> the terms and conditions expressed herein through the terms of their contracts.  Where no such contract exists, providers, members and their representatives agree to be bound by such terms and conditions by providing services to members and/or submitting claims for payment for such services.  </w:t>
      </w:r>
    </w:p>
    <w:p w14:paraId="3B9C3FB4" w14:textId="77777777" w:rsidR="00DD6ADB" w:rsidRPr="00146C6E" w:rsidRDefault="00DD6ADB" w:rsidP="00146C6E">
      <w:pPr>
        <w:autoSpaceDE w:val="0"/>
        <w:autoSpaceDN w:val="0"/>
        <w:adjustRightInd w:val="0"/>
        <w:rPr>
          <w:rFonts w:eastAsiaTheme="minorHAnsi"/>
          <w:color w:val="000000"/>
        </w:rPr>
      </w:pPr>
    </w:p>
    <w:p w14:paraId="7444BFBE" w14:textId="77777777" w:rsidR="00DD6ADB" w:rsidRPr="00146C6E" w:rsidRDefault="00DD6ADB" w:rsidP="00146C6E">
      <w:pPr>
        <w:autoSpaceDE w:val="0"/>
        <w:autoSpaceDN w:val="0"/>
        <w:adjustRightInd w:val="0"/>
        <w:rPr>
          <w:rFonts w:eastAsiaTheme="minorHAnsi"/>
          <w:color w:val="000000"/>
        </w:rPr>
      </w:pPr>
      <w:r w:rsidRPr="00146C6E">
        <w:rPr>
          <w:rFonts w:eastAsiaTheme="minorHAnsi"/>
          <w:b/>
          <w:color w:val="000000"/>
        </w:rPr>
        <w:t>Note: For Medicaid members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0C7CD6AF" w14:textId="77777777" w:rsidR="00DD6ADB" w:rsidRPr="00146C6E" w:rsidRDefault="00DD6ADB" w:rsidP="00146C6E">
      <w:pPr>
        <w:rPr>
          <w:rFonts w:eastAsiaTheme="minorHAnsi"/>
        </w:rPr>
      </w:pPr>
    </w:p>
    <w:p w14:paraId="2C44B864" w14:textId="77777777" w:rsidR="00DD6ADB" w:rsidRPr="00146C6E" w:rsidRDefault="00DD6ADB" w:rsidP="00146C6E">
      <w:pPr>
        <w:autoSpaceDE w:val="0"/>
        <w:autoSpaceDN w:val="0"/>
        <w:adjustRightInd w:val="0"/>
        <w:rPr>
          <w:color w:val="000000"/>
        </w:rPr>
      </w:pPr>
      <w:r w:rsidRPr="00146C6E">
        <w:rPr>
          <w:rFonts w:eastAsiaTheme="minorHAnsi"/>
          <w:b/>
          <w:bCs/>
          <w:color w:val="000000"/>
        </w:rPr>
        <w:t xml:space="preserve">Note: For Medicare members, </w:t>
      </w:r>
      <w:r w:rsidRPr="00146C6E">
        <w:rPr>
          <w:rFonts w:eastAsiaTheme="minorHAnsi"/>
          <w:color w:val="000000"/>
        </w:rPr>
        <w:t>to ensure consistency with the Medicare National Coverage Determinations (NCD) and Local Coverage Determinations (LCD), all applicable NCDs</w:t>
      </w:r>
      <w:r w:rsidR="002E5306">
        <w:rPr>
          <w:rFonts w:eastAsiaTheme="minorHAnsi"/>
          <w:color w:val="000000"/>
        </w:rPr>
        <w:t>,</w:t>
      </w:r>
      <w:r w:rsidRPr="00146C6E">
        <w:rPr>
          <w:rFonts w:eastAsiaTheme="minorHAnsi"/>
          <w:color w:val="000000"/>
        </w:rPr>
        <w:t xml:space="preserve"> LCDs</w:t>
      </w:r>
      <w:r w:rsidR="002E5306">
        <w:rPr>
          <w:rFonts w:eastAsiaTheme="minorHAnsi"/>
          <w:color w:val="000000"/>
        </w:rPr>
        <w:t xml:space="preserve">, and Medicare Coverage Articles </w:t>
      </w:r>
      <w:r w:rsidRPr="00146C6E">
        <w:rPr>
          <w:rFonts w:eastAsiaTheme="minorHAnsi"/>
          <w:color w:val="000000"/>
        </w:rPr>
        <w:t xml:space="preserve">should be reviewed </w:t>
      </w:r>
      <w:r w:rsidRPr="00146C6E">
        <w:rPr>
          <w:rFonts w:eastAsiaTheme="minorHAnsi"/>
          <w:color w:val="000000"/>
          <w:u w:val="single"/>
        </w:rPr>
        <w:t>prior to</w:t>
      </w:r>
      <w:r w:rsidRPr="00146C6E">
        <w:rPr>
          <w:rFonts w:eastAsiaTheme="minorHAnsi"/>
          <w:color w:val="000000"/>
        </w:rPr>
        <w:t xml:space="preserve"> applying the criteria set forth in this clinical policy. Refer to the CMS website at </w:t>
      </w:r>
      <w:hyperlink r:id="rId22" w:history="1">
        <w:r w:rsidRPr="00146C6E">
          <w:rPr>
            <w:rFonts w:eastAsiaTheme="minorHAnsi"/>
            <w:color w:val="000000"/>
            <w:u w:val="single"/>
          </w:rPr>
          <w:t>http://www.cms.gov</w:t>
        </w:r>
      </w:hyperlink>
      <w:r w:rsidRPr="00146C6E">
        <w:rPr>
          <w:rFonts w:eastAsiaTheme="minorHAnsi"/>
          <w:color w:val="000000"/>
        </w:rPr>
        <w:t xml:space="preserve"> for additional information.</w:t>
      </w:r>
      <w:r w:rsidRPr="00146C6E">
        <w:rPr>
          <w:color w:val="000000"/>
        </w:rPr>
        <w:t xml:space="preserve"> </w:t>
      </w:r>
    </w:p>
    <w:p w14:paraId="63628C5F" w14:textId="77777777" w:rsidR="00875924" w:rsidRPr="00146C6E" w:rsidRDefault="00875924" w:rsidP="00146C6E">
      <w:pPr>
        <w:rPr>
          <w:iCs/>
        </w:rPr>
      </w:pPr>
    </w:p>
    <w:p w14:paraId="56B0139E" w14:textId="0E75C518" w:rsidR="00C75BD4" w:rsidRPr="00146C6E" w:rsidRDefault="00CB63DD" w:rsidP="00146C6E">
      <w:pPr>
        <w:rPr>
          <w:iCs/>
        </w:rPr>
      </w:pPr>
      <w:r>
        <w:rPr>
          <w:iCs/>
        </w:rPr>
        <w:t>©20</w:t>
      </w:r>
      <w:r w:rsidR="00D0734B">
        <w:rPr>
          <w:iCs/>
        </w:rPr>
        <w:t>23</w:t>
      </w:r>
      <w:r w:rsidR="00C75BD4"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00C75BD4" w:rsidRPr="00146C6E">
        <w:rPr>
          <w:iCs/>
          <w:vertAlign w:val="superscript"/>
        </w:rPr>
        <w:t>®</w:t>
      </w:r>
      <w:r w:rsidR="00C75BD4" w:rsidRPr="00146C6E">
        <w:rPr>
          <w:iCs/>
        </w:rPr>
        <w:t xml:space="preserve"> and Centene Corporation</w:t>
      </w:r>
      <w:r w:rsidR="00C75BD4" w:rsidRPr="00146C6E">
        <w:rPr>
          <w:iCs/>
          <w:vertAlign w:val="superscript"/>
        </w:rPr>
        <w:t>®</w:t>
      </w:r>
      <w:r w:rsidR="00C75BD4" w:rsidRPr="00146C6E">
        <w:rPr>
          <w:iCs/>
        </w:rPr>
        <w:t xml:space="preserve"> are registered trademarks exclusively owned by Centene Corporation.</w:t>
      </w:r>
    </w:p>
    <w:p w14:paraId="3BED7EF2" w14:textId="77777777" w:rsidR="00C75BD4" w:rsidRDefault="00C75BD4" w:rsidP="00AF5490"/>
    <w:sectPr w:rsidR="00C75BD4" w:rsidSect="00CB63DD">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190E7" w14:textId="77777777" w:rsidR="00684B10" w:rsidRDefault="00684B10">
      <w:r>
        <w:separator/>
      </w:r>
    </w:p>
  </w:endnote>
  <w:endnote w:type="continuationSeparator" w:id="0">
    <w:p w14:paraId="01FE883E" w14:textId="77777777" w:rsidR="00684B10" w:rsidRDefault="0068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8EBF" w14:textId="77777777" w:rsidR="00DD025A" w:rsidRPr="00D574CA" w:rsidRDefault="00D574CA" w:rsidP="00D574CA">
    <w:pPr>
      <w:pStyle w:val="Footer"/>
      <w:jc w:val="center"/>
    </w:pPr>
    <w:r>
      <w:t xml:space="preserve">Page </w:t>
    </w:r>
    <w:r>
      <w:rPr>
        <w:b/>
        <w:bCs/>
      </w:rPr>
      <w:fldChar w:fldCharType="begin"/>
    </w:r>
    <w:r>
      <w:rPr>
        <w:b/>
        <w:bCs/>
      </w:rPr>
      <w:instrText xml:space="preserve"> PAGE </w:instrText>
    </w:r>
    <w:r>
      <w:rPr>
        <w:b/>
        <w:bCs/>
      </w:rPr>
      <w:fldChar w:fldCharType="separate"/>
    </w:r>
    <w:r w:rsidR="00594926">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594926">
      <w:rPr>
        <w:b/>
        <w:bCs/>
        <w:noProof/>
      </w:rPr>
      <w:t>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CC45" w14:textId="77777777" w:rsidR="002C6AAB" w:rsidRDefault="002C6AAB" w:rsidP="002C6AAB">
    <w:pPr>
      <w:pStyle w:val="Footer"/>
      <w:jc w:val="center"/>
    </w:pPr>
    <w:r>
      <w:t xml:space="preserve">Page </w:t>
    </w:r>
    <w:r>
      <w:fldChar w:fldCharType="begin"/>
    </w:r>
    <w:r>
      <w:instrText xml:space="preserve"> PAGE   \* MERGEFORMAT </w:instrText>
    </w:r>
    <w:r>
      <w:fldChar w:fldCharType="separate"/>
    </w:r>
    <w:r w:rsidR="00594926">
      <w:rPr>
        <w:noProof/>
      </w:rPr>
      <w:t>1</w:t>
    </w:r>
    <w:r>
      <w:fldChar w:fldCharType="end"/>
    </w:r>
    <w:r>
      <w:t xml:space="preserve"> of </w:t>
    </w:r>
    <w:r w:rsidR="009D6060">
      <w:rPr>
        <w:noProof/>
      </w:rPr>
      <w:fldChar w:fldCharType="begin"/>
    </w:r>
    <w:r w:rsidR="009D6060">
      <w:rPr>
        <w:noProof/>
      </w:rPr>
      <w:instrText xml:space="preserve"> NUMPAGES   \* MERGEFORMAT </w:instrText>
    </w:r>
    <w:r w:rsidR="009D6060">
      <w:rPr>
        <w:noProof/>
      </w:rPr>
      <w:fldChar w:fldCharType="separate"/>
    </w:r>
    <w:r w:rsidR="00594926">
      <w:rPr>
        <w:noProof/>
      </w:rPr>
      <w:t>3</w:t>
    </w:r>
    <w:r w:rsidR="009D606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F2D7F" w14:textId="77777777" w:rsidR="00684B10" w:rsidRDefault="00684B10">
      <w:r>
        <w:separator/>
      </w:r>
    </w:p>
  </w:footnote>
  <w:footnote w:type="continuationSeparator" w:id="0">
    <w:p w14:paraId="48B540D5" w14:textId="77777777" w:rsidR="00684B10" w:rsidRDefault="00684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A871" w14:textId="77777777" w:rsidR="00D574CA" w:rsidRPr="00B777AF" w:rsidRDefault="00D574CA"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00B777AF" w:rsidRPr="00B777AF">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A20F73">
      <w:rPr>
        <w:noProof/>
        <w:color w:val="00548C"/>
      </w:rPr>
      <w:drawing>
        <wp:inline distT="0" distB="0" distL="0" distR="0" wp14:anchorId="0AE8BEB3" wp14:editId="1DE88803">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78EDEE8F" w14:textId="3FDD2DEF" w:rsidR="00DD025A" w:rsidRPr="00B777AF" w:rsidRDefault="001B02E7" w:rsidP="00B777AF">
    <w:pPr>
      <w:rPr>
        <w:color w:val="00548C"/>
      </w:rPr>
    </w:pPr>
    <w:r w:rsidRPr="001B02E7">
      <w:rPr>
        <w:rFonts w:ascii="Times New Roman Bold" w:hAnsi="Times New Roman Bold"/>
        <w:b/>
        <w:bCs/>
        <w:color w:val="00548C"/>
      </w:rPr>
      <w:t>Allogeneic Hematopoietic Progenitor Cell Therapy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7A49" w14:textId="77777777" w:rsidR="009135E0" w:rsidRDefault="00A20F73" w:rsidP="00B777AF">
    <w:pPr>
      <w:pStyle w:val="Header"/>
      <w:jc w:val="right"/>
    </w:pPr>
    <w:r>
      <w:rPr>
        <w:noProof/>
      </w:rPr>
      <w:drawing>
        <wp:inline distT="0" distB="0" distL="0" distR="0" wp14:anchorId="7CB68A4B" wp14:editId="01E449B9">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E0E99"/>
    <w:multiLevelType w:val="hybridMultilevel"/>
    <w:tmpl w:val="5FFA82B8"/>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E5835"/>
    <w:multiLevelType w:val="hybridMultilevel"/>
    <w:tmpl w:val="8BBE7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86063C"/>
    <w:multiLevelType w:val="hybridMultilevel"/>
    <w:tmpl w:val="04382478"/>
    <w:lvl w:ilvl="0" w:tplc="5C220D9E">
      <w:start w:val="1"/>
      <w:numFmt w:val="decimal"/>
      <w:lvlText w:val="%1."/>
      <w:lvlJc w:val="left"/>
      <w:pPr>
        <w:ind w:left="720" w:hanging="360"/>
      </w:pPr>
      <w:rPr>
        <w:rFonts w:hint="default"/>
        <w:b w:val="0"/>
      </w:rPr>
    </w:lvl>
    <w:lvl w:ilvl="1" w:tplc="6CC06064">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36965B5D"/>
    <w:multiLevelType w:val="hybridMultilevel"/>
    <w:tmpl w:val="A2482364"/>
    <w:lvl w:ilvl="0" w:tplc="3BF822BA">
      <w:start w:val="1"/>
      <w:numFmt w:val="bullet"/>
      <w:lvlText w:val=""/>
      <w:lvlJc w:val="left"/>
      <w:pPr>
        <w:ind w:left="720" w:hanging="360"/>
      </w:pPr>
      <w:rPr>
        <w:rFonts w:ascii="Symbol" w:hAnsi="Symbol"/>
      </w:rPr>
    </w:lvl>
    <w:lvl w:ilvl="1" w:tplc="C388E24C">
      <w:start w:val="1"/>
      <w:numFmt w:val="bullet"/>
      <w:lvlText w:val=""/>
      <w:lvlJc w:val="left"/>
      <w:pPr>
        <w:ind w:left="720" w:hanging="360"/>
      </w:pPr>
      <w:rPr>
        <w:rFonts w:ascii="Symbol" w:hAnsi="Symbol"/>
      </w:rPr>
    </w:lvl>
    <w:lvl w:ilvl="2" w:tplc="20FA9DB8">
      <w:start w:val="1"/>
      <w:numFmt w:val="bullet"/>
      <w:lvlText w:val=""/>
      <w:lvlJc w:val="left"/>
      <w:pPr>
        <w:ind w:left="720" w:hanging="360"/>
      </w:pPr>
      <w:rPr>
        <w:rFonts w:ascii="Symbol" w:hAnsi="Symbol"/>
      </w:rPr>
    </w:lvl>
    <w:lvl w:ilvl="3" w:tplc="20945848">
      <w:start w:val="1"/>
      <w:numFmt w:val="bullet"/>
      <w:lvlText w:val=""/>
      <w:lvlJc w:val="left"/>
      <w:pPr>
        <w:ind w:left="720" w:hanging="360"/>
      </w:pPr>
      <w:rPr>
        <w:rFonts w:ascii="Symbol" w:hAnsi="Symbol"/>
      </w:rPr>
    </w:lvl>
    <w:lvl w:ilvl="4" w:tplc="2DA8D1C8">
      <w:start w:val="1"/>
      <w:numFmt w:val="bullet"/>
      <w:lvlText w:val=""/>
      <w:lvlJc w:val="left"/>
      <w:pPr>
        <w:ind w:left="720" w:hanging="360"/>
      </w:pPr>
      <w:rPr>
        <w:rFonts w:ascii="Symbol" w:hAnsi="Symbol"/>
      </w:rPr>
    </w:lvl>
    <w:lvl w:ilvl="5" w:tplc="5AE2E978">
      <w:start w:val="1"/>
      <w:numFmt w:val="bullet"/>
      <w:lvlText w:val=""/>
      <w:lvlJc w:val="left"/>
      <w:pPr>
        <w:ind w:left="720" w:hanging="360"/>
      </w:pPr>
      <w:rPr>
        <w:rFonts w:ascii="Symbol" w:hAnsi="Symbol"/>
      </w:rPr>
    </w:lvl>
    <w:lvl w:ilvl="6" w:tplc="4246EAE4">
      <w:start w:val="1"/>
      <w:numFmt w:val="bullet"/>
      <w:lvlText w:val=""/>
      <w:lvlJc w:val="left"/>
      <w:pPr>
        <w:ind w:left="720" w:hanging="360"/>
      </w:pPr>
      <w:rPr>
        <w:rFonts w:ascii="Symbol" w:hAnsi="Symbol"/>
      </w:rPr>
    </w:lvl>
    <w:lvl w:ilvl="7" w:tplc="E1A88376">
      <w:start w:val="1"/>
      <w:numFmt w:val="bullet"/>
      <w:lvlText w:val=""/>
      <w:lvlJc w:val="left"/>
      <w:pPr>
        <w:ind w:left="720" w:hanging="360"/>
      </w:pPr>
      <w:rPr>
        <w:rFonts w:ascii="Symbol" w:hAnsi="Symbol"/>
      </w:rPr>
    </w:lvl>
    <w:lvl w:ilvl="8" w:tplc="D2F47874">
      <w:start w:val="1"/>
      <w:numFmt w:val="bullet"/>
      <w:lvlText w:val=""/>
      <w:lvlJc w:val="left"/>
      <w:pPr>
        <w:ind w:left="720" w:hanging="360"/>
      </w:pPr>
      <w:rPr>
        <w:rFonts w:ascii="Symbol" w:hAnsi="Symbol"/>
      </w:rPr>
    </w:lvl>
  </w:abstractNum>
  <w:abstractNum w:abstractNumId="13"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82F3F"/>
    <w:multiLevelType w:val="hybridMultilevel"/>
    <w:tmpl w:val="70DAFDE6"/>
    <w:lvl w:ilvl="0" w:tplc="F0D019BE">
      <w:start w:val="1"/>
      <w:numFmt w:val="upperLetter"/>
      <w:lvlText w:val="%1."/>
      <w:lvlJc w:val="left"/>
      <w:pPr>
        <w:ind w:left="1440" w:hanging="360"/>
      </w:pPr>
    </w:lvl>
    <w:lvl w:ilvl="1" w:tplc="E5EE820A">
      <w:start w:val="1"/>
      <w:numFmt w:val="upperLetter"/>
      <w:lvlText w:val="%2."/>
      <w:lvlJc w:val="left"/>
      <w:pPr>
        <w:ind w:left="1440" w:hanging="360"/>
      </w:pPr>
    </w:lvl>
    <w:lvl w:ilvl="2" w:tplc="4BDC9442">
      <w:start w:val="1"/>
      <w:numFmt w:val="upperLetter"/>
      <w:lvlText w:val="%3."/>
      <w:lvlJc w:val="left"/>
      <w:pPr>
        <w:ind w:left="1440" w:hanging="360"/>
      </w:pPr>
    </w:lvl>
    <w:lvl w:ilvl="3" w:tplc="1AF2329A">
      <w:start w:val="1"/>
      <w:numFmt w:val="upperLetter"/>
      <w:lvlText w:val="%4."/>
      <w:lvlJc w:val="left"/>
      <w:pPr>
        <w:ind w:left="1440" w:hanging="360"/>
      </w:pPr>
    </w:lvl>
    <w:lvl w:ilvl="4" w:tplc="9DE49E00">
      <w:start w:val="1"/>
      <w:numFmt w:val="upperLetter"/>
      <w:lvlText w:val="%5."/>
      <w:lvlJc w:val="left"/>
      <w:pPr>
        <w:ind w:left="1440" w:hanging="360"/>
      </w:pPr>
    </w:lvl>
    <w:lvl w:ilvl="5" w:tplc="0FFC8932">
      <w:start w:val="1"/>
      <w:numFmt w:val="upperLetter"/>
      <w:lvlText w:val="%6."/>
      <w:lvlJc w:val="left"/>
      <w:pPr>
        <w:ind w:left="1440" w:hanging="360"/>
      </w:pPr>
    </w:lvl>
    <w:lvl w:ilvl="6" w:tplc="EECC8F4C">
      <w:start w:val="1"/>
      <w:numFmt w:val="upperLetter"/>
      <w:lvlText w:val="%7."/>
      <w:lvlJc w:val="left"/>
      <w:pPr>
        <w:ind w:left="1440" w:hanging="360"/>
      </w:pPr>
    </w:lvl>
    <w:lvl w:ilvl="7" w:tplc="D2EA084E">
      <w:start w:val="1"/>
      <w:numFmt w:val="upperLetter"/>
      <w:lvlText w:val="%8."/>
      <w:lvlJc w:val="left"/>
      <w:pPr>
        <w:ind w:left="1440" w:hanging="360"/>
      </w:pPr>
    </w:lvl>
    <w:lvl w:ilvl="8" w:tplc="FF585F88">
      <w:start w:val="1"/>
      <w:numFmt w:val="upperLetter"/>
      <w:lvlText w:val="%9."/>
      <w:lvlJc w:val="left"/>
      <w:pPr>
        <w:ind w:left="1440" w:hanging="360"/>
      </w:pPr>
    </w:lvl>
  </w:abstractNum>
  <w:abstractNum w:abstractNumId="16" w15:restartNumberingAfterBreak="0">
    <w:nsid w:val="459A5F1C"/>
    <w:multiLevelType w:val="hybridMultilevel"/>
    <w:tmpl w:val="E6D633F2"/>
    <w:lvl w:ilvl="0" w:tplc="3320A548">
      <w:start w:val="1"/>
      <w:numFmt w:val="upperLetter"/>
      <w:lvlText w:val="%1."/>
      <w:lvlJc w:val="left"/>
      <w:pPr>
        <w:ind w:left="720" w:hanging="360"/>
      </w:pPr>
    </w:lvl>
    <w:lvl w:ilvl="1" w:tplc="5F747AD4">
      <w:start w:val="1"/>
      <w:numFmt w:val="upperLetter"/>
      <w:lvlText w:val="%2."/>
      <w:lvlJc w:val="left"/>
      <w:pPr>
        <w:ind w:left="720" w:hanging="360"/>
      </w:pPr>
    </w:lvl>
    <w:lvl w:ilvl="2" w:tplc="9D900366">
      <w:start w:val="1"/>
      <w:numFmt w:val="upperLetter"/>
      <w:lvlText w:val="%3."/>
      <w:lvlJc w:val="left"/>
      <w:pPr>
        <w:ind w:left="720" w:hanging="360"/>
      </w:pPr>
    </w:lvl>
    <w:lvl w:ilvl="3" w:tplc="B96A913A">
      <w:start w:val="1"/>
      <w:numFmt w:val="upperLetter"/>
      <w:lvlText w:val="%4."/>
      <w:lvlJc w:val="left"/>
      <w:pPr>
        <w:ind w:left="720" w:hanging="360"/>
      </w:pPr>
    </w:lvl>
    <w:lvl w:ilvl="4" w:tplc="DB1EB67A">
      <w:start w:val="1"/>
      <w:numFmt w:val="upperLetter"/>
      <w:lvlText w:val="%5."/>
      <w:lvlJc w:val="left"/>
      <w:pPr>
        <w:ind w:left="720" w:hanging="360"/>
      </w:pPr>
    </w:lvl>
    <w:lvl w:ilvl="5" w:tplc="E16479B0">
      <w:start w:val="1"/>
      <w:numFmt w:val="upperLetter"/>
      <w:lvlText w:val="%6."/>
      <w:lvlJc w:val="left"/>
      <w:pPr>
        <w:ind w:left="720" w:hanging="360"/>
      </w:pPr>
    </w:lvl>
    <w:lvl w:ilvl="6" w:tplc="BE207316">
      <w:start w:val="1"/>
      <w:numFmt w:val="upperLetter"/>
      <w:lvlText w:val="%7."/>
      <w:lvlJc w:val="left"/>
      <w:pPr>
        <w:ind w:left="720" w:hanging="360"/>
      </w:pPr>
    </w:lvl>
    <w:lvl w:ilvl="7" w:tplc="8F3C7618">
      <w:start w:val="1"/>
      <w:numFmt w:val="upperLetter"/>
      <w:lvlText w:val="%8."/>
      <w:lvlJc w:val="left"/>
      <w:pPr>
        <w:ind w:left="720" w:hanging="360"/>
      </w:pPr>
    </w:lvl>
    <w:lvl w:ilvl="8" w:tplc="DA7C73C0">
      <w:start w:val="1"/>
      <w:numFmt w:val="upperLetter"/>
      <w:lvlText w:val="%9."/>
      <w:lvlJc w:val="left"/>
      <w:pPr>
        <w:ind w:left="720" w:hanging="360"/>
      </w:pPr>
    </w:lvl>
  </w:abstractNum>
  <w:abstractNum w:abstractNumId="17" w15:restartNumberingAfterBreak="0">
    <w:nsid w:val="47B64918"/>
    <w:multiLevelType w:val="hybridMultilevel"/>
    <w:tmpl w:val="AEBAAAE0"/>
    <w:lvl w:ilvl="0" w:tplc="DDEC4EB2">
      <w:start w:val="1"/>
      <w:numFmt w:val="bullet"/>
      <w:lvlText w:val=""/>
      <w:lvlJc w:val="left"/>
      <w:pPr>
        <w:ind w:left="720" w:hanging="360"/>
      </w:pPr>
      <w:rPr>
        <w:rFonts w:ascii="Symbol" w:hAnsi="Symbol"/>
      </w:rPr>
    </w:lvl>
    <w:lvl w:ilvl="1" w:tplc="90745A26">
      <w:start w:val="1"/>
      <w:numFmt w:val="bullet"/>
      <w:lvlText w:val=""/>
      <w:lvlJc w:val="left"/>
      <w:pPr>
        <w:ind w:left="720" w:hanging="360"/>
      </w:pPr>
      <w:rPr>
        <w:rFonts w:ascii="Symbol" w:hAnsi="Symbol"/>
      </w:rPr>
    </w:lvl>
    <w:lvl w:ilvl="2" w:tplc="BEA687C6">
      <w:start w:val="1"/>
      <w:numFmt w:val="bullet"/>
      <w:lvlText w:val=""/>
      <w:lvlJc w:val="left"/>
      <w:pPr>
        <w:ind w:left="720" w:hanging="360"/>
      </w:pPr>
      <w:rPr>
        <w:rFonts w:ascii="Symbol" w:hAnsi="Symbol"/>
      </w:rPr>
    </w:lvl>
    <w:lvl w:ilvl="3" w:tplc="1A6AB9A8">
      <w:start w:val="1"/>
      <w:numFmt w:val="bullet"/>
      <w:lvlText w:val=""/>
      <w:lvlJc w:val="left"/>
      <w:pPr>
        <w:ind w:left="720" w:hanging="360"/>
      </w:pPr>
      <w:rPr>
        <w:rFonts w:ascii="Symbol" w:hAnsi="Symbol"/>
      </w:rPr>
    </w:lvl>
    <w:lvl w:ilvl="4" w:tplc="D17C2B84">
      <w:start w:val="1"/>
      <w:numFmt w:val="bullet"/>
      <w:lvlText w:val=""/>
      <w:lvlJc w:val="left"/>
      <w:pPr>
        <w:ind w:left="720" w:hanging="360"/>
      </w:pPr>
      <w:rPr>
        <w:rFonts w:ascii="Symbol" w:hAnsi="Symbol"/>
      </w:rPr>
    </w:lvl>
    <w:lvl w:ilvl="5" w:tplc="D582812E">
      <w:start w:val="1"/>
      <w:numFmt w:val="bullet"/>
      <w:lvlText w:val=""/>
      <w:lvlJc w:val="left"/>
      <w:pPr>
        <w:ind w:left="720" w:hanging="360"/>
      </w:pPr>
      <w:rPr>
        <w:rFonts w:ascii="Symbol" w:hAnsi="Symbol"/>
      </w:rPr>
    </w:lvl>
    <w:lvl w:ilvl="6" w:tplc="4A6EF28C">
      <w:start w:val="1"/>
      <w:numFmt w:val="bullet"/>
      <w:lvlText w:val=""/>
      <w:lvlJc w:val="left"/>
      <w:pPr>
        <w:ind w:left="720" w:hanging="360"/>
      </w:pPr>
      <w:rPr>
        <w:rFonts w:ascii="Symbol" w:hAnsi="Symbol"/>
      </w:rPr>
    </w:lvl>
    <w:lvl w:ilvl="7" w:tplc="A7DEA2D8">
      <w:start w:val="1"/>
      <w:numFmt w:val="bullet"/>
      <w:lvlText w:val=""/>
      <w:lvlJc w:val="left"/>
      <w:pPr>
        <w:ind w:left="720" w:hanging="360"/>
      </w:pPr>
      <w:rPr>
        <w:rFonts w:ascii="Symbol" w:hAnsi="Symbol"/>
      </w:rPr>
    </w:lvl>
    <w:lvl w:ilvl="8" w:tplc="CE46C8A8">
      <w:start w:val="1"/>
      <w:numFmt w:val="bullet"/>
      <w:lvlText w:val=""/>
      <w:lvlJc w:val="left"/>
      <w:pPr>
        <w:ind w:left="720" w:hanging="360"/>
      </w:pPr>
      <w:rPr>
        <w:rFonts w:ascii="Symbol" w:hAnsi="Symbol"/>
      </w:rPr>
    </w:lvl>
  </w:abstractNum>
  <w:abstractNum w:abstractNumId="18" w15:restartNumberingAfterBreak="0">
    <w:nsid w:val="54D365D0"/>
    <w:multiLevelType w:val="hybridMultilevel"/>
    <w:tmpl w:val="D55A7940"/>
    <w:lvl w:ilvl="0" w:tplc="F85C9D9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C8B1A41"/>
    <w:multiLevelType w:val="hybridMultilevel"/>
    <w:tmpl w:val="C08E9C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9D6228"/>
    <w:multiLevelType w:val="hybridMultilevel"/>
    <w:tmpl w:val="C5A03660"/>
    <w:lvl w:ilvl="0" w:tplc="77A8DFF4">
      <w:start w:val="1"/>
      <w:numFmt w:val="upperLetter"/>
      <w:lvlText w:val="%1."/>
      <w:lvlJc w:val="left"/>
      <w:pPr>
        <w:ind w:left="1440" w:hanging="360"/>
      </w:pPr>
    </w:lvl>
    <w:lvl w:ilvl="1" w:tplc="2904EAF2">
      <w:start w:val="1"/>
      <w:numFmt w:val="upperLetter"/>
      <w:lvlText w:val="%2."/>
      <w:lvlJc w:val="left"/>
      <w:pPr>
        <w:ind w:left="1440" w:hanging="360"/>
      </w:pPr>
    </w:lvl>
    <w:lvl w:ilvl="2" w:tplc="DC02E792">
      <w:start w:val="1"/>
      <w:numFmt w:val="upperLetter"/>
      <w:lvlText w:val="%3."/>
      <w:lvlJc w:val="left"/>
      <w:pPr>
        <w:ind w:left="1440" w:hanging="360"/>
      </w:pPr>
    </w:lvl>
    <w:lvl w:ilvl="3" w:tplc="85EA02D6">
      <w:start w:val="1"/>
      <w:numFmt w:val="upperLetter"/>
      <w:lvlText w:val="%4."/>
      <w:lvlJc w:val="left"/>
      <w:pPr>
        <w:ind w:left="1440" w:hanging="360"/>
      </w:pPr>
    </w:lvl>
    <w:lvl w:ilvl="4" w:tplc="1CA4041A">
      <w:start w:val="1"/>
      <w:numFmt w:val="upperLetter"/>
      <w:lvlText w:val="%5."/>
      <w:lvlJc w:val="left"/>
      <w:pPr>
        <w:ind w:left="1440" w:hanging="360"/>
      </w:pPr>
    </w:lvl>
    <w:lvl w:ilvl="5" w:tplc="C90A01DC">
      <w:start w:val="1"/>
      <w:numFmt w:val="upperLetter"/>
      <w:lvlText w:val="%6."/>
      <w:lvlJc w:val="left"/>
      <w:pPr>
        <w:ind w:left="1440" w:hanging="360"/>
      </w:pPr>
    </w:lvl>
    <w:lvl w:ilvl="6" w:tplc="92C282E2">
      <w:start w:val="1"/>
      <w:numFmt w:val="upperLetter"/>
      <w:lvlText w:val="%7."/>
      <w:lvlJc w:val="left"/>
      <w:pPr>
        <w:ind w:left="1440" w:hanging="360"/>
      </w:pPr>
    </w:lvl>
    <w:lvl w:ilvl="7" w:tplc="9474CF2C">
      <w:start w:val="1"/>
      <w:numFmt w:val="upperLetter"/>
      <w:lvlText w:val="%8."/>
      <w:lvlJc w:val="left"/>
      <w:pPr>
        <w:ind w:left="1440" w:hanging="360"/>
      </w:pPr>
    </w:lvl>
    <w:lvl w:ilvl="8" w:tplc="7DF0E7C4">
      <w:start w:val="1"/>
      <w:numFmt w:val="upperLetter"/>
      <w:lvlText w:val="%9."/>
      <w:lvlJc w:val="left"/>
      <w:pPr>
        <w:ind w:left="1440" w:hanging="360"/>
      </w:pPr>
    </w:lvl>
  </w:abstractNum>
  <w:abstractNum w:abstractNumId="22"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5A2E66"/>
    <w:multiLevelType w:val="hybridMultilevel"/>
    <w:tmpl w:val="72CA122A"/>
    <w:lvl w:ilvl="0" w:tplc="4F447928">
      <w:start w:val="1"/>
      <w:numFmt w:val="bullet"/>
      <w:lvlText w:val=""/>
      <w:lvlJc w:val="left"/>
      <w:pPr>
        <w:ind w:left="720" w:hanging="360"/>
      </w:pPr>
      <w:rPr>
        <w:rFonts w:ascii="Symbol" w:hAnsi="Symbol"/>
      </w:rPr>
    </w:lvl>
    <w:lvl w:ilvl="1" w:tplc="9276570E">
      <w:start w:val="1"/>
      <w:numFmt w:val="bullet"/>
      <w:lvlText w:val=""/>
      <w:lvlJc w:val="left"/>
      <w:pPr>
        <w:ind w:left="720" w:hanging="360"/>
      </w:pPr>
      <w:rPr>
        <w:rFonts w:ascii="Symbol" w:hAnsi="Symbol"/>
      </w:rPr>
    </w:lvl>
    <w:lvl w:ilvl="2" w:tplc="2CA4DD40">
      <w:start w:val="1"/>
      <w:numFmt w:val="bullet"/>
      <w:lvlText w:val=""/>
      <w:lvlJc w:val="left"/>
      <w:pPr>
        <w:ind w:left="720" w:hanging="360"/>
      </w:pPr>
      <w:rPr>
        <w:rFonts w:ascii="Symbol" w:hAnsi="Symbol"/>
      </w:rPr>
    </w:lvl>
    <w:lvl w:ilvl="3" w:tplc="8AAEBB54">
      <w:start w:val="1"/>
      <w:numFmt w:val="bullet"/>
      <w:lvlText w:val=""/>
      <w:lvlJc w:val="left"/>
      <w:pPr>
        <w:ind w:left="720" w:hanging="360"/>
      </w:pPr>
      <w:rPr>
        <w:rFonts w:ascii="Symbol" w:hAnsi="Symbol"/>
      </w:rPr>
    </w:lvl>
    <w:lvl w:ilvl="4" w:tplc="1AF6C4AE">
      <w:start w:val="1"/>
      <w:numFmt w:val="bullet"/>
      <w:lvlText w:val=""/>
      <w:lvlJc w:val="left"/>
      <w:pPr>
        <w:ind w:left="720" w:hanging="360"/>
      </w:pPr>
      <w:rPr>
        <w:rFonts w:ascii="Symbol" w:hAnsi="Symbol"/>
      </w:rPr>
    </w:lvl>
    <w:lvl w:ilvl="5" w:tplc="B84E0BBE">
      <w:start w:val="1"/>
      <w:numFmt w:val="bullet"/>
      <w:lvlText w:val=""/>
      <w:lvlJc w:val="left"/>
      <w:pPr>
        <w:ind w:left="720" w:hanging="360"/>
      </w:pPr>
      <w:rPr>
        <w:rFonts w:ascii="Symbol" w:hAnsi="Symbol"/>
      </w:rPr>
    </w:lvl>
    <w:lvl w:ilvl="6" w:tplc="C1EE45F4">
      <w:start w:val="1"/>
      <w:numFmt w:val="bullet"/>
      <w:lvlText w:val=""/>
      <w:lvlJc w:val="left"/>
      <w:pPr>
        <w:ind w:left="720" w:hanging="360"/>
      </w:pPr>
      <w:rPr>
        <w:rFonts w:ascii="Symbol" w:hAnsi="Symbol"/>
      </w:rPr>
    </w:lvl>
    <w:lvl w:ilvl="7" w:tplc="0E4E279E">
      <w:start w:val="1"/>
      <w:numFmt w:val="bullet"/>
      <w:lvlText w:val=""/>
      <w:lvlJc w:val="left"/>
      <w:pPr>
        <w:ind w:left="720" w:hanging="360"/>
      </w:pPr>
      <w:rPr>
        <w:rFonts w:ascii="Symbol" w:hAnsi="Symbol"/>
      </w:rPr>
    </w:lvl>
    <w:lvl w:ilvl="8" w:tplc="1B2CD6BE">
      <w:start w:val="1"/>
      <w:numFmt w:val="bullet"/>
      <w:lvlText w:val=""/>
      <w:lvlJc w:val="left"/>
      <w:pPr>
        <w:ind w:left="720" w:hanging="360"/>
      </w:pPr>
      <w:rPr>
        <w:rFonts w:ascii="Symbol" w:hAnsi="Symbol"/>
      </w:rPr>
    </w:lvl>
  </w:abstractNum>
  <w:abstractNum w:abstractNumId="24"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D1E3D0A"/>
    <w:multiLevelType w:val="hybridMultilevel"/>
    <w:tmpl w:val="6CF4423A"/>
    <w:lvl w:ilvl="0" w:tplc="6BAC0802">
      <w:start w:val="1"/>
      <w:numFmt w:val="upperRoman"/>
      <w:lvlText w:val="%1."/>
      <w:lvlJc w:val="left"/>
      <w:pPr>
        <w:ind w:left="720" w:hanging="360"/>
      </w:pPr>
      <w:rPr>
        <w:rFonts w:hint="default"/>
        <w:b/>
        <w:i w:val="0"/>
      </w:rPr>
    </w:lvl>
    <w:lvl w:ilvl="1" w:tplc="04090015">
      <w:start w:val="1"/>
      <w:numFmt w:val="upperLetter"/>
      <w:lvlText w:val="%2."/>
      <w:lvlJc w:val="left"/>
      <w:pPr>
        <w:ind w:left="81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58AADE0C">
      <w:start w:val="1"/>
      <w:numFmt w:val="lowerRoman"/>
      <w:lvlText w:val="%5."/>
      <w:lvlJc w:val="left"/>
      <w:pPr>
        <w:ind w:left="3600" w:hanging="360"/>
      </w:pPr>
      <w:rPr>
        <w:rFonts w:hint="default"/>
        <w:sz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1642466696">
    <w:abstractNumId w:val="27"/>
  </w:num>
  <w:num w:numId="2" w16cid:durableId="779373487">
    <w:abstractNumId w:val="0"/>
  </w:num>
  <w:num w:numId="3" w16cid:durableId="2119326240">
    <w:abstractNumId w:val="8"/>
  </w:num>
  <w:num w:numId="4" w16cid:durableId="172457273">
    <w:abstractNumId w:val="11"/>
  </w:num>
  <w:num w:numId="5" w16cid:durableId="1700856379">
    <w:abstractNumId w:val="13"/>
  </w:num>
  <w:num w:numId="6" w16cid:durableId="2044745749">
    <w:abstractNumId w:val="22"/>
  </w:num>
  <w:num w:numId="7" w16cid:durableId="766926684">
    <w:abstractNumId w:val="24"/>
  </w:num>
  <w:num w:numId="8" w16cid:durableId="897325751">
    <w:abstractNumId w:val="1"/>
  </w:num>
  <w:num w:numId="9" w16cid:durableId="1998874431">
    <w:abstractNumId w:val="18"/>
  </w:num>
  <w:num w:numId="10" w16cid:durableId="1363674691">
    <w:abstractNumId w:val="5"/>
  </w:num>
  <w:num w:numId="11" w16cid:durableId="1096756310">
    <w:abstractNumId w:val="26"/>
  </w:num>
  <w:num w:numId="12" w16cid:durableId="1524704171">
    <w:abstractNumId w:val="10"/>
  </w:num>
  <w:num w:numId="13" w16cid:durableId="1717927590">
    <w:abstractNumId w:val="9"/>
  </w:num>
  <w:num w:numId="14" w16cid:durableId="488248943">
    <w:abstractNumId w:val="3"/>
  </w:num>
  <w:num w:numId="15" w16cid:durableId="1133905334">
    <w:abstractNumId w:val="6"/>
  </w:num>
  <w:num w:numId="16" w16cid:durableId="1972201084">
    <w:abstractNumId w:val="25"/>
  </w:num>
  <w:num w:numId="17" w16cid:durableId="459882982">
    <w:abstractNumId w:val="19"/>
  </w:num>
  <w:num w:numId="18" w16cid:durableId="1667709263">
    <w:abstractNumId w:val="14"/>
  </w:num>
  <w:num w:numId="19" w16cid:durableId="1627346464">
    <w:abstractNumId w:val="4"/>
  </w:num>
  <w:num w:numId="20" w16cid:durableId="484396930">
    <w:abstractNumId w:val="2"/>
  </w:num>
  <w:num w:numId="21" w16cid:durableId="1200557714">
    <w:abstractNumId w:val="20"/>
  </w:num>
  <w:num w:numId="22" w16cid:durableId="1041440623">
    <w:abstractNumId w:val="7"/>
  </w:num>
  <w:num w:numId="23" w16cid:durableId="757293303">
    <w:abstractNumId w:val="12"/>
  </w:num>
  <w:num w:numId="24" w16cid:durableId="1801144555">
    <w:abstractNumId w:val="23"/>
  </w:num>
  <w:num w:numId="25" w16cid:durableId="1815562450">
    <w:abstractNumId w:val="21"/>
  </w:num>
  <w:num w:numId="26" w16cid:durableId="978341493">
    <w:abstractNumId w:val="17"/>
  </w:num>
  <w:num w:numId="27" w16cid:durableId="131990669">
    <w:abstractNumId w:val="16"/>
  </w:num>
  <w:num w:numId="28" w16cid:durableId="9863216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25EE"/>
    <w:rsid w:val="00003A0F"/>
    <w:rsid w:val="00011C5D"/>
    <w:rsid w:val="000240AA"/>
    <w:rsid w:val="00032D3F"/>
    <w:rsid w:val="000336FE"/>
    <w:rsid w:val="0004452C"/>
    <w:rsid w:val="0004588D"/>
    <w:rsid w:val="000463BE"/>
    <w:rsid w:val="000465DE"/>
    <w:rsid w:val="0004733E"/>
    <w:rsid w:val="00060509"/>
    <w:rsid w:val="00083740"/>
    <w:rsid w:val="00083C63"/>
    <w:rsid w:val="000922AF"/>
    <w:rsid w:val="00094136"/>
    <w:rsid w:val="000A21AC"/>
    <w:rsid w:val="000C531D"/>
    <w:rsid w:val="000E5268"/>
    <w:rsid w:val="000E5BA1"/>
    <w:rsid w:val="000F10C2"/>
    <w:rsid w:val="00102075"/>
    <w:rsid w:val="001148A8"/>
    <w:rsid w:val="00124F68"/>
    <w:rsid w:val="00131F36"/>
    <w:rsid w:val="0014316D"/>
    <w:rsid w:val="001450AC"/>
    <w:rsid w:val="00146C6E"/>
    <w:rsid w:val="001577F4"/>
    <w:rsid w:val="001637DB"/>
    <w:rsid w:val="00167121"/>
    <w:rsid w:val="00170100"/>
    <w:rsid w:val="0017049D"/>
    <w:rsid w:val="00170B14"/>
    <w:rsid w:val="00180EF2"/>
    <w:rsid w:val="001818D7"/>
    <w:rsid w:val="00185104"/>
    <w:rsid w:val="00192A79"/>
    <w:rsid w:val="001931FA"/>
    <w:rsid w:val="001962BE"/>
    <w:rsid w:val="00196689"/>
    <w:rsid w:val="00196935"/>
    <w:rsid w:val="00197450"/>
    <w:rsid w:val="0019746F"/>
    <w:rsid w:val="001B02E7"/>
    <w:rsid w:val="001B1AC6"/>
    <w:rsid w:val="001B62D6"/>
    <w:rsid w:val="001C3076"/>
    <w:rsid w:val="001C48D6"/>
    <w:rsid w:val="001D0C9E"/>
    <w:rsid w:val="001D0D34"/>
    <w:rsid w:val="001D13EC"/>
    <w:rsid w:val="001D70D4"/>
    <w:rsid w:val="001E0B07"/>
    <w:rsid w:val="001E7D12"/>
    <w:rsid w:val="001E7DCD"/>
    <w:rsid w:val="001F0144"/>
    <w:rsid w:val="001F215F"/>
    <w:rsid w:val="001F6E87"/>
    <w:rsid w:val="001F7F29"/>
    <w:rsid w:val="0020675F"/>
    <w:rsid w:val="00220736"/>
    <w:rsid w:val="00221670"/>
    <w:rsid w:val="002304FB"/>
    <w:rsid w:val="00230FE4"/>
    <w:rsid w:val="002311B6"/>
    <w:rsid w:val="00233651"/>
    <w:rsid w:val="00245806"/>
    <w:rsid w:val="0024580F"/>
    <w:rsid w:val="00254020"/>
    <w:rsid w:val="0025452A"/>
    <w:rsid w:val="002549DC"/>
    <w:rsid w:val="002627F8"/>
    <w:rsid w:val="00271F33"/>
    <w:rsid w:val="00285997"/>
    <w:rsid w:val="00287052"/>
    <w:rsid w:val="00294228"/>
    <w:rsid w:val="002A39EE"/>
    <w:rsid w:val="002B0582"/>
    <w:rsid w:val="002B0F7A"/>
    <w:rsid w:val="002B2F14"/>
    <w:rsid w:val="002B50B0"/>
    <w:rsid w:val="002C65A0"/>
    <w:rsid w:val="002C6AAB"/>
    <w:rsid w:val="002D019A"/>
    <w:rsid w:val="002D7037"/>
    <w:rsid w:val="002E48E7"/>
    <w:rsid w:val="002E5306"/>
    <w:rsid w:val="002F06D3"/>
    <w:rsid w:val="002F2713"/>
    <w:rsid w:val="002F4957"/>
    <w:rsid w:val="002F5D10"/>
    <w:rsid w:val="003113C9"/>
    <w:rsid w:val="003140D6"/>
    <w:rsid w:val="00315EB8"/>
    <w:rsid w:val="00315ECB"/>
    <w:rsid w:val="00316336"/>
    <w:rsid w:val="00316C1C"/>
    <w:rsid w:val="00317FC1"/>
    <w:rsid w:val="00320919"/>
    <w:rsid w:val="003252F5"/>
    <w:rsid w:val="00325BC2"/>
    <w:rsid w:val="0032752D"/>
    <w:rsid w:val="00336E37"/>
    <w:rsid w:val="0034532E"/>
    <w:rsid w:val="00345D39"/>
    <w:rsid w:val="00350F22"/>
    <w:rsid w:val="00351E23"/>
    <w:rsid w:val="003840CC"/>
    <w:rsid w:val="00393D3C"/>
    <w:rsid w:val="003A0059"/>
    <w:rsid w:val="003A6BCB"/>
    <w:rsid w:val="003C324F"/>
    <w:rsid w:val="003D081D"/>
    <w:rsid w:val="003D6C73"/>
    <w:rsid w:val="003D727D"/>
    <w:rsid w:val="003D7BE7"/>
    <w:rsid w:val="003E352C"/>
    <w:rsid w:val="003E6B9B"/>
    <w:rsid w:val="003E75E9"/>
    <w:rsid w:val="003F18A0"/>
    <w:rsid w:val="003F3D44"/>
    <w:rsid w:val="003F3F56"/>
    <w:rsid w:val="003F47E0"/>
    <w:rsid w:val="003F532D"/>
    <w:rsid w:val="00404998"/>
    <w:rsid w:val="00412A4C"/>
    <w:rsid w:val="00422A73"/>
    <w:rsid w:val="00452132"/>
    <w:rsid w:val="00452A20"/>
    <w:rsid w:val="00472C6C"/>
    <w:rsid w:val="00475CD4"/>
    <w:rsid w:val="00480C09"/>
    <w:rsid w:val="00490150"/>
    <w:rsid w:val="00493710"/>
    <w:rsid w:val="004947B2"/>
    <w:rsid w:val="00496BCF"/>
    <w:rsid w:val="00497AED"/>
    <w:rsid w:val="004A1939"/>
    <w:rsid w:val="004A4396"/>
    <w:rsid w:val="004A7FD1"/>
    <w:rsid w:val="004B64F2"/>
    <w:rsid w:val="004C18F4"/>
    <w:rsid w:val="004C198E"/>
    <w:rsid w:val="004C2DD5"/>
    <w:rsid w:val="004C5A0E"/>
    <w:rsid w:val="004C5B41"/>
    <w:rsid w:val="004C7108"/>
    <w:rsid w:val="004C74B8"/>
    <w:rsid w:val="004D409F"/>
    <w:rsid w:val="004E0B99"/>
    <w:rsid w:val="004E1BB4"/>
    <w:rsid w:val="004F6394"/>
    <w:rsid w:val="004F66EE"/>
    <w:rsid w:val="00502ECD"/>
    <w:rsid w:val="00505830"/>
    <w:rsid w:val="00505F98"/>
    <w:rsid w:val="005070AD"/>
    <w:rsid w:val="005103B8"/>
    <w:rsid w:val="005207E2"/>
    <w:rsid w:val="00524DA1"/>
    <w:rsid w:val="0052651E"/>
    <w:rsid w:val="00533D90"/>
    <w:rsid w:val="005423D4"/>
    <w:rsid w:val="0054321C"/>
    <w:rsid w:val="005537B0"/>
    <w:rsid w:val="00560A75"/>
    <w:rsid w:val="00561BF9"/>
    <w:rsid w:val="00563741"/>
    <w:rsid w:val="00566DF8"/>
    <w:rsid w:val="00575B8D"/>
    <w:rsid w:val="005776FD"/>
    <w:rsid w:val="00581EE3"/>
    <w:rsid w:val="00583376"/>
    <w:rsid w:val="005873D5"/>
    <w:rsid w:val="00594926"/>
    <w:rsid w:val="005A4CF1"/>
    <w:rsid w:val="005B764C"/>
    <w:rsid w:val="005C17DF"/>
    <w:rsid w:val="005C3607"/>
    <w:rsid w:val="005D009F"/>
    <w:rsid w:val="005D2F18"/>
    <w:rsid w:val="005D5146"/>
    <w:rsid w:val="005D6743"/>
    <w:rsid w:val="005D7B81"/>
    <w:rsid w:val="005E411E"/>
    <w:rsid w:val="005E553C"/>
    <w:rsid w:val="005F051C"/>
    <w:rsid w:val="005F4BE6"/>
    <w:rsid w:val="00602A16"/>
    <w:rsid w:val="00623152"/>
    <w:rsid w:val="00625591"/>
    <w:rsid w:val="00636A0F"/>
    <w:rsid w:val="00641F33"/>
    <w:rsid w:val="006474BB"/>
    <w:rsid w:val="00662E6B"/>
    <w:rsid w:val="006664E9"/>
    <w:rsid w:val="00675653"/>
    <w:rsid w:val="0067727E"/>
    <w:rsid w:val="006828F6"/>
    <w:rsid w:val="00684B10"/>
    <w:rsid w:val="006936EC"/>
    <w:rsid w:val="006A562A"/>
    <w:rsid w:val="006B64E9"/>
    <w:rsid w:val="006C2274"/>
    <w:rsid w:val="006C74DF"/>
    <w:rsid w:val="006D738D"/>
    <w:rsid w:val="006E2F5C"/>
    <w:rsid w:val="006F2FD6"/>
    <w:rsid w:val="006F4D70"/>
    <w:rsid w:val="007041AD"/>
    <w:rsid w:val="00704387"/>
    <w:rsid w:val="00711D27"/>
    <w:rsid w:val="007163E2"/>
    <w:rsid w:val="007318D7"/>
    <w:rsid w:val="00733733"/>
    <w:rsid w:val="00744250"/>
    <w:rsid w:val="00755F23"/>
    <w:rsid w:val="00763C48"/>
    <w:rsid w:val="0076497C"/>
    <w:rsid w:val="007664F3"/>
    <w:rsid w:val="00770B1B"/>
    <w:rsid w:val="00770FE6"/>
    <w:rsid w:val="00772335"/>
    <w:rsid w:val="00772534"/>
    <w:rsid w:val="007764CE"/>
    <w:rsid w:val="007844CE"/>
    <w:rsid w:val="007A0BCC"/>
    <w:rsid w:val="007B07AE"/>
    <w:rsid w:val="007B0D81"/>
    <w:rsid w:val="007B50D0"/>
    <w:rsid w:val="007C2756"/>
    <w:rsid w:val="007C2829"/>
    <w:rsid w:val="007D46E1"/>
    <w:rsid w:val="007D4801"/>
    <w:rsid w:val="007E0EAE"/>
    <w:rsid w:val="007E7E93"/>
    <w:rsid w:val="007F1F19"/>
    <w:rsid w:val="00800E23"/>
    <w:rsid w:val="008113B1"/>
    <w:rsid w:val="008229B5"/>
    <w:rsid w:val="00827070"/>
    <w:rsid w:val="00831B1E"/>
    <w:rsid w:val="00832907"/>
    <w:rsid w:val="00833F7E"/>
    <w:rsid w:val="008378E6"/>
    <w:rsid w:val="008444D2"/>
    <w:rsid w:val="008507CE"/>
    <w:rsid w:val="00854631"/>
    <w:rsid w:val="0085686E"/>
    <w:rsid w:val="00857C10"/>
    <w:rsid w:val="008651FA"/>
    <w:rsid w:val="00875924"/>
    <w:rsid w:val="00877EC7"/>
    <w:rsid w:val="00881F0B"/>
    <w:rsid w:val="00892699"/>
    <w:rsid w:val="00896E94"/>
    <w:rsid w:val="008A55FC"/>
    <w:rsid w:val="008B0705"/>
    <w:rsid w:val="008B727F"/>
    <w:rsid w:val="008C1AFF"/>
    <w:rsid w:val="008C2248"/>
    <w:rsid w:val="008C681D"/>
    <w:rsid w:val="008C6B3A"/>
    <w:rsid w:val="008C71B0"/>
    <w:rsid w:val="008F48BD"/>
    <w:rsid w:val="008F567E"/>
    <w:rsid w:val="008F7096"/>
    <w:rsid w:val="00902C9B"/>
    <w:rsid w:val="009039DD"/>
    <w:rsid w:val="00905229"/>
    <w:rsid w:val="0090733E"/>
    <w:rsid w:val="00907AC5"/>
    <w:rsid w:val="009135E0"/>
    <w:rsid w:val="00915CA4"/>
    <w:rsid w:val="00916441"/>
    <w:rsid w:val="0092180B"/>
    <w:rsid w:val="00940B2B"/>
    <w:rsid w:val="009456AC"/>
    <w:rsid w:val="0094641F"/>
    <w:rsid w:val="00950820"/>
    <w:rsid w:val="0095117E"/>
    <w:rsid w:val="009527B9"/>
    <w:rsid w:val="009543F0"/>
    <w:rsid w:val="009553E0"/>
    <w:rsid w:val="00961071"/>
    <w:rsid w:val="00963062"/>
    <w:rsid w:val="00963D2B"/>
    <w:rsid w:val="0096520F"/>
    <w:rsid w:val="009735FA"/>
    <w:rsid w:val="00977D75"/>
    <w:rsid w:val="00977ECA"/>
    <w:rsid w:val="00982180"/>
    <w:rsid w:val="009850C7"/>
    <w:rsid w:val="0098748E"/>
    <w:rsid w:val="009928B2"/>
    <w:rsid w:val="009A6A3D"/>
    <w:rsid w:val="009B4C78"/>
    <w:rsid w:val="009B69E0"/>
    <w:rsid w:val="009B7A97"/>
    <w:rsid w:val="009C12D9"/>
    <w:rsid w:val="009C2961"/>
    <w:rsid w:val="009C61B2"/>
    <w:rsid w:val="009D5928"/>
    <w:rsid w:val="009D6060"/>
    <w:rsid w:val="009E6F29"/>
    <w:rsid w:val="009F3930"/>
    <w:rsid w:val="009F728E"/>
    <w:rsid w:val="00A00E4C"/>
    <w:rsid w:val="00A20F73"/>
    <w:rsid w:val="00A249E7"/>
    <w:rsid w:val="00A339A1"/>
    <w:rsid w:val="00A368D8"/>
    <w:rsid w:val="00A37E9D"/>
    <w:rsid w:val="00A41969"/>
    <w:rsid w:val="00A449F0"/>
    <w:rsid w:val="00A46E22"/>
    <w:rsid w:val="00A575DB"/>
    <w:rsid w:val="00A60413"/>
    <w:rsid w:val="00A7250C"/>
    <w:rsid w:val="00A73B02"/>
    <w:rsid w:val="00A7489F"/>
    <w:rsid w:val="00A76852"/>
    <w:rsid w:val="00A77C4D"/>
    <w:rsid w:val="00A83658"/>
    <w:rsid w:val="00A84133"/>
    <w:rsid w:val="00A85489"/>
    <w:rsid w:val="00A87B1F"/>
    <w:rsid w:val="00A96E49"/>
    <w:rsid w:val="00AA0405"/>
    <w:rsid w:val="00AA336E"/>
    <w:rsid w:val="00AA428E"/>
    <w:rsid w:val="00AB27FA"/>
    <w:rsid w:val="00AB4F5A"/>
    <w:rsid w:val="00AC545C"/>
    <w:rsid w:val="00AD1AA6"/>
    <w:rsid w:val="00AD297B"/>
    <w:rsid w:val="00AD5083"/>
    <w:rsid w:val="00AE465F"/>
    <w:rsid w:val="00AF1F2A"/>
    <w:rsid w:val="00AF2376"/>
    <w:rsid w:val="00AF30EF"/>
    <w:rsid w:val="00AF5490"/>
    <w:rsid w:val="00B01929"/>
    <w:rsid w:val="00B01F2E"/>
    <w:rsid w:val="00B10FB4"/>
    <w:rsid w:val="00B4500D"/>
    <w:rsid w:val="00B4633B"/>
    <w:rsid w:val="00B47D4B"/>
    <w:rsid w:val="00B73860"/>
    <w:rsid w:val="00B739D3"/>
    <w:rsid w:val="00B777AF"/>
    <w:rsid w:val="00B8063A"/>
    <w:rsid w:val="00B81789"/>
    <w:rsid w:val="00B8326A"/>
    <w:rsid w:val="00B85529"/>
    <w:rsid w:val="00B92DF1"/>
    <w:rsid w:val="00B93245"/>
    <w:rsid w:val="00B93EF1"/>
    <w:rsid w:val="00B97828"/>
    <w:rsid w:val="00BA254A"/>
    <w:rsid w:val="00BA3400"/>
    <w:rsid w:val="00BB4B1B"/>
    <w:rsid w:val="00BB57E3"/>
    <w:rsid w:val="00BC2858"/>
    <w:rsid w:val="00BC3A59"/>
    <w:rsid w:val="00BC3D86"/>
    <w:rsid w:val="00BC7AA4"/>
    <w:rsid w:val="00BD286B"/>
    <w:rsid w:val="00BE7672"/>
    <w:rsid w:val="00BF3BEA"/>
    <w:rsid w:val="00BF4150"/>
    <w:rsid w:val="00BF6AC4"/>
    <w:rsid w:val="00C01AA6"/>
    <w:rsid w:val="00C06257"/>
    <w:rsid w:val="00C079B0"/>
    <w:rsid w:val="00C14250"/>
    <w:rsid w:val="00C14A04"/>
    <w:rsid w:val="00C16DD2"/>
    <w:rsid w:val="00C2297C"/>
    <w:rsid w:val="00C24CD3"/>
    <w:rsid w:val="00C374DF"/>
    <w:rsid w:val="00C37785"/>
    <w:rsid w:val="00C44A06"/>
    <w:rsid w:val="00C44DA2"/>
    <w:rsid w:val="00C4665D"/>
    <w:rsid w:val="00C64BB4"/>
    <w:rsid w:val="00C73CF5"/>
    <w:rsid w:val="00C75BD4"/>
    <w:rsid w:val="00C7675C"/>
    <w:rsid w:val="00C80082"/>
    <w:rsid w:val="00C93145"/>
    <w:rsid w:val="00C96847"/>
    <w:rsid w:val="00CA53B9"/>
    <w:rsid w:val="00CA5C08"/>
    <w:rsid w:val="00CB4507"/>
    <w:rsid w:val="00CB61DD"/>
    <w:rsid w:val="00CB63DD"/>
    <w:rsid w:val="00CB70A9"/>
    <w:rsid w:val="00CC67BD"/>
    <w:rsid w:val="00CC74E9"/>
    <w:rsid w:val="00CD65B6"/>
    <w:rsid w:val="00CE2A2B"/>
    <w:rsid w:val="00CE6011"/>
    <w:rsid w:val="00CF2624"/>
    <w:rsid w:val="00CF7232"/>
    <w:rsid w:val="00D01EDC"/>
    <w:rsid w:val="00D021B4"/>
    <w:rsid w:val="00D04FB7"/>
    <w:rsid w:val="00D06B3C"/>
    <w:rsid w:val="00D0734B"/>
    <w:rsid w:val="00D12925"/>
    <w:rsid w:val="00D15388"/>
    <w:rsid w:val="00D246EF"/>
    <w:rsid w:val="00D30E45"/>
    <w:rsid w:val="00D31351"/>
    <w:rsid w:val="00D36448"/>
    <w:rsid w:val="00D36DDB"/>
    <w:rsid w:val="00D5388C"/>
    <w:rsid w:val="00D557F1"/>
    <w:rsid w:val="00D574CA"/>
    <w:rsid w:val="00D65C3D"/>
    <w:rsid w:val="00D71BC4"/>
    <w:rsid w:val="00D80EA3"/>
    <w:rsid w:val="00D902A9"/>
    <w:rsid w:val="00D9269E"/>
    <w:rsid w:val="00D92BF3"/>
    <w:rsid w:val="00DB1DE9"/>
    <w:rsid w:val="00DB2C8B"/>
    <w:rsid w:val="00DB7073"/>
    <w:rsid w:val="00DC05F3"/>
    <w:rsid w:val="00DC3D51"/>
    <w:rsid w:val="00DD025A"/>
    <w:rsid w:val="00DD03EA"/>
    <w:rsid w:val="00DD06C0"/>
    <w:rsid w:val="00DD5501"/>
    <w:rsid w:val="00DD6ADB"/>
    <w:rsid w:val="00DD7D7A"/>
    <w:rsid w:val="00DE18E2"/>
    <w:rsid w:val="00DE27A7"/>
    <w:rsid w:val="00DE6A9C"/>
    <w:rsid w:val="00DF0E73"/>
    <w:rsid w:val="00E021AF"/>
    <w:rsid w:val="00E1052A"/>
    <w:rsid w:val="00E12471"/>
    <w:rsid w:val="00E1426F"/>
    <w:rsid w:val="00E14BEC"/>
    <w:rsid w:val="00E17540"/>
    <w:rsid w:val="00E200D4"/>
    <w:rsid w:val="00E23B82"/>
    <w:rsid w:val="00E23B9A"/>
    <w:rsid w:val="00E3040C"/>
    <w:rsid w:val="00E34C7D"/>
    <w:rsid w:val="00E43164"/>
    <w:rsid w:val="00E54E38"/>
    <w:rsid w:val="00E55676"/>
    <w:rsid w:val="00E63B62"/>
    <w:rsid w:val="00E668D7"/>
    <w:rsid w:val="00E82CF7"/>
    <w:rsid w:val="00E85C47"/>
    <w:rsid w:val="00E87055"/>
    <w:rsid w:val="00E94186"/>
    <w:rsid w:val="00E97C17"/>
    <w:rsid w:val="00EA3809"/>
    <w:rsid w:val="00EB5374"/>
    <w:rsid w:val="00EC61CD"/>
    <w:rsid w:val="00ED00B9"/>
    <w:rsid w:val="00ED0A0D"/>
    <w:rsid w:val="00ED4E69"/>
    <w:rsid w:val="00EE3802"/>
    <w:rsid w:val="00EF39B0"/>
    <w:rsid w:val="00F031D0"/>
    <w:rsid w:val="00F03DC0"/>
    <w:rsid w:val="00F178F5"/>
    <w:rsid w:val="00F17D63"/>
    <w:rsid w:val="00F2705D"/>
    <w:rsid w:val="00F31870"/>
    <w:rsid w:val="00F33480"/>
    <w:rsid w:val="00F347D6"/>
    <w:rsid w:val="00F35E05"/>
    <w:rsid w:val="00F422E1"/>
    <w:rsid w:val="00F43DD7"/>
    <w:rsid w:val="00F443BB"/>
    <w:rsid w:val="00F44414"/>
    <w:rsid w:val="00F5040F"/>
    <w:rsid w:val="00F52E96"/>
    <w:rsid w:val="00F67BBD"/>
    <w:rsid w:val="00F71F8E"/>
    <w:rsid w:val="00F73705"/>
    <w:rsid w:val="00F74762"/>
    <w:rsid w:val="00F81854"/>
    <w:rsid w:val="00F84126"/>
    <w:rsid w:val="00F85615"/>
    <w:rsid w:val="00F868F1"/>
    <w:rsid w:val="00F91459"/>
    <w:rsid w:val="00F95133"/>
    <w:rsid w:val="00FA0F4B"/>
    <w:rsid w:val="00FA2B7F"/>
    <w:rsid w:val="00FB0592"/>
    <w:rsid w:val="00FB139B"/>
    <w:rsid w:val="00FE06FC"/>
    <w:rsid w:val="00FE285D"/>
    <w:rsid w:val="00FE290A"/>
    <w:rsid w:val="00FE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750BF"/>
  <w15:docId w15:val="{5BC2FC9E-B5D5-457D-9125-128610BF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3D44"/>
    <w:rPr>
      <w:sz w:val="16"/>
      <w:szCs w:val="16"/>
    </w:rPr>
  </w:style>
  <w:style w:type="paragraph" w:styleId="CommentText">
    <w:name w:val="annotation text"/>
    <w:basedOn w:val="Normal"/>
    <w:link w:val="CommentTextChar"/>
    <w:rsid w:val="003F3D44"/>
    <w:rPr>
      <w:sz w:val="20"/>
      <w:szCs w:val="20"/>
    </w:rPr>
  </w:style>
  <w:style w:type="character" w:customStyle="1" w:styleId="CommentTextChar">
    <w:name w:val="Comment Text Char"/>
    <w:basedOn w:val="DefaultParagraphFont"/>
    <w:link w:val="CommentText"/>
    <w:rsid w:val="003F3D44"/>
  </w:style>
  <w:style w:type="paragraph" w:styleId="CommentSubject">
    <w:name w:val="annotation subject"/>
    <w:basedOn w:val="CommentText"/>
    <w:next w:val="CommentText"/>
    <w:link w:val="CommentSubjectChar"/>
    <w:rsid w:val="003F3D44"/>
    <w:rPr>
      <w:b/>
      <w:bCs/>
    </w:rPr>
  </w:style>
  <w:style w:type="character" w:customStyle="1" w:styleId="CommentSubjectChar">
    <w:name w:val="Comment Subject Char"/>
    <w:basedOn w:val="CommentTextChar"/>
    <w:link w:val="CommentSubject"/>
    <w:rsid w:val="003F3D44"/>
    <w:rPr>
      <w:b/>
      <w:bCs/>
    </w:rPr>
  </w:style>
  <w:style w:type="paragraph" w:styleId="ListParagraph">
    <w:name w:val="List Paragraph"/>
    <w:basedOn w:val="Normal"/>
    <w:uiPriority w:val="34"/>
    <w:qFormat/>
    <w:rsid w:val="007163E2"/>
    <w:pPr>
      <w:ind w:left="720"/>
      <w:contextualSpacing/>
    </w:pPr>
  </w:style>
  <w:style w:type="paragraph" w:styleId="Revision">
    <w:name w:val="Revision"/>
    <w:hidden/>
    <w:uiPriority w:val="99"/>
    <w:semiHidden/>
    <w:rsid w:val="00D06B3C"/>
    <w:rPr>
      <w:sz w:val="24"/>
      <w:szCs w:val="24"/>
    </w:rPr>
  </w:style>
  <w:style w:type="character" w:styleId="UnresolvedMention">
    <w:name w:val="Unresolved Mention"/>
    <w:basedOn w:val="DefaultParagraphFont"/>
    <w:uiPriority w:val="99"/>
    <w:semiHidden/>
    <w:unhideWhenUsed/>
    <w:rsid w:val="00180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2118286610">
      <w:bodyDiv w:val="1"/>
      <w:marLeft w:val="0"/>
      <w:marRight w:val="0"/>
      <w:marTop w:val="0"/>
      <w:marBottom w:val="0"/>
      <w:divBdr>
        <w:top w:val="none" w:sz="0" w:space="0" w:color="auto"/>
        <w:left w:val="none" w:sz="0" w:space="0" w:color="auto"/>
        <w:bottom w:val="none" w:sz="0" w:space="0" w:color="auto"/>
        <w:right w:val="none" w:sz="0" w:space="0" w:color="auto"/>
      </w:divBdr>
      <w:divsChild>
        <w:div w:id="1192189235">
          <w:marLeft w:val="0"/>
          <w:marRight w:val="0"/>
          <w:marTop w:val="0"/>
          <w:marBottom w:val="0"/>
          <w:divBdr>
            <w:top w:val="single" w:sz="2" w:space="0" w:color="E5E7EB"/>
            <w:left w:val="single" w:sz="2" w:space="0" w:color="E5E7EB"/>
            <w:bottom w:val="single" w:sz="2" w:space="0" w:color="E5E7EB"/>
            <w:right w:val="single" w:sz="2" w:space="0" w:color="E5E7EB"/>
          </w:divBdr>
          <w:divsChild>
            <w:div w:id="258876193">
              <w:marLeft w:val="0"/>
              <w:marRight w:val="0"/>
              <w:marTop w:val="0"/>
              <w:marBottom w:val="0"/>
              <w:divBdr>
                <w:top w:val="single" w:sz="2" w:space="0" w:color="E5E7EB"/>
                <w:left w:val="single" w:sz="2" w:space="0" w:color="E5E7EB"/>
                <w:bottom w:val="single" w:sz="2" w:space="0" w:color="E5E7EB"/>
                <w:right w:val="single" w:sz="2" w:space="0" w:color="E5E7EB"/>
              </w:divBdr>
              <w:divsChild>
                <w:div w:id="1142887759">
                  <w:marLeft w:val="0"/>
                  <w:marRight w:val="0"/>
                  <w:marTop w:val="0"/>
                  <w:marBottom w:val="0"/>
                  <w:divBdr>
                    <w:top w:val="single" w:sz="2" w:space="0" w:color="E5E7EB"/>
                    <w:left w:val="single" w:sz="2" w:space="0" w:color="E5E7EB"/>
                    <w:bottom w:val="single" w:sz="2" w:space="0" w:color="E5E7EB"/>
                    <w:right w:val="single" w:sz="2" w:space="0" w:color="E5E7EB"/>
                  </w:divBdr>
                  <w:divsChild>
                    <w:div w:id="58721786">
                      <w:marLeft w:val="0"/>
                      <w:marRight w:val="0"/>
                      <w:marTop w:val="0"/>
                      <w:marBottom w:val="0"/>
                      <w:divBdr>
                        <w:top w:val="single" w:sz="2" w:space="0" w:color="E5E7EB"/>
                        <w:left w:val="single" w:sz="2" w:space="0" w:color="E5E7EB"/>
                        <w:bottom w:val="single" w:sz="2" w:space="0" w:color="E5E7EB"/>
                        <w:right w:val="single" w:sz="2" w:space="0" w:color="E5E7EB"/>
                      </w:divBdr>
                      <w:divsChild>
                        <w:div w:id="1323583552">
                          <w:marLeft w:val="0"/>
                          <w:marRight w:val="0"/>
                          <w:marTop w:val="0"/>
                          <w:marBottom w:val="0"/>
                          <w:divBdr>
                            <w:top w:val="single" w:sz="2" w:space="0" w:color="E5E7EB"/>
                            <w:left w:val="single" w:sz="2" w:space="0" w:color="E5E7EB"/>
                            <w:bottom w:val="single" w:sz="2" w:space="0" w:color="E5E7EB"/>
                            <w:right w:val="single" w:sz="2" w:space="0" w:color="E5E7EB"/>
                          </w:divBdr>
                          <w:divsChild>
                            <w:div w:id="627469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724414">
                          <w:marLeft w:val="0"/>
                          <w:marRight w:val="0"/>
                          <w:marTop w:val="0"/>
                          <w:marBottom w:val="0"/>
                          <w:divBdr>
                            <w:top w:val="single" w:sz="2" w:space="0" w:color="E5E7EB"/>
                            <w:left w:val="single" w:sz="2" w:space="0" w:color="E5E7EB"/>
                            <w:bottom w:val="single" w:sz="2" w:space="0" w:color="E5E7EB"/>
                            <w:right w:val="single" w:sz="2" w:space="0" w:color="E5E7EB"/>
                          </w:divBdr>
                          <w:divsChild>
                            <w:div w:id="1957636408">
                              <w:marLeft w:val="0"/>
                              <w:marRight w:val="0"/>
                              <w:marTop w:val="0"/>
                              <w:marBottom w:val="0"/>
                              <w:divBdr>
                                <w:top w:val="single" w:sz="2" w:space="0" w:color="E5E7EB"/>
                                <w:left w:val="single" w:sz="2" w:space="0" w:color="E5E7EB"/>
                                <w:bottom w:val="single" w:sz="2" w:space="0" w:color="E5E7EB"/>
                                <w:right w:val="single" w:sz="2" w:space="0" w:color="E5E7EB"/>
                              </w:divBdr>
                              <w:divsChild>
                                <w:div w:id="1306814464">
                                  <w:marLeft w:val="0"/>
                                  <w:marRight w:val="0"/>
                                  <w:marTop w:val="0"/>
                                  <w:marBottom w:val="0"/>
                                  <w:divBdr>
                                    <w:top w:val="single" w:sz="2" w:space="0" w:color="auto"/>
                                    <w:left w:val="single" w:sz="2" w:space="0" w:color="auto"/>
                                    <w:bottom w:val="single" w:sz="6" w:space="0" w:color="auto"/>
                                    <w:right w:val="single" w:sz="2" w:space="0" w:color="auto"/>
                                  </w:divBdr>
                                  <w:divsChild>
                                    <w:div w:id="12578642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30926956">
                              <w:marLeft w:val="0"/>
                              <w:marRight w:val="0"/>
                              <w:marTop w:val="0"/>
                              <w:marBottom w:val="0"/>
                              <w:divBdr>
                                <w:top w:val="single" w:sz="2" w:space="0" w:color="E5E7EB"/>
                                <w:left w:val="single" w:sz="2" w:space="0" w:color="E5E7EB"/>
                                <w:bottom w:val="single" w:sz="2" w:space="0" w:color="E5E7EB"/>
                                <w:right w:val="single" w:sz="2" w:space="0" w:color="E5E7EB"/>
                              </w:divBdr>
                              <w:divsChild>
                                <w:div w:id="1837065158">
                                  <w:marLeft w:val="0"/>
                                  <w:marRight w:val="0"/>
                                  <w:marTop w:val="0"/>
                                  <w:marBottom w:val="0"/>
                                  <w:divBdr>
                                    <w:top w:val="single" w:sz="2" w:space="0" w:color="E5E7EB"/>
                                    <w:left w:val="single" w:sz="2" w:space="0" w:color="E5E7EB"/>
                                    <w:bottom w:val="single" w:sz="2" w:space="0" w:color="E5E7EB"/>
                                    <w:right w:val="single" w:sz="2" w:space="0" w:color="E5E7EB"/>
                                  </w:divBdr>
                                </w:div>
                                <w:div w:id="994383835">
                                  <w:marLeft w:val="0"/>
                                  <w:marRight w:val="0"/>
                                  <w:marTop w:val="0"/>
                                  <w:marBottom w:val="0"/>
                                  <w:divBdr>
                                    <w:top w:val="single" w:sz="2" w:space="0" w:color="E5E7EB"/>
                                    <w:left w:val="single" w:sz="2" w:space="0" w:color="E5E7EB"/>
                                    <w:bottom w:val="single" w:sz="2" w:space="0" w:color="E5E7EB"/>
                                    <w:right w:val="single" w:sz="2" w:space="0" w:color="E5E7EB"/>
                                  </w:divBdr>
                                </w:div>
                                <w:div w:id="1900508720">
                                  <w:marLeft w:val="0"/>
                                  <w:marRight w:val="0"/>
                                  <w:marTop w:val="0"/>
                                  <w:marBottom w:val="0"/>
                                  <w:divBdr>
                                    <w:top w:val="single" w:sz="2" w:space="0" w:color="E5E7EB"/>
                                    <w:left w:val="single" w:sz="2" w:space="0" w:color="E5E7EB"/>
                                    <w:bottom w:val="single" w:sz="2" w:space="0" w:color="E5E7EB"/>
                                    <w:right w:val="single" w:sz="2" w:space="0" w:color="E5E7EB"/>
                                  </w:divBdr>
                                </w:div>
                                <w:div w:id="851336926">
                                  <w:marLeft w:val="0"/>
                                  <w:marRight w:val="0"/>
                                  <w:marTop w:val="0"/>
                                  <w:marBottom w:val="0"/>
                                  <w:divBdr>
                                    <w:top w:val="single" w:sz="2" w:space="0" w:color="E5E7EB"/>
                                    <w:left w:val="single" w:sz="2" w:space="0" w:color="E5E7EB"/>
                                    <w:bottom w:val="single" w:sz="2" w:space="0" w:color="E5E7EB"/>
                                    <w:right w:val="single" w:sz="2" w:space="0" w:color="E5E7EB"/>
                                  </w:divBdr>
                                </w:div>
                                <w:div w:id="1517038562">
                                  <w:marLeft w:val="0"/>
                                  <w:marRight w:val="0"/>
                                  <w:marTop w:val="0"/>
                                  <w:marBottom w:val="0"/>
                                  <w:divBdr>
                                    <w:top w:val="single" w:sz="2" w:space="0" w:color="E5E7EB"/>
                                    <w:left w:val="single" w:sz="2" w:space="0" w:color="E5E7EB"/>
                                    <w:bottom w:val="single" w:sz="2" w:space="0" w:color="E5E7EB"/>
                                    <w:right w:val="single" w:sz="2" w:space="0" w:color="E5E7EB"/>
                                  </w:divBdr>
                                </w:div>
                                <w:div w:id="243420355">
                                  <w:marLeft w:val="0"/>
                                  <w:marRight w:val="0"/>
                                  <w:marTop w:val="0"/>
                                  <w:marBottom w:val="0"/>
                                  <w:divBdr>
                                    <w:top w:val="single" w:sz="2" w:space="0" w:color="E5E7EB"/>
                                    <w:left w:val="single" w:sz="2" w:space="0" w:color="E5E7EB"/>
                                    <w:bottom w:val="single" w:sz="2" w:space="0" w:color="E5E7EB"/>
                                    <w:right w:val="single" w:sz="2" w:space="0" w:color="E5E7EB"/>
                                  </w:divBdr>
                                </w:div>
                                <w:div w:id="878250081">
                                  <w:marLeft w:val="0"/>
                                  <w:marRight w:val="0"/>
                                  <w:marTop w:val="0"/>
                                  <w:marBottom w:val="0"/>
                                  <w:divBdr>
                                    <w:top w:val="single" w:sz="2" w:space="0" w:color="E5E7EB"/>
                                    <w:left w:val="single" w:sz="2" w:space="0" w:color="E5E7EB"/>
                                    <w:bottom w:val="single" w:sz="2" w:space="0" w:color="E5E7EB"/>
                                    <w:right w:val="single" w:sz="2" w:space="0" w:color="E5E7EB"/>
                                  </w:divBdr>
                                </w:div>
                                <w:div w:id="1189638167">
                                  <w:marLeft w:val="0"/>
                                  <w:marRight w:val="0"/>
                                  <w:marTop w:val="0"/>
                                  <w:marBottom w:val="0"/>
                                  <w:divBdr>
                                    <w:top w:val="single" w:sz="2" w:space="0" w:color="E5E7EB"/>
                                    <w:left w:val="single" w:sz="2" w:space="0" w:color="E5E7EB"/>
                                    <w:bottom w:val="single" w:sz="2" w:space="0" w:color="E5E7EB"/>
                                    <w:right w:val="single" w:sz="2" w:space="0" w:color="E5E7EB"/>
                                  </w:divBdr>
                                </w:div>
                                <w:div w:id="1138113231">
                                  <w:marLeft w:val="0"/>
                                  <w:marRight w:val="0"/>
                                  <w:marTop w:val="0"/>
                                  <w:marBottom w:val="0"/>
                                  <w:divBdr>
                                    <w:top w:val="single" w:sz="2" w:space="0" w:color="E5E7EB"/>
                                    <w:left w:val="single" w:sz="2" w:space="0" w:color="E5E7EB"/>
                                    <w:bottom w:val="single" w:sz="2" w:space="0" w:color="E5E7EB"/>
                                    <w:right w:val="single" w:sz="2" w:space="0" w:color="E5E7EB"/>
                                  </w:divBdr>
                                </w:div>
                                <w:div w:id="926690280">
                                  <w:marLeft w:val="0"/>
                                  <w:marRight w:val="0"/>
                                  <w:marTop w:val="0"/>
                                  <w:marBottom w:val="0"/>
                                  <w:divBdr>
                                    <w:top w:val="single" w:sz="2" w:space="0" w:color="E5E7EB"/>
                                    <w:left w:val="single" w:sz="2" w:space="0" w:color="E5E7EB"/>
                                    <w:bottom w:val="single" w:sz="2" w:space="0" w:color="E5E7EB"/>
                                    <w:right w:val="single" w:sz="2" w:space="0" w:color="E5E7EB"/>
                                  </w:divBdr>
                                </w:div>
                                <w:div w:id="697121760">
                                  <w:marLeft w:val="0"/>
                                  <w:marRight w:val="0"/>
                                  <w:marTop w:val="0"/>
                                  <w:marBottom w:val="0"/>
                                  <w:divBdr>
                                    <w:top w:val="single" w:sz="2" w:space="0" w:color="E5E7EB"/>
                                    <w:left w:val="single" w:sz="2" w:space="0" w:color="E5E7EB"/>
                                    <w:bottom w:val="single" w:sz="2" w:space="0" w:color="E5E7EB"/>
                                    <w:right w:val="single" w:sz="2" w:space="0" w:color="E5E7EB"/>
                                  </w:divBdr>
                                </w:div>
                                <w:div w:id="1330671686">
                                  <w:marLeft w:val="0"/>
                                  <w:marRight w:val="0"/>
                                  <w:marTop w:val="0"/>
                                  <w:marBottom w:val="0"/>
                                  <w:divBdr>
                                    <w:top w:val="single" w:sz="2" w:space="0" w:color="E5E7EB"/>
                                    <w:left w:val="single" w:sz="2" w:space="0" w:color="E5E7EB"/>
                                    <w:bottom w:val="single" w:sz="2" w:space="0" w:color="E5E7EB"/>
                                    <w:right w:val="single" w:sz="2" w:space="0" w:color="E5E7EB"/>
                                  </w:divBdr>
                                </w:div>
                                <w:div w:id="2099324468">
                                  <w:marLeft w:val="0"/>
                                  <w:marRight w:val="0"/>
                                  <w:marTop w:val="0"/>
                                  <w:marBottom w:val="0"/>
                                  <w:divBdr>
                                    <w:top w:val="single" w:sz="2" w:space="0" w:color="E5E7EB"/>
                                    <w:left w:val="single" w:sz="2" w:space="0" w:color="E5E7EB"/>
                                    <w:bottom w:val="single" w:sz="2" w:space="0" w:color="E5E7EB"/>
                                    <w:right w:val="single" w:sz="2" w:space="0" w:color="E5E7EB"/>
                                  </w:divBdr>
                                </w:div>
                                <w:div w:id="1633246433">
                                  <w:marLeft w:val="0"/>
                                  <w:marRight w:val="0"/>
                                  <w:marTop w:val="0"/>
                                  <w:marBottom w:val="0"/>
                                  <w:divBdr>
                                    <w:top w:val="single" w:sz="2" w:space="0" w:color="E5E7EB"/>
                                    <w:left w:val="single" w:sz="2" w:space="0" w:color="E5E7EB"/>
                                    <w:bottom w:val="single" w:sz="2" w:space="0" w:color="E5E7EB"/>
                                    <w:right w:val="single" w:sz="2" w:space="0" w:color="E5E7EB"/>
                                  </w:divBdr>
                                </w:div>
                                <w:div w:id="1005784704">
                                  <w:marLeft w:val="0"/>
                                  <w:marRight w:val="0"/>
                                  <w:marTop w:val="0"/>
                                  <w:marBottom w:val="0"/>
                                  <w:divBdr>
                                    <w:top w:val="single" w:sz="2" w:space="0" w:color="E5E7EB"/>
                                    <w:left w:val="single" w:sz="2" w:space="0" w:color="E5E7EB"/>
                                    <w:bottom w:val="single" w:sz="2" w:space="0" w:color="E5E7EB"/>
                                    <w:right w:val="single" w:sz="2" w:space="0" w:color="E5E7EB"/>
                                  </w:divBdr>
                                </w:div>
                                <w:div w:id="1976714445">
                                  <w:marLeft w:val="0"/>
                                  <w:marRight w:val="0"/>
                                  <w:marTop w:val="0"/>
                                  <w:marBottom w:val="0"/>
                                  <w:divBdr>
                                    <w:top w:val="single" w:sz="2" w:space="0" w:color="E5E7EB"/>
                                    <w:left w:val="single" w:sz="2" w:space="0" w:color="E5E7EB"/>
                                    <w:bottom w:val="single" w:sz="2" w:space="0" w:color="E5E7EB"/>
                                    <w:right w:val="single" w:sz="2" w:space="0" w:color="E5E7EB"/>
                                  </w:divBdr>
                                </w:div>
                                <w:div w:id="1442258600">
                                  <w:marLeft w:val="0"/>
                                  <w:marRight w:val="0"/>
                                  <w:marTop w:val="0"/>
                                  <w:marBottom w:val="0"/>
                                  <w:divBdr>
                                    <w:top w:val="single" w:sz="2" w:space="0" w:color="E5E7EB"/>
                                    <w:left w:val="single" w:sz="2" w:space="0" w:color="E5E7EB"/>
                                    <w:bottom w:val="single" w:sz="2" w:space="0" w:color="E5E7EB"/>
                                    <w:right w:val="single" w:sz="2" w:space="0" w:color="E5E7EB"/>
                                  </w:divBdr>
                                </w:div>
                                <w:div w:id="2087602772">
                                  <w:marLeft w:val="0"/>
                                  <w:marRight w:val="0"/>
                                  <w:marTop w:val="0"/>
                                  <w:marBottom w:val="0"/>
                                  <w:divBdr>
                                    <w:top w:val="single" w:sz="2" w:space="0" w:color="E5E7EB"/>
                                    <w:left w:val="single" w:sz="2" w:space="0" w:color="E5E7EB"/>
                                    <w:bottom w:val="single" w:sz="2" w:space="0" w:color="E5E7EB"/>
                                    <w:right w:val="single" w:sz="2" w:space="0" w:color="E5E7EB"/>
                                  </w:divBdr>
                                </w:div>
                                <w:div w:id="2104913897">
                                  <w:marLeft w:val="0"/>
                                  <w:marRight w:val="0"/>
                                  <w:marTop w:val="0"/>
                                  <w:marBottom w:val="0"/>
                                  <w:divBdr>
                                    <w:top w:val="single" w:sz="2" w:space="0" w:color="E5E7EB"/>
                                    <w:left w:val="single" w:sz="2" w:space="0" w:color="E5E7EB"/>
                                    <w:bottom w:val="single" w:sz="2" w:space="0" w:color="E5E7EB"/>
                                    <w:right w:val="single" w:sz="2" w:space="0" w:color="E5E7EB"/>
                                  </w:divBdr>
                                </w:div>
                                <w:div w:id="6502077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15972018">
                          <w:marLeft w:val="0"/>
                          <w:marRight w:val="0"/>
                          <w:marTop w:val="0"/>
                          <w:marBottom w:val="0"/>
                          <w:divBdr>
                            <w:top w:val="single" w:sz="2" w:space="0" w:color="E5E7EB"/>
                            <w:left w:val="single" w:sz="2" w:space="0" w:color="E5E7EB"/>
                            <w:bottom w:val="single" w:sz="2" w:space="0" w:color="E5E7EB"/>
                            <w:right w:val="single" w:sz="2" w:space="0" w:color="E5E7EB"/>
                          </w:divBdr>
                          <w:divsChild>
                            <w:div w:id="1829712002">
                              <w:marLeft w:val="0"/>
                              <w:marRight w:val="0"/>
                              <w:marTop w:val="0"/>
                              <w:marBottom w:val="0"/>
                              <w:divBdr>
                                <w:top w:val="single" w:sz="2" w:space="0" w:color="E5E7EB"/>
                                <w:left w:val="single" w:sz="2" w:space="0" w:color="E5E7EB"/>
                                <w:bottom w:val="single" w:sz="2" w:space="0" w:color="E5E7EB"/>
                                <w:right w:val="single" w:sz="2" w:space="0" w:color="E5E7EB"/>
                              </w:divBdr>
                              <w:divsChild>
                                <w:div w:id="1621299692">
                                  <w:marLeft w:val="0"/>
                                  <w:marRight w:val="0"/>
                                  <w:marTop w:val="0"/>
                                  <w:marBottom w:val="0"/>
                                  <w:divBdr>
                                    <w:top w:val="single" w:sz="2" w:space="0" w:color="E5E7EB"/>
                                    <w:left w:val="single" w:sz="2" w:space="0" w:color="E5E7EB"/>
                                    <w:bottom w:val="single" w:sz="2" w:space="0" w:color="E5E7EB"/>
                                    <w:right w:val="single" w:sz="2" w:space="0" w:color="E5E7EB"/>
                                  </w:divBdr>
                                </w:div>
                                <w:div w:id="1440446361">
                                  <w:marLeft w:val="0"/>
                                  <w:marRight w:val="0"/>
                                  <w:marTop w:val="0"/>
                                  <w:marBottom w:val="0"/>
                                  <w:divBdr>
                                    <w:top w:val="single" w:sz="2" w:space="0" w:color="E5E7EB"/>
                                    <w:left w:val="single" w:sz="2" w:space="0" w:color="E5E7EB"/>
                                    <w:bottom w:val="single" w:sz="2" w:space="0" w:color="E5E7EB"/>
                                    <w:right w:val="single" w:sz="2" w:space="0" w:color="E5E7EB"/>
                                  </w:divBdr>
                                  <w:divsChild>
                                    <w:div w:id="5498049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3114563">
                                  <w:marLeft w:val="0"/>
                                  <w:marRight w:val="0"/>
                                  <w:marTop w:val="0"/>
                                  <w:marBottom w:val="0"/>
                                  <w:divBdr>
                                    <w:top w:val="single" w:sz="2" w:space="0" w:color="E5E7EB"/>
                                    <w:left w:val="single" w:sz="2" w:space="0" w:color="E5E7EB"/>
                                    <w:bottom w:val="single" w:sz="2" w:space="0" w:color="E5E7EB"/>
                                    <w:right w:val="single" w:sz="2" w:space="0" w:color="E5E7EB"/>
                                  </w:divBdr>
                                  <w:divsChild>
                                    <w:div w:id="1399674420">
                                      <w:marLeft w:val="0"/>
                                      <w:marRight w:val="0"/>
                                      <w:marTop w:val="0"/>
                                      <w:marBottom w:val="0"/>
                                      <w:divBdr>
                                        <w:top w:val="single" w:sz="2" w:space="0" w:color="E5E7EB"/>
                                        <w:left w:val="single" w:sz="2" w:space="0" w:color="E5E7EB"/>
                                        <w:bottom w:val="single" w:sz="2" w:space="0" w:color="E5E7EB"/>
                                        <w:right w:val="single" w:sz="2" w:space="0" w:color="E5E7EB"/>
                                      </w:divBdr>
                                      <w:divsChild>
                                        <w:div w:id="218438903">
                                          <w:marLeft w:val="0"/>
                                          <w:marRight w:val="0"/>
                                          <w:marTop w:val="0"/>
                                          <w:marBottom w:val="0"/>
                                          <w:divBdr>
                                            <w:top w:val="single" w:sz="2" w:space="0" w:color="E5E7EB"/>
                                            <w:left w:val="single" w:sz="2" w:space="0" w:color="E5E7EB"/>
                                            <w:bottom w:val="single" w:sz="2" w:space="0" w:color="E5E7EB"/>
                                            <w:right w:val="single" w:sz="2" w:space="0" w:color="E5E7EB"/>
                                          </w:divBdr>
                                          <w:divsChild>
                                            <w:div w:id="1438990331">
                                              <w:marLeft w:val="0"/>
                                              <w:marRight w:val="0"/>
                                              <w:marTop w:val="0"/>
                                              <w:marBottom w:val="0"/>
                                              <w:divBdr>
                                                <w:top w:val="single" w:sz="2" w:space="0" w:color="E5E7EB"/>
                                                <w:left w:val="single" w:sz="2" w:space="0" w:color="E5E7EB"/>
                                                <w:bottom w:val="single" w:sz="2" w:space="0" w:color="E5E7EB"/>
                                                <w:right w:val="single" w:sz="2" w:space="0" w:color="E5E7EB"/>
                                              </w:divBdr>
                                              <w:divsChild>
                                                <w:div w:id="1062827012">
                                                  <w:marLeft w:val="0"/>
                                                  <w:marRight w:val="0"/>
                                                  <w:marTop w:val="0"/>
                                                  <w:marBottom w:val="0"/>
                                                  <w:divBdr>
                                                    <w:top w:val="single" w:sz="2" w:space="0" w:color="F3F4F6"/>
                                                    <w:left w:val="single" w:sz="2" w:space="0" w:color="F3F4F6"/>
                                                    <w:bottom w:val="single" w:sz="2" w:space="0" w:color="F3F4F6"/>
                                                    <w:right w:val="single" w:sz="2" w:space="0" w:color="F3F4F6"/>
                                                  </w:divBdr>
                                                  <w:divsChild>
                                                    <w:div w:id="1120103379">
                                                      <w:marLeft w:val="0"/>
                                                      <w:marRight w:val="0"/>
                                                      <w:marTop w:val="0"/>
                                                      <w:marBottom w:val="0"/>
                                                      <w:divBdr>
                                                        <w:top w:val="single" w:sz="2" w:space="0" w:color="E5E7EB"/>
                                                        <w:left w:val="single" w:sz="2" w:space="0" w:color="E5E7EB"/>
                                                        <w:bottom w:val="single" w:sz="2" w:space="0" w:color="E5E7EB"/>
                                                        <w:right w:val="single" w:sz="2" w:space="0" w:color="E5E7EB"/>
                                                      </w:divBdr>
                                                    </w:div>
                                                    <w:div w:id="1865511932">
                                                      <w:marLeft w:val="0"/>
                                                      <w:marRight w:val="0"/>
                                                      <w:marTop w:val="0"/>
                                                      <w:marBottom w:val="0"/>
                                                      <w:divBdr>
                                                        <w:top w:val="single" w:sz="2" w:space="0" w:color="E5E7EB"/>
                                                        <w:left w:val="single" w:sz="2" w:space="0" w:color="E5E7EB"/>
                                                        <w:bottom w:val="single" w:sz="2" w:space="0" w:color="E5E7EB"/>
                                                        <w:right w:val="single" w:sz="2" w:space="0" w:color="E5E7EB"/>
                                                      </w:divBdr>
                                                      <w:divsChild>
                                                        <w:div w:id="321811104">
                                                          <w:marLeft w:val="0"/>
                                                          <w:marRight w:val="0"/>
                                                          <w:marTop w:val="0"/>
                                                          <w:marBottom w:val="0"/>
                                                          <w:divBdr>
                                                            <w:top w:val="single" w:sz="2" w:space="0" w:color="E5E7EB"/>
                                                            <w:left w:val="single" w:sz="2" w:space="0" w:color="E5E7EB"/>
                                                            <w:bottom w:val="single" w:sz="2" w:space="0" w:color="E5E7EB"/>
                                                            <w:right w:val="single" w:sz="2" w:space="0" w:color="E5E7EB"/>
                                                          </w:divBdr>
                                                        </w:div>
                                                        <w:div w:id="457381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658971521">
                                      <w:marLeft w:val="0"/>
                                      <w:marRight w:val="0"/>
                                      <w:marTop w:val="0"/>
                                      <w:marBottom w:val="0"/>
                                      <w:divBdr>
                                        <w:top w:val="single" w:sz="2" w:space="0" w:color="E5E7EB"/>
                                        <w:left w:val="single" w:sz="2" w:space="0" w:color="E5E7EB"/>
                                        <w:bottom w:val="single" w:sz="2" w:space="0" w:color="E5E7EB"/>
                                        <w:right w:val="single" w:sz="2" w:space="0" w:color="E5E7EB"/>
                                      </w:divBdr>
                                      <w:divsChild>
                                        <w:div w:id="903489359">
                                          <w:marLeft w:val="0"/>
                                          <w:marRight w:val="0"/>
                                          <w:marTop w:val="0"/>
                                          <w:marBottom w:val="0"/>
                                          <w:divBdr>
                                            <w:top w:val="single" w:sz="2" w:space="0" w:color="E5E7EB"/>
                                            <w:left w:val="single" w:sz="2" w:space="0" w:color="E5E7EB"/>
                                            <w:bottom w:val="single" w:sz="2" w:space="0" w:color="E5E7EB"/>
                                            <w:right w:val="single" w:sz="2" w:space="0" w:color="E5E7EB"/>
                                          </w:divBdr>
                                          <w:divsChild>
                                            <w:div w:id="268701862">
                                              <w:marLeft w:val="0"/>
                                              <w:marRight w:val="0"/>
                                              <w:marTop w:val="0"/>
                                              <w:marBottom w:val="0"/>
                                              <w:divBdr>
                                                <w:top w:val="single" w:sz="2" w:space="0" w:color="E5E7EB"/>
                                                <w:left w:val="single" w:sz="2" w:space="0" w:color="E5E7EB"/>
                                                <w:bottom w:val="single" w:sz="2" w:space="0" w:color="E5E7EB"/>
                                                <w:right w:val="single" w:sz="2" w:space="0" w:color="E5E7EB"/>
                                              </w:divBdr>
                                              <w:divsChild>
                                                <w:div w:id="1992248192">
                                                  <w:marLeft w:val="0"/>
                                                  <w:marRight w:val="0"/>
                                                  <w:marTop w:val="0"/>
                                                  <w:marBottom w:val="0"/>
                                                  <w:divBdr>
                                                    <w:top w:val="single" w:sz="2" w:space="0" w:color="F3F4F6"/>
                                                    <w:left w:val="single" w:sz="2" w:space="0" w:color="F3F4F6"/>
                                                    <w:bottom w:val="single" w:sz="2" w:space="0" w:color="F3F4F6"/>
                                                    <w:right w:val="single" w:sz="2" w:space="0" w:color="F3F4F6"/>
                                                  </w:divBdr>
                                                  <w:divsChild>
                                                    <w:div w:id="660930580">
                                                      <w:marLeft w:val="0"/>
                                                      <w:marRight w:val="0"/>
                                                      <w:marTop w:val="0"/>
                                                      <w:marBottom w:val="0"/>
                                                      <w:divBdr>
                                                        <w:top w:val="single" w:sz="2" w:space="0" w:color="E5E7EB"/>
                                                        <w:left w:val="single" w:sz="2" w:space="0" w:color="E5E7EB"/>
                                                        <w:bottom w:val="single" w:sz="2" w:space="0" w:color="E5E7EB"/>
                                                        <w:right w:val="single" w:sz="2" w:space="0" w:color="E5E7EB"/>
                                                      </w:divBdr>
                                                    </w:div>
                                                    <w:div w:id="916281253">
                                                      <w:marLeft w:val="0"/>
                                                      <w:marRight w:val="0"/>
                                                      <w:marTop w:val="0"/>
                                                      <w:marBottom w:val="0"/>
                                                      <w:divBdr>
                                                        <w:top w:val="single" w:sz="2" w:space="0" w:color="E5E7EB"/>
                                                        <w:left w:val="single" w:sz="2" w:space="0" w:color="E5E7EB"/>
                                                        <w:bottom w:val="single" w:sz="2" w:space="0" w:color="E5E7EB"/>
                                                        <w:right w:val="single" w:sz="2" w:space="0" w:color="E5E7EB"/>
                                                      </w:divBdr>
                                                      <w:divsChild>
                                                        <w:div w:id="2115008580">
                                                          <w:marLeft w:val="0"/>
                                                          <w:marRight w:val="0"/>
                                                          <w:marTop w:val="0"/>
                                                          <w:marBottom w:val="0"/>
                                                          <w:divBdr>
                                                            <w:top w:val="single" w:sz="2" w:space="0" w:color="E5E7EB"/>
                                                            <w:left w:val="single" w:sz="2" w:space="0" w:color="E5E7EB"/>
                                                            <w:bottom w:val="single" w:sz="2" w:space="0" w:color="E5E7EB"/>
                                                            <w:right w:val="single" w:sz="2" w:space="0" w:color="E5E7EB"/>
                                                          </w:divBdr>
                                                        </w:div>
                                                        <w:div w:id="5539287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538249662">
                                      <w:marLeft w:val="0"/>
                                      <w:marRight w:val="0"/>
                                      <w:marTop w:val="0"/>
                                      <w:marBottom w:val="0"/>
                                      <w:divBdr>
                                        <w:top w:val="single" w:sz="2" w:space="0" w:color="E5E7EB"/>
                                        <w:left w:val="single" w:sz="2" w:space="0" w:color="E5E7EB"/>
                                        <w:bottom w:val="single" w:sz="2" w:space="0" w:color="E5E7EB"/>
                                        <w:right w:val="single" w:sz="2" w:space="0" w:color="E5E7EB"/>
                                      </w:divBdr>
                                      <w:divsChild>
                                        <w:div w:id="1198424007">
                                          <w:marLeft w:val="0"/>
                                          <w:marRight w:val="0"/>
                                          <w:marTop w:val="0"/>
                                          <w:marBottom w:val="0"/>
                                          <w:divBdr>
                                            <w:top w:val="single" w:sz="2" w:space="0" w:color="E5E7EB"/>
                                            <w:left w:val="single" w:sz="2" w:space="0" w:color="E5E7EB"/>
                                            <w:bottom w:val="single" w:sz="2" w:space="0" w:color="E5E7EB"/>
                                            <w:right w:val="single" w:sz="2" w:space="0" w:color="E5E7EB"/>
                                          </w:divBdr>
                                          <w:divsChild>
                                            <w:div w:id="874124031">
                                              <w:marLeft w:val="0"/>
                                              <w:marRight w:val="0"/>
                                              <w:marTop w:val="0"/>
                                              <w:marBottom w:val="0"/>
                                              <w:divBdr>
                                                <w:top w:val="single" w:sz="2" w:space="0" w:color="E5E7EB"/>
                                                <w:left w:val="single" w:sz="2" w:space="0" w:color="E5E7EB"/>
                                                <w:bottom w:val="single" w:sz="2" w:space="0" w:color="E5E7EB"/>
                                                <w:right w:val="single" w:sz="2" w:space="0" w:color="E5E7EB"/>
                                              </w:divBdr>
                                              <w:divsChild>
                                                <w:div w:id="1091585957">
                                                  <w:marLeft w:val="0"/>
                                                  <w:marRight w:val="0"/>
                                                  <w:marTop w:val="0"/>
                                                  <w:marBottom w:val="0"/>
                                                  <w:divBdr>
                                                    <w:top w:val="single" w:sz="2" w:space="0" w:color="F3F4F6"/>
                                                    <w:left w:val="single" w:sz="2" w:space="0" w:color="F3F4F6"/>
                                                    <w:bottom w:val="single" w:sz="2" w:space="0" w:color="F3F4F6"/>
                                                    <w:right w:val="single" w:sz="2" w:space="0" w:color="F3F4F6"/>
                                                  </w:divBdr>
                                                  <w:divsChild>
                                                    <w:div w:id="772555930">
                                                      <w:marLeft w:val="0"/>
                                                      <w:marRight w:val="0"/>
                                                      <w:marTop w:val="0"/>
                                                      <w:marBottom w:val="0"/>
                                                      <w:divBdr>
                                                        <w:top w:val="single" w:sz="2" w:space="0" w:color="E5E7EB"/>
                                                        <w:left w:val="single" w:sz="2" w:space="0" w:color="E5E7EB"/>
                                                        <w:bottom w:val="single" w:sz="2" w:space="0" w:color="E5E7EB"/>
                                                        <w:right w:val="single" w:sz="2" w:space="0" w:color="E5E7EB"/>
                                                      </w:divBdr>
                                                    </w:div>
                                                    <w:div w:id="1039935859">
                                                      <w:marLeft w:val="0"/>
                                                      <w:marRight w:val="0"/>
                                                      <w:marTop w:val="0"/>
                                                      <w:marBottom w:val="0"/>
                                                      <w:divBdr>
                                                        <w:top w:val="single" w:sz="2" w:space="0" w:color="E5E7EB"/>
                                                        <w:left w:val="single" w:sz="2" w:space="0" w:color="E5E7EB"/>
                                                        <w:bottom w:val="single" w:sz="2" w:space="0" w:color="E5E7EB"/>
                                                        <w:right w:val="single" w:sz="2" w:space="0" w:color="E5E7EB"/>
                                                      </w:divBdr>
                                                      <w:divsChild>
                                                        <w:div w:id="1712144335">
                                                          <w:marLeft w:val="0"/>
                                                          <w:marRight w:val="0"/>
                                                          <w:marTop w:val="0"/>
                                                          <w:marBottom w:val="0"/>
                                                          <w:divBdr>
                                                            <w:top w:val="single" w:sz="2" w:space="0" w:color="E5E7EB"/>
                                                            <w:left w:val="single" w:sz="2" w:space="0" w:color="E5E7EB"/>
                                                            <w:bottom w:val="single" w:sz="2" w:space="0" w:color="E5E7EB"/>
                                                            <w:right w:val="single" w:sz="2" w:space="0" w:color="E5E7EB"/>
                                                          </w:divBdr>
                                                        </w:div>
                                                        <w:div w:id="642974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655298884">
                                      <w:marLeft w:val="0"/>
                                      <w:marRight w:val="0"/>
                                      <w:marTop w:val="0"/>
                                      <w:marBottom w:val="0"/>
                                      <w:divBdr>
                                        <w:top w:val="single" w:sz="2" w:space="0" w:color="E5E7EB"/>
                                        <w:left w:val="single" w:sz="2" w:space="0" w:color="E5E7EB"/>
                                        <w:bottom w:val="single" w:sz="2" w:space="0" w:color="E5E7EB"/>
                                        <w:right w:val="single" w:sz="2" w:space="0" w:color="E5E7EB"/>
                                      </w:divBdr>
                                      <w:divsChild>
                                        <w:div w:id="1231421661">
                                          <w:marLeft w:val="0"/>
                                          <w:marRight w:val="0"/>
                                          <w:marTop w:val="0"/>
                                          <w:marBottom w:val="0"/>
                                          <w:divBdr>
                                            <w:top w:val="single" w:sz="2" w:space="0" w:color="E5E7EB"/>
                                            <w:left w:val="single" w:sz="2" w:space="0" w:color="E5E7EB"/>
                                            <w:bottom w:val="single" w:sz="2" w:space="0" w:color="E5E7EB"/>
                                            <w:right w:val="single" w:sz="2" w:space="0" w:color="E5E7EB"/>
                                          </w:divBdr>
                                          <w:divsChild>
                                            <w:div w:id="1518156202">
                                              <w:marLeft w:val="0"/>
                                              <w:marRight w:val="0"/>
                                              <w:marTop w:val="0"/>
                                              <w:marBottom w:val="0"/>
                                              <w:divBdr>
                                                <w:top w:val="single" w:sz="2" w:space="0" w:color="E5E7EB"/>
                                                <w:left w:val="single" w:sz="2" w:space="0" w:color="E5E7EB"/>
                                                <w:bottom w:val="single" w:sz="2" w:space="0" w:color="E5E7EB"/>
                                                <w:right w:val="single" w:sz="2" w:space="0" w:color="E5E7EB"/>
                                              </w:divBdr>
                                              <w:divsChild>
                                                <w:div w:id="2061976920">
                                                  <w:marLeft w:val="0"/>
                                                  <w:marRight w:val="0"/>
                                                  <w:marTop w:val="0"/>
                                                  <w:marBottom w:val="0"/>
                                                  <w:divBdr>
                                                    <w:top w:val="single" w:sz="2" w:space="0" w:color="F3F4F6"/>
                                                    <w:left w:val="single" w:sz="2" w:space="0" w:color="F3F4F6"/>
                                                    <w:bottom w:val="single" w:sz="2" w:space="0" w:color="F3F4F6"/>
                                                    <w:right w:val="single" w:sz="2" w:space="0" w:color="F3F4F6"/>
                                                  </w:divBdr>
                                                  <w:divsChild>
                                                    <w:div w:id="1450927081">
                                                      <w:marLeft w:val="0"/>
                                                      <w:marRight w:val="0"/>
                                                      <w:marTop w:val="0"/>
                                                      <w:marBottom w:val="0"/>
                                                      <w:divBdr>
                                                        <w:top w:val="single" w:sz="2" w:space="0" w:color="E5E7EB"/>
                                                        <w:left w:val="single" w:sz="2" w:space="0" w:color="E5E7EB"/>
                                                        <w:bottom w:val="single" w:sz="2" w:space="0" w:color="E5E7EB"/>
                                                        <w:right w:val="single" w:sz="2" w:space="0" w:color="E5E7EB"/>
                                                      </w:divBdr>
                                                    </w:div>
                                                    <w:div w:id="1223634103">
                                                      <w:marLeft w:val="0"/>
                                                      <w:marRight w:val="0"/>
                                                      <w:marTop w:val="0"/>
                                                      <w:marBottom w:val="0"/>
                                                      <w:divBdr>
                                                        <w:top w:val="single" w:sz="2" w:space="0" w:color="E5E7EB"/>
                                                        <w:left w:val="single" w:sz="2" w:space="0" w:color="E5E7EB"/>
                                                        <w:bottom w:val="single" w:sz="2" w:space="0" w:color="E5E7EB"/>
                                                        <w:right w:val="single" w:sz="2" w:space="0" w:color="E5E7EB"/>
                                                      </w:divBdr>
                                                      <w:divsChild>
                                                        <w:div w:id="270864076">
                                                          <w:marLeft w:val="0"/>
                                                          <w:marRight w:val="0"/>
                                                          <w:marTop w:val="0"/>
                                                          <w:marBottom w:val="0"/>
                                                          <w:divBdr>
                                                            <w:top w:val="single" w:sz="2" w:space="0" w:color="E5E7EB"/>
                                                            <w:left w:val="single" w:sz="2" w:space="0" w:color="E5E7EB"/>
                                                            <w:bottom w:val="single" w:sz="2" w:space="0" w:color="E5E7EB"/>
                                                            <w:right w:val="single" w:sz="2" w:space="0" w:color="E5E7EB"/>
                                                          </w:divBdr>
                                                        </w:div>
                                                        <w:div w:id="886244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79788130">
                                      <w:marLeft w:val="0"/>
                                      <w:marRight w:val="0"/>
                                      <w:marTop w:val="0"/>
                                      <w:marBottom w:val="0"/>
                                      <w:divBdr>
                                        <w:top w:val="single" w:sz="2" w:space="0" w:color="E5E7EB"/>
                                        <w:left w:val="single" w:sz="2" w:space="0" w:color="E5E7EB"/>
                                        <w:bottom w:val="single" w:sz="2" w:space="0" w:color="E5E7EB"/>
                                        <w:right w:val="single" w:sz="2" w:space="0" w:color="E5E7EB"/>
                                      </w:divBdr>
                                      <w:divsChild>
                                        <w:div w:id="254871939">
                                          <w:marLeft w:val="0"/>
                                          <w:marRight w:val="0"/>
                                          <w:marTop w:val="0"/>
                                          <w:marBottom w:val="0"/>
                                          <w:divBdr>
                                            <w:top w:val="single" w:sz="2" w:space="0" w:color="E5E7EB"/>
                                            <w:left w:val="single" w:sz="2" w:space="0" w:color="E5E7EB"/>
                                            <w:bottom w:val="single" w:sz="2" w:space="0" w:color="E5E7EB"/>
                                            <w:right w:val="single" w:sz="2" w:space="0" w:color="E5E7EB"/>
                                          </w:divBdr>
                                          <w:divsChild>
                                            <w:div w:id="1974674368">
                                              <w:marLeft w:val="0"/>
                                              <w:marRight w:val="0"/>
                                              <w:marTop w:val="0"/>
                                              <w:marBottom w:val="0"/>
                                              <w:divBdr>
                                                <w:top w:val="single" w:sz="2" w:space="0" w:color="E5E7EB"/>
                                                <w:left w:val="single" w:sz="2" w:space="0" w:color="E5E7EB"/>
                                                <w:bottom w:val="single" w:sz="2" w:space="0" w:color="E5E7EB"/>
                                                <w:right w:val="single" w:sz="2" w:space="0" w:color="E5E7EB"/>
                                              </w:divBdr>
                                              <w:divsChild>
                                                <w:div w:id="48774805">
                                                  <w:marLeft w:val="0"/>
                                                  <w:marRight w:val="0"/>
                                                  <w:marTop w:val="0"/>
                                                  <w:marBottom w:val="0"/>
                                                  <w:divBdr>
                                                    <w:top w:val="single" w:sz="2" w:space="0" w:color="F3F4F6"/>
                                                    <w:left w:val="single" w:sz="2" w:space="0" w:color="F3F4F6"/>
                                                    <w:bottom w:val="single" w:sz="2" w:space="0" w:color="F3F4F6"/>
                                                    <w:right w:val="single" w:sz="2" w:space="0" w:color="F3F4F6"/>
                                                  </w:divBdr>
                                                  <w:divsChild>
                                                    <w:div w:id="1041248753">
                                                      <w:marLeft w:val="0"/>
                                                      <w:marRight w:val="0"/>
                                                      <w:marTop w:val="0"/>
                                                      <w:marBottom w:val="0"/>
                                                      <w:divBdr>
                                                        <w:top w:val="single" w:sz="2" w:space="0" w:color="E5E7EB"/>
                                                        <w:left w:val="single" w:sz="2" w:space="0" w:color="E5E7EB"/>
                                                        <w:bottom w:val="single" w:sz="2" w:space="0" w:color="E5E7EB"/>
                                                        <w:right w:val="single" w:sz="2" w:space="0" w:color="E5E7EB"/>
                                                      </w:divBdr>
                                                    </w:div>
                                                    <w:div w:id="145436091">
                                                      <w:marLeft w:val="0"/>
                                                      <w:marRight w:val="0"/>
                                                      <w:marTop w:val="0"/>
                                                      <w:marBottom w:val="0"/>
                                                      <w:divBdr>
                                                        <w:top w:val="single" w:sz="2" w:space="0" w:color="E5E7EB"/>
                                                        <w:left w:val="single" w:sz="2" w:space="0" w:color="E5E7EB"/>
                                                        <w:bottom w:val="single" w:sz="2" w:space="0" w:color="E5E7EB"/>
                                                        <w:right w:val="single" w:sz="2" w:space="0" w:color="E5E7EB"/>
                                                      </w:divBdr>
                                                      <w:divsChild>
                                                        <w:div w:id="190803121">
                                                          <w:marLeft w:val="0"/>
                                                          <w:marRight w:val="0"/>
                                                          <w:marTop w:val="0"/>
                                                          <w:marBottom w:val="0"/>
                                                          <w:divBdr>
                                                            <w:top w:val="single" w:sz="2" w:space="0" w:color="E5E7EB"/>
                                                            <w:left w:val="single" w:sz="2" w:space="0" w:color="E5E7EB"/>
                                                            <w:bottom w:val="single" w:sz="2" w:space="0" w:color="E5E7EB"/>
                                                            <w:right w:val="single" w:sz="2" w:space="0" w:color="E5E7EB"/>
                                                          </w:divBdr>
                                                        </w:div>
                                                        <w:div w:id="4873567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331838297">
                                      <w:marLeft w:val="0"/>
                                      <w:marRight w:val="0"/>
                                      <w:marTop w:val="0"/>
                                      <w:marBottom w:val="0"/>
                                      <w:divBdr>
                                        <w:top w:val="single" w:sz="2" w:space="0" w:color="E5E7EB"/>
                                        <w:left w:val="single" w:sz="2" w:space="0" w:color="E5E7EB"/>
                                        <w:bottom w:val="single" w:sz="2" w:space="0" w:color="E5E7EB"/>
                                        <w:right w:val="single" w:sz="2" w:space="0" w:color="E5E7EB"/>
                                      </w:divBdr>
                                      <w:divsChild>
                                        <w:div w:id="467868197">
                                          <w:marLeft w:val="0"/>
                                          <w:marRight w:val="0"/>
                                          <w:marTop w:val="0"/>
                                          <w:marBottom w:val="0"/>
                                          <w:divBdr>
                                            <w:top w:val="single" w:sz="2" w:space="0" w:color="E5E7EB"/>
                                            <w:left w:val="single" w:sz="2" w:space="0" w:color="E5E7EB"/>
                                            <w:bottom w:val="single" w:sz="2" w:space="0" w:color="E5E7EB"/>
                                            <w:right w:val="single" w:sz="2" w:space="0" w:color="E5E7EB"/>
                                          </w:divBdr>
                                          <w:divsChild>
                                            <w:div w:id="1911185192">
                                              <w:marLeft w:val="0"/>
                                              <w:marRight w:val="0"/>
                                              <w:marTop w:val="0"/>
                                              <w:marBottom w:val="0"/>
                                              <w:divBdr>
                                                <w:top w:val="single" w:sz="2" w:space="0" w:color="E5E7EB"/>
                                                <w:left w:val="single" w:sz="2" w:space="0" w:color="E5E7EB"/>
                                                <w:bottom w:val="single" w:sz="2" w:space="0" w:color="E5E7EB"/>
                                                <w:right w:val="single" w:sz="2" w:space="0" w:color="E5E7EB"/>
                                              </w:divBdr>
                                              <w:divsChild>
                                                <w:div w:id="1924028101">
                                                  <w:marLeft w:val="0"/>
                                                  <w:marRight w:val="0"/>
                                                  <w:marTop w:val="0"/>
                                                  <w:marBottom w:val="0"/>
                                                  <w:divBdr>
                                                    <w:top w:val="single" w:sz="2" w:space="0" w:color="F3F4F6"/>
                                                    <w:left w:val="single" w:sz="2" w:space="0" w:color="F3F4F6"/>
                                                    <w:bottom w:val="single" w:sz="2" w:space="0" w:color="F3F4F6"/>
                                                    <w:right w:val="single" w:sz="2" w:space="0" w:color="F3F4F6"/>
                                                  </w:divBdr>
                                                  <w:divsChild>
                                                    <w:div w:id="789594798">
                                                      <w:marLeft w:val="0"/>
                                                      <w:marRight w:val="0"/>
                                                      <w:marTop w:val="0"/>
                                                      <w:marBottom w:val="0"/>
                                                      <w:divBdr>
                                                        <w:top w:val="single" w:sz="2" w:space="0" w:color="E5E7EB"/>
                                                        <w:left w:val="single" w:sz="2" w:space="0" w:color="E5E7EB"/>
                                                        <w:bottom w:val="single" w:sz="2" w:space="0" w:color="E5E7EB"/>
                                                        <w:right w:val="single" w:sz="2" w:space="0" w:color="E5E7EB"/>
                                                      </w:divBdr>
                                                    </w:div>
                                                    <w:div w:id="513154843">
                                                      <w:marLeft w:val="0"/>
                                                      <w:marRight w:val="0"/>
                                                      <w:marTop w:val="0"/>
                                                      <w:marBottom w:val="0"/>
                                                      <w:divBdr>
                                                        <w:top w:val="single" w:sz="2" w:space="0" w:color="E5E7EB"/>
                                                        <w:left w:val="single" w:sz="2" w:space="0" w:color="E5E7EB"/>
                                                        <w:bottom w:val="single" w:sz="2" w:space="0" w:color="E5E7EB"/>
                                                        <w:right w:val="single" w:sz="2" w:space="0" w:color="E5E7EB"/>
                                                      </w:divBdr>
                                                      <w:divsChild>
                                                        <w:div w:id="600919929">
                                                          <w:marLeft w:val="0"/>
                                                          <w:marRight w:val="0"/>
                                                          <w:marTop w:val="0"/>
                                                          <w:marBottom w:val="0"/>
                                                          <w:divBdr>
                                                            <w:top w:val="single" w:sz="2" w:space="0" w:color="E5E7EB"/>
                                                            <w:left w:val="single" w:sz="2" w:space="0" w:color="E5E7EB"/>
                                                            <w:bottom w:val="single" w:sz="2" w:space="0" w:color="E5E7EB"/>
                                                            <w:right w:val="single" w:sz="2" w:space="0" w:color="E5E7EB"/>
                                                          </w:divBdr>
                                                        </w:div>
                                                        <w:div w:id="9816920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fda.gov/news-events/press-announcements/fda-approves-cell-therapy-patients-blood-cancers-reduce-risk-infection-following-stem-cell" TargetMode="External"/><Relationship Id="rId3" Type="http://schemas.openxmlformats.org/officeDocument/2006/relationships/customXml" Target="../customXml/item3.xml"/><Relationship Id="rId21" Type="http://schemas.openxmlformats.org/officeDocument/2006/relationships/hyperlink" Target="https://www.stemcyte.com/usfda-approves-stemcyte-bl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uptodate.com" TargetMode="External"/><Relationship Id="rId2" Type="http://schemas.openxmlformats.org/officeDocument/2006/relationships/customXml" Target="../customXml/item2.xml"/><Relationship Id="rId16" Type="http://schemas.openxmlformats.org/officeDocument/2006/relationships/hyperlink" Target="http://www.uptodate.com" TargetMode="External"/><Relationship Id="rId20" Type="http://schemas.openxmlformats.org/officeDocument/2006/relationships/hyperlink" Target="https://www.fda.gov/vaccines-blood-biologics/cellular-gene-therapy-products/regenecy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ancer.org/treatment/treatments-and-side-effects/treatment-types/stem-cell-transplant/types-of-transplants.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uptodat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cm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EFFAA-D447-4F41-900D-53C76B3CB9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13CD2F-082F-4F21-ACDD-B02BE4856D37}">
  <ds:schemaRefs>
    <ds:schemaRef ds:uri="http://schemas.microsoft.com/sharepoint/v3/contenttype/forms"/>
  </ds:schemaRefs>
</ds:datastoreItem>
</file>

<file path=customXml/itemProps3.xml><?xml version="1.0" encoding="utf-8"?>
<ds:datastoreItem xmlns:ds="http://schemas.openxmlformats.org/officeDocument/2006/customXml" ds:itemID="{00153FC3-E220-4C0F-BB32-EF29CEB56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346D3A9-26B7-418C-906E-0B6964E0E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2415</Words>
  <Characters>15632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Centene User</dc:creator>
  <cp:lastModifiedBy>Tara M. Doucette</cp:lastModifiedBy>
  <cp:revision>2</cp:revision>
  <cp:lastPrinted>2015-06-25T20:16:00Z</cp:lastPrinted>
  <dcterms:created xsi:type="dcterms:W3CDTF">2025-05-15T18:53:00Z</dcterms:created>
  <dcterms:modified xsi:type="dcterms:W3CDTF">2025-05-15T18:53:00Z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2023-06-06T13:33:16Z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40a80f33-b07e-4ca9-aa33-3558be678deb</vt:lpwstr>
  </property>
  <property fmtid="{D5CDD505-2E9C-101B-9397-08002B2CF9AE}" pid="8" name="MSIP_Label_5a776955-85f6-4fec-9553-96dd3e0373c4_ContentBits">
    <vt:lpwstr>0</vt:lpwstr>
  </property>
</Properties>
</file>