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EA45" w14:textId="3B1E752B" w:rsidR="00D574CA" w:rsidRPr="00B777AF" w:rsidRDefault="00230FE4"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 xml:space="preserve">Policy: </w:t>
      </w:r>
      <w:r w:rsidR="009133F1">
        <w:rPr>
          <w:rFonts w:ascii="Times New Roman" w:hAnsi="Times New Roman"/>
          <w:color w:val="00548C"/>
          <w:sz w:val="36"/>
        </w:rPr>
        <w:t>Stereotactic Body Radiation Therapy</w:t>
      </w:r>
    </w:p>
    <w:p w14:paraId="7165EA46" w14:textId="77777777" w:rsidR="00B777AF" w:rsidRDefault="00B777AF" w:rsidP="00D574CA">
      <w:pPr>
        <w:pStyle w:val="PolicyMainHead"/>
        <w:tabs>
          <w:tab w:val="left" w:pos="360"/>
        </w:tabs>
        <w:spacing w:after="0" w:line="240" w:lineRule="auto"/>
        <w:rPr>
          <w:color w:val="00548C"/>
          <w:sz w:val="24"/>
        </w:rPr>
        <w:sectPr w:rsidR="00B777AF" w:rsidSect="00B777AF">
          <w:headerReference w:type="default" r:id="rId11"/>
          <w:footerReference w:type="default" r:id="rId12"/>
          <w:headerReference w:type="first" r:id="rId13"/>
          <w:footerReference w:type="first" r:id="rId14"/>
          <w:pgSz w:w="12240" w:h="15840" w:code="1"/>
          <w:pgMar w:top="1440" w:right="907" w:bottom="1152" w:left="1440" w:header="576" w:footer="288" w:gutter="0"/>
          <w:cols w:space="720"/>
          <w:titlePg/>
          <w:docGrid w:linePitch="360"/>
        </w:sectPr>
      </w:pPr>
    </w:p>
    <w:p w14:paraId="7165EA47" w14:textId="77777777" w:rsidR="00B777AF" w:rsidRPr="003D7BE7" w:rsidRDefault="00D574CA" w:rsidP="00347976">
      <w:pPr>
        <w:pStyle w:val="PolicyMainHead"/>
        <w:spacing w:after="0" w:line="240" w:lineRule="auto"/>
        <w:ind w:left="360"/>
        <w:jc w:val="both"/>
        <w:rPr>
          <w:rFonts w:ascii="Times New Roman" w:hAnsi="Times New Roman"/>
          <w:color w:val="00548C"/>
          <w:sz w:val="24"/>
          <w:szCs w:val="24"/>
        </w:rPr>
        <w:sectPr w:rsidR="00B777AF" w:rsidRPr="003D7BE7" w:rsidSect="00480C0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B30361">
        <w:rPr>
          <w:rFonts w:ascii="Times New Roman" w:hAnsi="Times New Roman"/>
          <w:color w:val="00548C"/>
          <w:sz w:val="24"/>
          <w:szCs w:val="24"/>
        </w:rPr>
        <w:t>22</w:t>
      </w:r>
      <w:r w:rsidR="00347976">
        <w:rPr>
          <w:rFonts w:ascii="Times New Roman" w:hAnsi="Times New Roman"/>
          <w:color w:val="00548C"/>
          <w:sz w:val="24"/>
          <w:szCs w:val="24"/>
        </w:rPr>
        <w:tab/>
      </w:r>
      <w:r w:rsidR="00347976">
        <w:rPr>
          <w:rFonts w:ascii="Times New Roman" w:hAnsi="Times New Roman"/>
          <w:color w:val="00548C"/>
          <w:sz w:val="24"/>
          <w:szCs w:val="24"/>
        </w:rPr>
        <w:tab/>
      </w:r>
      <w:r w:rsidR="00347976">
        <w:rPr>
          <w:rFonts w:ascii="Times New Roman" w:hAnsi="Times New Roman"/>
          <w:color w:val="00548C"/>
          <w:sz w:val="24"/>
          <w:szCs w:val="24"/>
        </w:rPr>
        <w:tab/>
      </w:r>
      <w:r w:rsidR="00347976">
        <w:rPr>
          <w:rFonts w:ascii="Times New Roman" w:hAnsi="Times New Roman"/>
          <w:color w:val="00548C"/>
          <w:sz w:val="24"/>
          <w:szCs w:val="24"/>
        </w:rPr>
        <w:tab/>
      </w:r>
      <w:r w:rsidR="00347976">
        <w:rPr>
          <w:rFonts w:ascii="Times New Roman" w:hAnsi="Times New Roman"/>
          <w:color w:val="00548C"/>
          <w:sz w:val="24"/>
          <w:szCs w:val="24"/>
        </w:rPr>
        <w:tab/>
        <w:t xml:space="preserve">        </w:t>
      </w:r>
      <w:hyperlink w:anchor="Coding_Implications" w:history="1">
        <w:r w:rsidR="00347976" w:rsidRPr="00875924">
          <w:rPr>
            <w:rStyle w:val="Hyperlink"/>
            <w:rFonts w:ascii="Times New Roman" w:hAnsi="Times New Roman"/>
            <w:sz w:val="24"/>
            <w:szCs w:val="24"/>
          </w:rPr>
          <w:t>Coding Implications</w:t>
        </w:r>
      </w:hyperlink>
    </w:p>
    <w:p w14:paraId="7165EA48" w14:textId="5B9694F3" w:rsidR="00875924" w:rsidRDefault="004B0F46" w:rsidP="00D574CA">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D574CA" w:rsidRPr="003D7BE7">
        <w:rPr>
          <w:rFonts w:ascii="Times New Roman" w:hAnsi="Times New Roman"/>
          <w:color w:val="00548C"/>
          <w:sz w:val="24"/>
          <w:szCs w:val="24"/>
        </w:rPr>
        <w:t xml:space="preserve">Last </w:t>
      </w:r>
      <w:r>
        <w:rPr>
          <w:rFonts w:ascii="Times New Roman" w:hAnsi="Times New Roman"/>
          <w:color w:val="00548C"/>
          <w:sz w:val="24"/>
          <w:szCs w:val="24"/>
        </w:rPr>
        <w:t>Revision</w:t>
      </w:r>
      <w:r w:rsidR="00D574CA" w:rsidRPr="003D7BE7">
        <w:rPr>
          <w:rFonts w:ascii="Times New Roman" w:hAnsi="Times New Roman"/>
          <w:color w:val="00548C"/>
          <w:sz w:val="24"/>
          <w:szCs w:val="24"/>
        </w:rPr>
        <w:t xml:space="preserve">: </w:t>
      </w:r>
      <w:r w:rsidR="005E1FD0">
        <w:rPr>
          <w:rFonts w:ascii="Times New Roman" w:hAnsi="Times New Roman"/>
          <w:color w:val="00548C"/>
          <w:sz w:val="24"/>
          <w:szCs w:val="24"/>
        </w:rPr>
        <w:t>1</w:t>
      </w:r>
      <w:r w:rsidR="0034600A">
        <w:rPr>
          <w:rFonts w:ascii="Times New Roman" w:hAnsi="Times New Roman"/>
          <w:color w:val="00548C"/>
          <w:sz w:val="24"/>
          <w:szCs w:val="24"/>
        </w:rPr>
        <w:t>0</w:t>
      </w:r>
      <w:r w:rsidR="002718AE">
        <w:rPr>
          <w:rFonts w:ascii="Times New Roman" w:hAnsi="Times New Roman"/>
          <w:color w:val="00548C"/>
          <w:sz w:val="24"/>
          <w:szCs w:val="24"/>
        </w:rPr>
        <w:t>/</w:t>
      </w:r>
      <w:r w:rsidR="00391304">
        <w:rPr>
          <w:rFonts w:ascii="Times New Roman" w:hAnsi="Times New Roman"/>
          <w:color w:val="00548C"/>
          <w:sz w:val="24"/>
          <w:szCs w:val="24"/>
        </w:rPr>
        <w:t>25</w:t>
      </w:r>
    </w:p>
    <w:p w14:paraId="7165EA49"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875924">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7165EA4A" w14:textId="77777777" w:rsidR="005D7B81" w:rsidRDefault="005D7B81" w:rsidP="00D574CA">
      <w:pPr>
        <w:pStyle w:val="NormalWeb"/>
        <w:spacing w:before="0" w:beforeAutospacing="0" w:after="0" w:afterAutospacing="0"/>
        <w:rPr>
          <w:rFonts w:ascii="Times New Roman" w:hAnsi="Times New Roman" w:cs="Times New Roman"/>
        </w:rPr>
      </w:pPr>
    </w:p>
    <w:p w14:paraId="7165EA4B"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7165EA4C" w14:textId="77777777" w:rsidR="00C73CF5" w:rsidRDefault="00C73CF5" w:rsidP="00875924">
      <w:pPr>
        <w:pStyle w:val="NormalWeb"/>
        <w:spacing w:before="0" w:beforeAutospacing="0" w:after="0" w:afterAutospacing="0"/>
        <w:jc w:val="center"/>
        <w:rPr>
          <w:rStyle w:val="Strong"/>
          <w:rFonts w:ascii="Times New Roman" w:hAnsi="Times New Roman" w:cs="Times New Roman"/>
          <w:b w:val="0"/>
          <w:bCs w:val="0"/>
          <w:u w:val="single"/>
        </w:rPr>
      </w:pPr>
    </w:p>
    <w:p w14:paraId="7165EA4D" w14:textId="77777777" w:rsidR="00583376" w:rsidRPr="00B777AF" w:rsidRDefault="00583376">
      <w:pPr>
        <w:pStyle w:val="Heading2"/>
        <w:rPr>
          <w:u w:val="none"/>
        </w:rPr>
      </w:pPr>
      <w:r w:rsidRPr="00B777AF">
        <w:rPr>
          <w:u w:val="none"/>
        </w:rPr>
        <w:t xml:space="preserve">Description </w:t>
      </w:r>
    </w:p>
    <w:p w14:paraId="7165EA4E" w14:textId="16A75761" w:rsidR="00ED0A0D" w:rsidRDefault="00755C2C" w:rsidP="00196935">
      <w:r>
        <w:t>Stereotactic body radiation therapy (</w:t>
      </w:r>
      <w:r w:rsidRPr="00755C2C">
        <w:t>SBRT</w:t>
      </w:r>
      <w:r>
        <w:t>)</w:t>
      </w:r>
      <w:r w:rsidRPr="00755C2C">
        <w:t xml:space="preserve"> and </w:t>
      </w:r>
      <w:r>
        <w:t>stereotactic radiosurgery (</w:t>
      </w:r>
      <w:r w:rsidRPr="00755C2C">
        <w:t>SRS</w:t>
      </w:r>
      <w:r>
        <w:t>)</w:t>
      </w:r>
      <w:r w:rsidRPr="00755C2C">
        <w:t xml:space="preserve"> are radiation therapies delivered via stereotactic guidance to a small, precise target. </w:t>
      </w:r>
      <w:r w:rsidR="00950594">
        <w:t>Both</w:t>
      </w:r>
      <w:r w:rsidRPr="00755C2C">
        <w:t xml:space="preserve"> largely spare the surrounding tissue by</w:t>
      </w:r>
      <w:r w:rsidR="00950594">
        <w:t xml:space="preserve"> converging</w:t>
      </w:r>
      <w:r w:rsidRPr="00755C2C">
        <w:t xml:space="preserve"> multiple non-parallel radiation beams into one sharply defined target</w:t>
      </w:r>
      <w:r w:rsidR="00950594">
        <w:t>, thereby</w:t>
      </w:r>
      <w:r w:rsidRPr="00755C2C">
        <w:t xml:space="preserve"> greatly reduc</w:t>
      </w:r>
      <w:r w:rsidR="00950594">
        <w:t>ing</w:t>
      </w:r>
      <w:r w:rsidRPr="00755C2C">
        <w:t xml:space="preserve"> the amount of radiation </w:t>
      </w:r>
      <w:r w:rsidR="00BE341A">
        <w:t xml:space="preserve">to which </w:t>
      </w:r>
      <w:r w:rsidRPr="00755C2C">
        <w:t>the surrounding tissue is exposed. SBRT is used to treat extra-cranial sites and can be performed in one to five sessions (fractions). SRS is used to treat intra-cranial and spinal targets. SRS is typically performed in a single session but can be performed in a limited number of sessions, up to a maximum of five.  Gamma-ray photons, X-ray photons, protons, helium ions, and neutrons have all been used for SBRT and SRS.</w:t>
      </w:r>
    </w:p>
    <w:p w14:paraId="7165EA4F" w14:textId="77777777" w:rsidR="005D7B81" w:rsidRPr="00B777AF" w:rsidRDefault="005D7B81" w:rsidP="00196935"/>
    <w:p w14:paraId="7165EA50" w14:textId="77777777" w:rsidR="00583376" w:rsidRPr="00B777AF" w:rsidRDefault="00583376">
      <w:pPr>
        <w:pStyle w:val="Heading2"/>
        <w:rPr>
          <w:u w:val="none"/>
        </w:rPr>
      </w:pPr>
      <w:r w:rsidRPr="00B777AF">
        <w:rPr>
          <w:u w:val="none"/>
        </w:rPr>
        <w:t>Policy/Criteria</w:t>
      </w:r>
    </w:p>
    <w:p w14:paraId="7165EA51" w14:textId="544B9445" w:rsidR="00755C2C" w:rsidRDefault="00F74762" w:rsidP="00755C2C">
      <w:pPr>
        <w:numPr>
          <w:ilvl w:val="0"/>
          <w:numId w:val="11"/>
        </w:numPr>
      </w:pPr>
      <w:r>
        <w:rPr>
          <w:bCs/>
          <w:color w:val="000000"/>
        </w:rPr>
        <w:t>It is the policy of</w:t>
      </w:r>
      <w:r w:rsidR="00E97C17">
        <w:rPr>
          <w:bCs/>
          <w:color w:val="000000"/>
        </w:rPr>
        <w:t xml:space="preserve"> </w:t>
      </w:r>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r w:rsidR="00C75BD4" w:rsidRPr="00C75BD4">
        <w:rPr>
          <w:bCs/>
          <w:color w:val="000000"/>
          <w:vertAlign w:val="superscript"/>
        </w:rPr>
        <w:t>®</w:t>
      </w:r>
      <w:r>
        <w:rPr>
          <w:bCs/>
          <w:color w:val="000000"/>
        </w:rPr>
        <w:t xml:space="preserve"> </w:t>
      </w:r>
      <w:r w:rsidR="00C96847">
        <w:t>that</w:t>
      </w:r>
      <w:r w:rsidR="00755C2C">
        <w:t xml:space="preserve"> up to </w:t>
      </w:r>
      <w:r w:rsidR="00C9553E">
        <w:t>five</w:t>
      </w:r>
      <w:r w:rsidR="00755C2C">
        <w:t xml:space="preserve"> sessions of </w:t>
      </w:r>
      <w:r w:rsidR="00011624">
        <w:t>ster</w:t>
      </w:r>
      <w:r w:rsidR="003B7F3C">
        <w:t>eotactic body radiation therapy (</w:t>
      </w:r>
      <w:r w:rsidR="00755C2C">
        <w:t>SBRT</w:t>
      </w:r>
      <w:r w:rsidR="003B7F3C">
        <w:t>)</w:t>
      </w:r>
      <w:r w:rsidR="00755C2C">
        <w:t xml:space="preserve"> </w:t>
      </w:r>
      <w:r w:rsidR="006F3E25">
        <w:t>are</w:t>
      </w:r>
      <w:r w:rsidR="00755C2C">
        <w:t xml:space="preserve"> </w:t>
      </w:r>
      <w:r w:rsidR="00C96847" w:rsidRPr="005D6347">
        <w:rPr>
          <w:b/>
        </w:rPr>
        <w:t>medically necessary</w:t>
      </w:r>
      <w:r w:rsidR="00C96847">
        <w:t xml:space="preserve"> </w:t>
      </w:r>
      <w:r w:rsidR="009D5928">
        <w:t>for</w:t>
      </w:r>
      <w:r w:rsidR="00217486">
        <w:t xml:space="preserve"> any of</w:t>
      </w:r>
      <w:r w:rsidR="009D5928">
        <w:t xml:space="preserve"> the following indications</w:t>
      </w:r>
      <w:r w:rsidR="00C96847">
        <w:t>:</w:t>
      </w:r>
    </w:p>
    <w:p w14:paraId="7165EA52" w14:textId="23D780DB" w:rsidR="00755C2C" w:rsidRPr="009E38D7" w:rsidRDefault="00755C2C" w:rsidP="00472B65">
      <w:pPr>
        <w:numPr>
          <w:ilvl w:val="1"/>
          <w:numId w:val="11"/>
        </w:numPr>
      </w:pPr>
      <w:r w:rsidRPr="009E38D7">
        <w:t xml:space="preserve">Early stage non-small cell lung cancer </w:t>
      </w:r>
      <w:r w:rsidR="000871A8" w:rsidRPr="009E38D7">
        <w:rPr>
          <w:bCs/>
        </w:rPr>
        <w:t>(i.e., stage I</w:t>
      </w:r>
      <w:r w:rsidR="00325F21" w:rsidRPr="009E38D7">
        <w:rPr>
          <w:bCs/>
        </w:rPr>
        <w:t xml:space="preserve"> through </w:t>
      </w:r>
      <w:r w:rsidR="000871A8" w:rsidRPr="009E38D7">
        <w:rPr>
          <w:bCs/>
        </w:rPr>
        <w:t xml:space="preserve">II, </w:t>
      </w:r>
      <w:r w:rsidR="00191031" w:rsidRPr="009E38D7">
        <w:rPr>
          <w:bCs/>
        </w:rPr>
        <w:t>T1 through T3,</w:t>
      </w:r>
      <w:r w:rsidR="000871A8" w:rsidRPr="009E38D7">
        <w:rPr>
          <w:bCs/>
        </w:rPr>
        <w:t>N</w:t>
      </w:r>
      <w:r w:rsidR="00191031" w:rsidRPr="009E38D7">
        <w:rPr>
          <w:bCs/>
        </w:rPr>
        <w:t>0,M0</w:t>
      </w:r>
      <w:r w:rsidR="000871A8" w:rsidRPr="009E38D7">
        <w:rPr>
          <w:bCs/>
        </w:rPr>
        <w:t xml:space="preserve">) </w:t>
      </w:r>
      <w:r w:rsidR="004B7BA9" w:rsidRPr="009E38D7">
        <w:t>as an alternative to surgery</w:t>
      </w:r>
      <w:r w:rsidR="00217486" w:rsidRPr="009E38D7">
        <w:t>;</w:t>
      </w:r>
    </w:p>
    <w:p w14:paraId="7165EA53" w14:textId="27E179B1" w:rsidR="001578FC" w:rsidRPr="00142DA2" w:rsidRDefault="00C131E3" w:rsidP="001578FC">
      <w:pPr>
        <w:numPr>
          <w:ilvl w:val="1"/>
          <w:numId w:val="11"/>
        </w:numPr>
      </w:pPr>
      <w:r w:rsidRPr="00142DA2">
        <w:t>Acoustic neuroma</w:t>
      </w:r>
      <w:r w:rsidR="00217486" w:rsidRPr="00142DA2">
        <w:t>;</w:t>
      </w:r>
      <w:r w:rsidR="00262515" w:rsidRPr="00142DA2">
        <w:t xml:space="preserve"> </w:t>
      </w:r>
    </w:p>
    <w:p w14:paraId="7165EA54" w14:textId="77777777" w:rsidR="00755C2C" w:rsidRPr="009E38D7" w:rsidRDefault="00755C2C" w:rsidP="00EE49A2">
      <w:pPr>
        <w:pStyle w:val="ListParagraph"/>
        <w:numPr>
          <w:ilvl w:val="1"/>
          <w:numId w:val="11"/>
        </w:numPr>
      </w:pPr>
      <w:r w:rsidRPr="009E38D7">
        <w:t>Localized malignant conditions in the body where highly precise application of high-dose radiotherapy is required, including tumors of any type arising in or near previously irradiated regions</w:t>
      </w:r>
      <w:r w:rsidR="00647E6D" w:rsidRPr="009E38D7">
        <w:t>;</w:t>
      </w:r>
    </w:p>
    <w:p w14:paraId="7165EA55" w14:textId="53CB42CB" w:rsidR="00647E6D" w:rsidRPr="009E38D7" w:rsidRDefault="00647E6D" w:rsidP="006554D8">
      <w:pPr>
        <w:pStyle w:val="ListParagraph"/>
        <w:numPr>
          <w:ilvl w:val="1"/>
          <w:numId w:val="11"/>
        </w:numPr>
        <w:tabs>
          <w:tab w:val="left" w:pos="0"/>
          <w:tab w:val="left" w:pos="720"/>
        </w:tabs>
      </w:pPr>
      <w:r w:rsidRPr="009E38D7">
        <w:t>Recurrences of metastatic spine cancer after previous radiation</w:t>
      </w:r>
      <w:r w:rsidR="00135ABD" w:rsidRPr="009E38D7">
        <w:t>;</w:t>
      </w:r>
    </w:p>
    <w:p w14:paraId="7165EA56" w14:textId="286BACB2" w:rsidR="00135ABD" w:rsidRPr="009E38D7" w:rsidRDefault="00135ABD" w:rsidP="00B06648">
      <w:pPr>
        <w:pStyle w:val="ListParagraph"/>
        <w:numPr>
          <w:ilvl w:val="1"/>
          <w:numId w:val="11"/>
        </w:numPr>
        <w:tabs>
          <w:tab w:val="left" w:pos="0"/>
          <w:tab w:val="left" w:pos="720"/>
        </w:tabs>
      </w:pPr>
      <w:r w:rsidRPr="009E38D7">
        <w:t>Hepatocellular carcinoma, as an alternative to ablation/embolization techniques or when these therapies have failed or are contraindicated</w:t>
      </w:r>
      <w:r w:rsidR="005D03E1" w:rsidRPr="009E38D7">
        <w:t>;</w:t>
      </w:r>
    </w:p>
    <w:p w14:paraId="6E1A28BE" w14:textId="7D9BF7C8" w:rsidR="00C651BD" w:rsidRPr="009E38D7" w:rsidRDefault="00681FDB" w:rsidP="00B06648">
      <w:pPr>
        <w:pStyle w:val="ListParagraph"/>
        <w:numPr>
          <w:ilvl w:val="1"/>
          <w:numId w:val="11"/>
        </w:numPr>
        <w:tabs>
          <w:tab w:val="left" w:pos="0"/>
          <w:tab w:val="left" w:pos="720"/>
        </w:tabs>
      </w:pPr>
      <w:r w:rsidRPr="009E38D7">
        <w:t xml:space="preserve">Recurrent </w:t>
      </w:r>
      <w:r w:rsidR="00D55141" w:rsidRPr="009E38D7">
        <w:t xml:space="preserve">malignant </w:t>
      </w:r>
      <w:r w:rsidRPr="009E38D7">
        <w:t xml:space="preserve">disease requiring palliation and/or as palliative treatment </w:t>
      </w:r>
      <w:r w:rsidR="00567ED1" w:rsidRPr="009E38D7">
        <w:t>for liver-related symptoms;</w:t>
      </w:r>
    </w:p>
    <w:p w14:paraId="089462ED" w14:textId="2EEC9FE9" w:rsidR="0025421A" w:rsidRPr="009E38D7" w:rsidRDefault="005D03E1" w:rsidP="000D75D5">
      <w:pPr>
        <w:pStyle w:val="ListParagraph"/>
        <w:numPr>
          <w:ilvl w:val="1"/>
          <w:numId w:val="11"/>
        </w:numPr>
        <w:tabs>
          <w:tab w:val="left" w:pos="0"/>
          <w:tab w:val="left" w:pos="720"/>
        </w:tabs>
      </w:pPr>
      <w:r w:rsidRPr="009E38D7">
        <w:t xml:space="preserve">Low </w:t>
      </w:r>
      <w:r w:rsidR="000D75D5" w:rsidRPr="009E38D7">
        <w:t>to intermediate risk localized prostate cancer</w:t>
      </w:r>
      <w:r w:rsidR="0025421A" w:rsidRPr="009E38D7">
        <w:t>;</w:t>
      </w:r>
    </w:p>
    <w:p w14:paraId="7471A5CB" w14:textId="2ADEA7C2" w:rsidR="00A8032D" w:rsidRPr="009E38D7" w:rsidRDefault="00A8032D" w:rsidP="000D75D5">
      <w:pPr>
        <w:pStyle w:val="ListParagraph"/>
        <w:numPr>
          <w:ilvl w:val="1"/>
          <w:numId w:val="11"/>
        </w:numPr>
        <w:tabs>
          <w:tab w:val="left" w:pos="0"/>
          <w:tab w:val="left" w:pos="720"/>
        </w:tabs>
      </w:pPr>
      <w:r w:rsidRPr="009E38D7">
        <w:t xml:space="preserve">High risk prostate cancer when combined with </w:t>
      </w:r>
      <w:r w:rsidR="00EB009B" w:rsidRPr="009E38D7">
        <w:t xml:space="preserve">androgen deprivation therapy, </w:t>
      </w:r>
      <w:r w:rsidRPr="009E38D7">
        <w:t xml:space="preserve">when delivering longer courses of external beam radiation therapy would present a </w:t>
      </w:r>
      <w:r w:rsidR="00EB009B" w:rsidRPr="009E38D7">
        <w:t>documented</w:t>
      </w:r>
      <w:r w:rsidRPr="009E38D7">
        <w:t xml:space="preserve"> hardship;</w:t>
      </w:r>
    </w:p>
    <w:p w14:paraId="3AD67FCA" w14:textId="6725CEE1" w:rsidR="00677C1D" w:rsidRPr="009E38D7" w:rsidRDefault="004B2F80" w:rsidP="000D75D5">
      <w:pPr>
        <w:pStyle w:val="ListParagraph"/>
        <w:numPr>
          <w:ilvl w:val="1"/>
          <w:numId w:val="11"/>
        </w:numPr>
        <w:tabs>
          <w:tab w:val="left" w:pos="0"/>
          <w:tab w:val="left" w:pos="720"/>
        </w:tabs>
      </w:pPr>
      <w:r>
        <w:t>S</w:t>
      </w:r>
      <w:r w:rsidR="007544A4" w:rsidRPr="009E38D7">
        <w:t>pinal tumors;</w:t>
      </w:r>
    </w:p>
    <w:p w14:paraId="61B98E6C" w14:textId="373AC735" w:rsidR="005D3ABE" w:rsidRPr="009E38D7" w:rsidRDefault="005D3ABE" w:rsidP="0025421A">
      <w:pPr>
        <w:pStyle w:val="ListParagraph"/>
        <w:numPr>
          <w:ilvl w:val="1"/>
          <w:numId w:val="11"/>
        </w:numPr>
        <w:tabs>
          <w:tab w:val="left" w:pos="0"/>
          <w:tab w:val="left" w:pos="360"/>
        </w:tabs>
        <w:ind w:left="360" w:firstLine="0"/>
      </w:pPr>
      <w:r w:rsidRPr="009E38D7">
        <w:t>P</w:t>
      </w:r>
      <w:r w:rsidR="0025421A" w:rsidRPr="009E38D7">
        <w:t>ancreatic adenocarcinoma</w:t>
      </w:r>
      <w:r w:rsidR="000A4BCB" w:rsidRPr="009E38D7">
        <w:t xml:space="preserve">, </w:t>
      </w:r>
      <w:r w:rsidR="00020346" w:rsidRPr="009E38D7">
        <w:t>one of the following</w:t>
      </w:r>
      <w:r w:rsidRPr="009E38D7">
        <w:t>:</w:t>
      </w:r>
    </w:p>
    <w:p w14:paraId="068239CE" w14:textId="4928B833" w:rsidR="005D3ABE" w:rsidRPr="009E38D7" w:rsidRDefault="005D3ABE" w:rsidP="0092155B">
      <w:pPr>
        <w:pStyle w:val="ListParagraph"/>
        <w:numPr>
          <w:ilvl w:val="0"/>
          <w:numId w:val="32"/>
        </w:numPr>
        <w:tabs>
          <w:tab w:val="left" w:pos="0"/>
          <w:tab w:val="left" w:pos="360"/>
        </w:tabs>
        <w:ind w:left="1080"/>
      </w:pPr>
      <w:r w:rsidRPr="009E38D7">
        <w:t>Locally advanced disease, without distant metastases</w:t>
      </w:r>
      <w:r w:rsidR="00B132BD" w:rsidRPr="009E38D7">
        <w:t>;</w:t>
      </w:r>
      <w:r w:rsidRPr="009E38D7">
        <w:t xml:space="preserve"> </w:t>
      </w:r>
    </w:p>
    <w:p w14:paraId="531244DF" w14:textId="27C81955" w:rsidR="005D3ABE" w:rsidRPr="009E38D7" w:rsidRDefault="005D3ABE" w:rsidP="0092155B">
      <w:pPr>
        <w:pStyle w:val="ListParagraph"/>
        <w:numPr>
          <w:ilvl w:val="0"/>
          <w:numId w:val="32"/>
        </w:numPr>
        <w:tabs>
          <w:tab w:val="left" w:pos="0"/>
          <w:tab w:val="left" w:pos="360"/>
        </w:tabs>
        <w:ind w:left="1080"/>
      </w:pPr>
      <w:r w:rsidRPr="009E38D7">
        <w:t>Combination therapy not feasible;</w:t>
      </w:r>
    </w:p>
    <w:p w14:paraId="1E68BD6E" w14:textId="209D8E8D" w:rsidR="00B132BD" w:rsidRPr="009E38D7" w:rsidRDefault="00B132BD" w:rsidP="0092155B">
      <w:pPr>
        <w:pStyle w:val="ListParagraph"/>
        <w:numPr>
          <w:ilvl w:val="0"/>
          <w:numId w:val="32"/>
        </w:numPr>
        <w:tabs>
          <w:tab w:val="left" w:pos="0"/>
          <w:tab w:val="left" w:pos="360"/>
        </w:tabs>
        <w:ind w:left="1080"/>
      </w:pPr>
      <w:r w:rsidRPr="009E38D7">
        <w:t>Isolated local recurrence, respecting normal organ tolerance.</w:t>
      </w:r>
    </w:p>
    <w:p w14:paraId="57728539" w14:textId="68C6F94C" w:rsidR="00E95551" w:rsidRPr="009E38D7" w:rsidRDefault="00F00514" w:rsidP="001F5DF5">
      <w:pPr>
        <w:pStyle w:val="ListParagraph"/>
        <w:numPr>
          <w:ilvl w:val="1"/>
          <w:numId w:val="11"/>
        </w:numPr>
        <w:tabs>
          <w:tab w:val="left" w:pos="0"/>
          <w:tab w:val="left" w:pos="360"/>
        </w:tabs>
        <w:ind w:left="360" w:firstLine="0"/>
      </w:pPr>
      <w:r w:rsidRPr="009E38D7">
        <w:t>Extracranial oligometastatic disease</w:t>
      </w:r>
      <w:r w:rsidR="008E71FA" w:rsidRPr="009E38D7">
        <w:t>, all of the following</w:t>
      </w:r>
      <w:r w:rsidR="00A07812" w:rsidRPr="009E38D7">
        <w:t>:</w:t>
      </w:r>
    </w:p>
    <w:p w14:paraId="0C447181" w14:textId="3CF6E2B3" w:rsidR="00A07812" w:rsidRPr="009E38D7" w:rsidRDefault="00A07812" w:rsidP="001F5DF5">
      <w:pPr>
        <w:pStyle w:val="ListParagraph"/>
        <w:numPr>
          <w:ilvl w:val="0"/>
          <w:numId w:val="39"/>
        </w:numPr>
        <w:tabs>
          <w:tab w:val="left" w:pos="0"/>
          <w:tab w:val="left" w:pos="360"/>
        </w:tabs>
      </w:pPr>
      <w:r w:rsidRPr="009E38D7">
        <w:t>One</w:t>
      </w:r>
      <w:r w:rsidR="00577EFF" w:rsidRPr="009E38D7">
        <w:t xml:space="preserve"> to three metastatic lesions involving the lungs, liver or bone;</w:t>
      </w:r>
    </w:p>
    <w:p w14:paraId="6663C119" w14:textId="3E5D8367" w:rsidR="00577EFF" w:rsidRPr="009E38D7" w:rsidRDefault="00577EFF" w:rsidP="001F5DF5">
      <w:pPr>
        <w:pStyle w:val="ListParagraph"/>
        <w:numPr>
          <w:ilvl w:val="0"/>
          <w:numId w:val="39"/>
        </w:numPr>
        <w:tabs>
          <w:tab w:val="left" w:pos="0"/>
          <w:tab w:val="left" w:pos="360"/>
        </w:tabs>
      </w:pPr>
      <w:r w:rsidRPr="009E38D7">
        <w:t>Primary tumor is breast, colorectal, melanoma, non-small cell lung, prostate, renal cell, or sarcoma;</w:t>
      </w:r>
    </w:p>
    <w:p w14:paraId="2486DCF6" w14:textId="78E055B5" w:rsidR="00577EFF" w:rsidRPr="009E38D7" w:rsidRDefault="00882CC4" w:rsidP="001F5DF5">
      <w:pPr>
        <w:pStyle w:val="ListParagraph"/>
        <w:numPr>
          <w:ilvl w:val="0"/>
          <w:numId w:val="39"/>
        </w:numPr>
        <w:tabs>
          <w:tab w:val="left" w:pos="0"/>
          <w:tab w:val="left" w:pos="360"/>
        </w:tabs>
      </w:pPr>
      <w:r w:rsidRPr="009E38D7">
        <w:t>Primary tumor is controlled</w:t>
      </w:r>
      <w:r w:rsidR="008E71FA" w:rsidRPr="009E38D7">
        <w:t>;</w:t>
      </w:r>
    </w:p>
    <w:p w14:paraId="71451690" w14:textId="39986DA7" w:rsidR="00882CC4" w:rsidRPr="009E38D7" w:rsidRDefault="00882CC4" w:rsidP="001F5DF5">
      <w:pPr>
        <w:pStyle w:val="ListParagraph"/>
        <w:numPr>
          <w:ilvl w:val="0"/>
          <w:numId w:val="39"/>
        </w:numPr>
        <w:tabs>
          <w:tab w:val="left" w:pos="0"/>
          <w:tab w:val="left" w:pos="360"/>
        </w:tabs>
      </w:pPr>
      <w:r w:rsidRPr="009E38D7">
        <w:lastRenderedPageBreak/>
        <w:t>No prior history of metastatic disease.</w:t>
      </w:r>
    </w:p>
    <w:p w14:paraId="7165EA57" w14:textId="77777777" w:rsidR="00755C2C" w:rsidRPr="009E38D7" w:rsidRDefault="00755C2C" w:rsidP="0092155B">
      <w:pPr>
        <w:pStyle w:val="ListParagraph"/>
        <w:tabs>
          <w:tab w:val="left" w:pos="0"/>
          <w:tab w:val="left" w:pos="360"/>
        </w:tabs>
        <w:ind w:left="360"/>
      </w:pPr>
    </w:p>
    <w:p w14:paraId="7165EA58" w14:textId="234AC82F" w:rsidR="00755C2C" w:rsidRPr="009E38D7" w:rsidRDefault="00755C2C" w:rsidP="00755C2C">
      <w:pPr>
        <w:numPr>
          <w:ilvl w:val="0"/>
          <w:numId w:val="11"/>
        </w:numPr>
        <w:tabs>
          <w:tab w:val="left" w:pos="360"/>
        </w:tabs>
      </w:pPr>
      <w:r w:rsidRPr="009E38D7">
        <w:t xml:space="preserve">It is the policy of health plans affiliated with Centene Corporation that up to </w:t>
      </w:r>
      <w:r w:rsidR="00A633A0" w:rsidRPr="009E38D7">
        <w:t xml:space="preserve">five </w:t>
      </w:r>
      <w:r w:rsidRPr="009E38D7">
        <w:t xml:space="preserve">sessions of </w:t>
      </w:r>
      <w:r w:rsidR="002B4ECF" w:rsidRPr="009E38D7">
        <w:t xml:space="preserve">stereotactic radiosurgery </w:t>
      </w:r>
      <w:r w:rsidR="00403012" w:rsidRPr="009E38D7">
        <w:t>(</w:t>
      </w:r>
      <w:r w:rsidRPr="009E38D7">
        <w:t>SRS</w:t>
      </w:r>
      <w:r w:rsidR="00403012" w:rsidRPr="009E38D7">
        <w:t>)</w:t>
      </w:r>
      <w:r w:rsidRPr="009E38D7">
        <w:t xml:space="preserve"> </w:t>
      </w:r>
      <w:r w:rsidR="00BE341A" w:rsidRPr="009E38D7">
        <w:t xml:space="preserve">are </w:t>
      </w:r>
      <w:r w:rsidRPr="009E38D7">
        <w:rPr>
          <w:b/>
        </w:rPr>
        <w:t>medically necessary</w:t>
      </w:r>
      <w:r w:rsidRPr="009E38D7">
        <w:t xml:space="preserve"> for any one of the following indications: </w:t>
      </w:r>
    </w:p>
    <w:p w14:paraId="7165EA59" w14:textId="6D446001" w:rsidR="00755C2C" w:rsidRPr="009E38D7" w:rsidRDefault="00755C2C" w:rsidP="00472B65">
      <w:pPr>
        <w:numPr>
          <w:ilvl w:val="1"/>
          <w:numId w:val="11"/>
        </w:numPr>
      </w:pPr>
      <w:r w:rsidRPr="009E38D7">
        <w:t xml:space="preserve">Cranial indications when unresectable due to deep intracranial location or </w:t>
      </w:r>
      <w:r w:rsidR="00AC2CDD" w:rsidRPr="009E38D7">
        <w:t>member/enrolle</w:t>
      </w:r>
      <w:r w:rsidR="00D56BB5" w:rsidRPr="009E38D7">
        <w:t xml:space="preserve">e </w:t>
      </w:r>
      <w:r w:rsidRPr="009E38D7">
        <w:t>is unable to tolerate conventional operative intervention</w:t>
      </w:r>
      <w:r w:rsidR="009576E8" w:rsidRPr="009E38D7">
        <w:t>, one of the following</w:t>
      </w:r>
      <w:r w:rsidRPr="009E38D7">
        <w:t>:</w:t>
      </w:r>
    </w:p>
    <w:p w14:paraId="7165EA5A" w14:textId="6DFD9C55" w:rsidR="00755C2C" w:rsidRPr="009E38D7" w:rsidRDefault="00755C2C" w:rsidP="00472B65">
      <w:pPr>
        <w:numPr>
          <w:ilvl w:val="2"/>
          <w:numId w:val="23"/>
        </w:numPr>
        <w:tabs>
          <w:tab w:val="left" w:pos="360"/>
        </w:tabs>
        <w:ind w:left="1080" w:hanging="360"/>
      </w:pPr>
      <w:r w:rsidRPr="009E38D7">
        <w:t xml:space="preserve">Inoperable, small </w:t>
      </w:r>
      <w:r w:rsidR="00C07D1B" w:rsidRPr="009E38D7">
        <w:t>(≤</w:t>
      </w:r>
      <w:r w:rsidR="005D768A" w:rsidRPr="009E38D7">
        <w:t xml:space="preserve"> </w:t>
      </w:r>
      <w:r w:rsidR="00C07D1B" w:rsidRPr="009E38D7">
        <w:t>3</w:t>
      </w:r>
      <w:r w:rsidR="0020503B" w:rsidRPr="009E38D7">
        <w:t xml:space="preserve"> </w:t>
      </w:r>
      <w:r w:rsidRPr="009E38D7">
        <w:t>cm) arteriovenous (AV) malformations,</w:t>
      </w:r>
    </w:p>
    <w:p w14:paraId="7165EA5B" w14:textId="7AB95C9A" w:rsidR="00755C2C" w:rsidRPr="009E38D7" w:rsidRDefault="00755C2C" w:rsidP="00472B65">
      <w:pPr>
        <w:numPr>
          <w:ilvl w:val="2"/>
          <w:numId w:val="23"/>
        </w:numPr>
        <w:tabs>
          <w:tab w:val="left" w:pos="360"/>
        </w:tabs>
        <w:ind w:left="1080" w:hanging="360"/>
      </w:pPr>
      <w:r w:rsidRPr="009E38D7">
        <w:t>Benign tumors i</w:t>
      </w:r>
      <w:r w:rsidR="002D097B" w:rsidRPr="009E38D7">
        <w:t xml:space="preserve">ncluding meningiomas, </w:t>
      </w:r>
      <w:r w:rsidR="0050304B" w:rsidRPr="009E38D7">
        <w:t xml:space="preserve">pituitary adenomas, </w:t>
      </w:r>
      <w:r w:rsidRPr="009E38D7">
        <w:t>craniopharyngiomas, hemangiomas, and neoplasms of the pineal gland;</w:t>
      </w:r>
    </w:p>
    <w:p w14:paraId="7165EA5C" w14:textId="7176E11A" w:rsidR="00C131E3" w:rsidRPr="009E38D7" w:rsidRDefault="00C131E3" w:rsidP="00414CCC">
      <w:pPr>
        <w:numPr>
          <w:ilvl w:val="1"/>
          <w:numId w:val="11"/>
        </w:numPr>
      </w:pPr>
      <w:r w:rsidRPr="009E38D7">
        <w:t>Small acoustic neuromas (</w:t>
      </w:r>
      <w:r w:rsidR="005D768A" w:rsidRPr="009E38D7">
        <w:t>≤ 3</w:t>
      </w:r>
      <w:r w:rsidR="0020503B" w:rsidRPr="009E38D7">
        <w:t xml:space="preserve"> </w:t>
      </w:r>
      <w:r w:rsidRPr="009E38D7">
        <w:t>cm) or enlarging neuromas in patients who are not candidates for surgery;</w:t>
      </w:r>
      <w:r w:rsidR="00B81FC7" w:rsidRPr="009E38D7">
        <w:t xml:space="preserve"> </w:t>
      </w:r>
    </w:p>
    <w:p w14:paraId="151322A8" w14:textId="658C46F8" w:rsidR="002A4178" w:rsidRPr="00042323" w:rsidRDefault="00530820" w:rsidP="002A4178">
      <w:pPr>
        <w:numPr>
          <w:ilvl w:val="1"/>
          <w:numId w:val="11"/>
        </w:numPr>
        <w:tabs>
          <w:tab w:val="left" w:pos="360"/>
        </w:tabs>
        <w:rPr>
          <w:color w:val="000000" w:themeColor="text1"/>
        </w:rPr>
      </w:pPr>
      <w:r w:rsidRPr="00042323">
        <w:rPr>
          <w:color w:val="000000" w:themeColor="text1"/>
        </w:rPr>
        <w:t>Primary and/or metastatic b</w:t>
      </w:r>
      <w:r w:rsidR="00755C2C" w:rsidRPr="00042323">
        <w:rPr>
          <w:color w:val="000000" w:themeColor="text1"/>
        </w:rPr>
        <w:t>rain malignancies</w:t>
      </w:r>
      <w:r w:rsidR="008D5B39" w:rsidRPr="00042323">
        <w:rPr>
          <w:color w:val="000000" w:themeColor="text1"/>
        </w:rPr>
        <w:t xml:space="preserve"> including </w:t>
      </w:r>
      <w:r w:rsidR="00A12924" w:rsidRPr="00042323">
        <w:rPr>
          <w:color w:val="000000" w:themeColor="text1"/>
        </w:rPr>
        <w:t>one</w:t>
      </w:r>
      <w:r w:rsidR="008D5B39" w:rsidRPr="00042323">
        <w:rPr>
          <w:color w:val="000000" w:themeColor="text1"/>
        </w:rPr>
        <w:t xml:space="preserve"> of the following</w:t>
      </w:r>
      <w:r w:rsidR="00042323" w:rsidRPr="00042323">
        <w:rPr>
          <w:color w:val="000000" w:themeColor="text1"/>
        </w:rPr>
        <w:t>:</w:t>
      </w:r>
    </w:p>
    <w:p w14:paraId="13C67B79" w14:textId="7EB72AE5" w:rsidR="00BC792F" w:rsidRPr="00BC792F" w:rsidRDefault="00316187" w:rsidP="00C32DAF">
      <w:pPr>
        <w:pStyle w:val="ListParagraph"/>
        <w:numPr>
          <w:ilvl w:val="0"/>
          <w:numId w:val="44"/>
        </w:numPr>
        <w:tabs>
          <w:tab w:val="left" w:pos="360"/>
        </w:tabs>
      </w:pPr>
      <w:r w:rsidRPr="009E38D7">
        <w:t>Karnofsky Performance Status 40 or greater (and expected to return to 70 or greater with treatment)</w:t>
      </w:r>
      <w:r w:rsidRPr="00BC792F">
        <w:t>,</w:t>
      </w:r>
      <w:r w:rsidR="00710D48" w:rsidRPr="00BC792F">
        <w:t xml:space="preserve"> </w:t>
      </w:r>
      <w:r w:rsidRPr="00BC792F">
        <w:t xml:space="preserve">and reasonable survival expectations, or </w:t>
      </w:r>
    </w:p>
    <w:p w14:paraId="7165EA5D" w14:textId="3447ECE2" w:rsidR="00755C2C" w:rsidRPr="009E38D7" w:rsidRDefault="00560F80" w:rsidP="00C32DAF">
      <w:pPr>
        <w:pStyle w:val="ListParagraph"/>
        <w:numPr>
          <w:ilvl w:val="0"/>
          <w:numId w:val="44"/>
        </w:numPr>
        <w:tabs>
          <w:tab w:val="left" w:pos="360"/>
        </w:tabs>
      </w:pPr>
      <w:r w:rsidRPr="009E38D7">
        <w:t>Eastern Cooperative Oncology Group (</w:t>
      </w:r>
      <w:r w:rsidR="00316187" w:rsidRPr="009E38D7">
        <w:t>ECOG</w:t>
      </w:r>
      <w:r w:rsidRPr="009E38D7">
        <w:t>)</w:t>
      </w:r>
      <w:r w:rsidR="00316187" w:rsidRPr="009E38D7">
        <w:t xml:space="preserve"> Performance Status of </w:t>
      </w:r>
      <w:r w:rsidR="00BC792F">
        <w:t>three</w:t>
      </w:r>
      <w:r w:rsidR="00316187" w:rsidRPr="009E38D7">
        <w:t xml:space="preserve"> or less (and expected to return to </w:t>
      </w:r>
      <w:r w:rsidR="00BC792F">
        <w:t>two</w:t>
      </w:r>
      <w:r w:rsidR="00316187" w:rsidRPr="009E38D7">
        <w:t xml:space="preserve"> or</w:t>
      </w:r>
      <w:r w:rsidR="006131DB" w:rsidRPr="009E38D7">
        <w:t xml:space="preserve"> </w:t>
      </w:r>
      <w:r w:rsidR="00316187" w:rsidRPr="009E38D7">
        <w:t>less with treatment)</w:t>
      </w:r>
      <w:r w:rsidR="006131DB" w:rsidRPr="009E38D7">
        <w:t>;</w:t>
      </w:r>
    </w:p>
    <w:p w14:paraId="7165EA5E" w14:textId="1F7FA8D7" w:rsidR="00755C2C" w:rsidRPr="009E38D7" w:rsidRDefault="00755C2C" w:rsidP="00472B65">
      <w:pPr>
        <w:numPr>
          <w:ilvl w:val="1"/>
          <w:numId w:val="11"/>
        </w:numPr>
        <w:tabs>
          <w:tab w:val="left" w:pos="360"/>
        </w:tabs>
      </w:pPr>
      <w:r w:rsidRPr="009E38D7">
        <w:t>Intracranial lesions where the patient refuses surgery;</w:t>
      </w:r>
    </w:p>
    <w:p w14:paraId="7165EA5F" w14:textId="7F7CF36E" w:rsidR="002D097B" w:rsidRPr="009E38D7" w:rsidRDefault="002D097B" w:rsidP="00472B65">
      <w:pPr>
        <w:pStyle w:val="ListParagraph"/>
        <w:numPr>
          <w:ilvl w:val="1"/>
          <w:numId w:val="11"/>
        </w:numPr>
      </w:pPr>
      <w:r w:rsidRPr="009E38D7">
        <w:t>Severe, sustained trigeminal neuralgia not responsive to other treatments,</w:t>
      </w:r>
    </w:p>
    <w:p w14:paraId="7165EA60" w14:textId="2A92E5DA" w:rsidR="002D097B" w:rsidRPr="009E38D7" w:rsidRDefault="00950594" w:rsidP="00472B65">
      <w:pPr>
        <w:numPr>
          <w:ilvl w:val="1"/>
          <w:numId w:val="11"/>
        </w:numPr>
        <w:tabs>
          <w:tab w:val="left" w:pos="360"/>
        </w:tabs>
      </w:pPr>
      <w:r w:rsidRPr="009E38D7">
        <w:t>B</w:t>
      </w:r>
      <w:r w:rsidR="002D097B" w:rsidRPr="009E38D7">
        <w:t>oost</w:t>
      </w:r>
      <w:r w:rsidR="00BE341A" w:rsidRPr="009E38D7">
        <w:t>er</w:t>
      </w:r>
      <w:r w:rsidR="002D097B" w:rsidRPr="009E38D7">
        <w:t xml:space="preserve"> treatment for larger cranial or spinal lesions that have been treated initially with external beam radiation therapy or surgery. Avoid when in close proximity to cranial nerves II and VIII if the maximal dose delivered exceeds 10 Gy;</w:t>
      </w:r>
    </w:p>
    <w:p w14:paraId="7165EA61" w14:textId="2B20C52E" w:rsidR="002D097B" w:rsidRPr="009E38D7" w:rsidRDefault="002D097B" w:rsidP="00472B65">
      <w:pPr>
        <w:numPr>
          <w:ilvl w:val="1"/>
          <w:numId w:val="11"/>
        </w:numPr>
        <w:tabs>
          <w:tab w:val="left" w:pos="360"/>
        </w:tabs>
      </w:pPr>
      <w:r w:rsidRPr="009E38D7">
        <w:t>Relapse in previously irradiated cranial or spinal field where additional stereotactic precision is required to avoid unacceptable vital tissue radiation;</w:t>
      </w:r>
    </w:p>
    <w:p w14:paraId="1BC564CB" w14:textId="3DA9B03C" w:rsidR="00F63ED2" w:rsidRPr="009E38D7" w:rsidRDefault="00BD14A8" w:rsidP="00472B65">
      <w:pPr>
        <w:numPr>
          <w:ilvl w:val="1"/>
          <w:numId w:val="11"/>
        </w:numPr>
        <w:tabs>
          <w:tab w:val="left" w:pos="360"/>
        </w:tabs>
      </w:pPr>
      <w:bookmarkStart w:id="0" w:name="_Hlk124939618"/>
      <w:r>
        <w:t>S</w:t>
      </w:r>
      <w:r w:rsidR="002D097B" w:rsidRPr="009E38D7">
        <w:t>pinal tumors</w:t>
      </w:r>
      <w:bookmarkEnd w:id="0"/>
      <w:r w:rsidR="00F63ED2" w:rsidRPr="009E38D7">
        <w:t>;</w:t>
      </w:r>
    </w:p>
    <w:p w14:paraId="56C35B87" w14:textId="7EEFF584" w:rsidR="00F63ED2" w:rsidRPr="009E38D7" w:rsidRDefault="00F63ED2" w:rsidP="00F63ED2">
      <w:pPr>
        <w:numPr>
          <w:ilvl w:val="1"/>
          <w:numId w:val="11"/>
        </w:numPr>
        <w:tabs>
          <w:tab w:val="left" w:pos="360"/>
        </w:tabs>
      </w:pPr>
      <w:r w:rsidRPr="009E38D7">
        <w:t>Refractory epileptic seizures in children when the lesion is located where a conventional surgical approach is technically difficult or excessively risky</w:t>
      </w:r>
      <w:r w:rsidR="002E25E6" w:rsidRPr="009E38D7">
        <w:t>;</w:t>
      </w:r>
    </w:p>
    <w:p w14:paraId="00658CBD" w14:textId="56AAC782" w:rsidR="00B06CDD" w:rsidRPr="009E38D7" w:rsidRDefault="009E79F9" w:rsidP="009E79F9">
      <w:pPr>
        <w:numPr>
          <w:ilvl w:val="1"/>
          <w:numId w:val="11"/>
        </w:numPr>
        <w:tabs>
          <w:tab w:val="left" w:pos="360"/>
        </w:tabs>
      </w:pPr>
      <w:r w:rsidRPr="009E38D7">
        <w:t>Other cranial non-neoplastic conditions</w:t>
      </w:r>
      <w:r w:rsidR="00002BC9" w:rsidRPr="009E38D7">
        <w:t>,</w:t>
      </w:r>
      <w:r w:rsidRPr="009E38D7">
        <w:t xml:space="preserve"> such as select cases of medically refractory epilepsy, movement disorders such as Parkinson’s disease and essential tremor, and hypothalamic hamartomas.</w:t>
      </w:r>
      <w:r w:rsidR="00F81719" w:rsidRPr="009E38D7">
        <w:t xml:space="preserve"> </w:t>
      </w:r>
    </w:p>
    <w:p w14:paraId="09DA2D8B" w14:textId="77777777" w:rsidR="00F34067" w:rsidRPr="00C25F59" w:rsidRDefault="00F34067" w:rsidP="00AC2CDD">
      <w:pPr>
        <w:tabs>
          <w:tab w:val="left" w:pos="360"/>
        </w:tabs>
        <w:ind w:left="720"/>
      </w:pPr>
    </w:p>
    <w:p w14:paraId="2DCCF0D3" w14:textId="6EAD0051" w:rsidR="00B84267" w:rsidRPr="00C25F59" w:rsidRDefault="00296756">
      <w:pPr>
        <w:numPr>
          <w:ilvl w:val="0"/>
          <w:numId w:val="11"/>
        </w:numPr>
      </w:pPr>
      <w:r w:rsidRPr="00C25F59">
        <w:t xml:space="preserve">It is the policy of health plans affiliated with Centene </w:t>
      </w:r>
      <w:r w:rsidR="00F1350F" w:rsidRPr="00F1350F">
        <w:t xml:space="preserve">Corporation </w:t>
      </w:r>
      <w:r w:rsidR="00D92855" w:rsidRPr="00C25F59">
        <w:t>that there is insufficient evidence to support</w:t>
      </w:r>
      <w:r w:rsidRPr="00C25F59">
        <w:t xml:space="preserve"> more than </w:t>
      </w:r>
      <w:r w:rsidR="006476AF">
        <w:t>five</w:t>
      </w:r>
      <w:r w:rsidR="006476AF" w:rsidRPr="00C25F59">
        <w:t xml:space="preserve"> </w:t>
      </w:r>
      <w:r w:rsidRPr="00C25F59">
        <w:t>sessions of SBRT or SRS</w:t>
      </w:r>
      <w:r w:rsidR="006F3E25">
        <w:t xml:space="preserve"> </w:t>
      </w:r>
      <w:r w:rsidR="006273F8" w:rsidRPr="00C25F59">
        <w:t xml:space="preserve">for </w:t>
      </w:r>
      <w:r w:rsidRPr="00C25F59">
        <w:t xml:space="preserve">indications other than </w:t>
      </w:r>
      <w:r w:rsidR="00D92855" w:rsidRPr="00C25F59">
        <w:t xml:space="preserve">those </w:t>
      </w:r>
      <w:r w:rsidRPr="00C25F59">
        <w:t>listed above</w:t>
      </w:r>
      <w:r w:rsidR="00D92855" w:rsidRPr="00C25F59">
        <w:t>.</w:t>
      </w:r>
      <w:r w:rsidRPr="00C25F59">
        <w:t xml:space="preserve"> </w:t>
      </w:r>
    </w:p>
    <w:p w14:paraId="7165EA65" w14:textId="77777777" w:rsidR="00FB139B" w:rsidRPr="008C26A9" w:rsidRDefault="00FB139B" w:rsidP="003840CC">
      <w:pPr>
        <w:rPr>
          <w:bCs/>
          <w:color w:val="000000"/>
        </w:rPr>
      </w:pPr>
    </w:p>
    <w:p w14:paraId="7165EA66" w14:textId="77777777" w:rsidR="00FB0592" w:rsidRPr="008C26A9" w:rsidRDefault="00FB0592" w:rsidP="00FB0592">
      <w:pPr>
        <w:pStyle w:val="Heading2"/>
        <w:rPr>
          <w:u w:val="none"/>
        </w:rPr>
      </w:pPr>
      <w:r w:rsidRPr="008C26A9">
        <w:rPr>
          <w:u w:val="none"/>
        </w:rPr>
        <w:t>Background</w:t>
      </w:r>
    </w:p>
    <w:p w14:paraId="7165EA67" w14:textId="069B6C67" w:rsidR="002D097B" w:rsidRPr="008C26A9" w:rsidRDefault="008C5BA5" w:rsidP="002D097B">
      <w:pPr>
        <w:autoSpaceDE w:val="0"/>
        <w:autoSpaceDN w:val="0"/>
        <w:adjustRightInd w:val="0"/>
      </w:pPr>
      <w:r>
        <w:t>Stereotactic body radiation therapy or stereotactic ablative therapy (</w:t>
      </w:r>
      <w:r w:rsidRPr="00755C2C">
        <w:t>SBRT</w:t>
      </w:r>
      <w:r>
        <w:t>)</w:t>
      </w:r>
      <w:r w:rsidRPr="00755C2C">
        <w:t xml:space="preserve"> and </w:t>
      </w:r>
      <w:r>
        <w:t>stereotactic radiosurgery (</w:t>
      </w:r>
      <w:r w:rsidRPr="00755C2C">
        <w:t>SRS</w:t>
      </w:r>
      <w:r>
        <w:t>)</w:t>
      </w:r>
      <w:r w:rsidR="00900B0F" w:rsidRPr="008C26A9">
        <w:t xml:space="preserve"> </w:t>
      </w:r>
      <w:r w:rsidR="002D097B" w:rsidRPr="008C26A9">
        <w:t>both pair a high degree of anatomic</w:t>
      </w:r>
      <w:r w:rsidR="0056424F">
        <w:t>-</w:t>
      </w:r>
      <w:r w:rsidR="002D097B" w:rsidRPr="008C26A9">
        <w:t>targeting accuracy and reproducibility with very high doses of extremely precise, externally generated, ionizing radiation to inactivate or eradicate a defined target(s). The target is defined by high resolution stereotactic imaging.  The procedure involves a multidisciplinary team often consisting of a surgeon, radiation oncologist, radiologist, medical radiation physicist, dosimetrist, radiation therapist, radiation therapy nurse and a specialist of the disease site such as a neurologist.</w:t>
      </w:r>
      <w:r w:rsidR="006B66EA">
        <w:rPr>
          <w:vertAlign w:val="superscript"/>
        </w:rPr>
        <w:t>2</w:t>
      </w:r>
      <w:r w:rsidR="000871A8" w:rsidRPr="008C26A9">
        <w:t xml:space="preserve"> </w:t>
      </w:r>
    </w:p>
    <w:p w14:paraId="7165EA68" w14:textId="77777777" w:rsidR="002D097B" w:rsidRPr="008C26A9" w:rsidRDefault="002D097B" w:rsidP="002D097B"/>
    <w:p w14:paraId="7165EA69" w14:textId="1A8E0236" w:rsidR="002D097B" w:rsidRPr="008C26A9" w:rsidRDefault="002D097B" w:rsidP="002D097B">
      <w:pPr>
        <w:autoSpaceDE w:val="0"/>
        <w:autoSpaceDN w:val="0"/>
        <w:adjustRightInd w:val="0"/>
      </w:pPr>
      <w:r w:rsidRPr="008C26A9">
        <w:lastRenderedPageBreak/>
        <w:t>Stereotactic describes a procedure during which a target lesion is localized relative to a fixed 3-D reference system, such as a rigid head frame affixed to a patient, fixed bony landmarks, a system of implanted fiducial markers, or other similar system. This localization procedure allows physicians to perform image-guided procedures with a high degree of accuracy and precision.</w:t>
      </w:r>
      <w:r w:rsidR="006B66EA">
        <w:rPr>
          <w:vertAlign w:val="superscript"/>
        </w:rPr>
        <w:t>2</w:t>
      </w:r>
      <w:r w:rsidRPr="008C26A9">
        <w:t xml:space="preserve">  </w:t>
      </w:r>
    </w:p>
    <w:p w14:paraId="7165EA6A" w14:textId="77777777" w:rsidR="002D097B" w:rsidRPr="008C26A9" w:rsidRDefault="002D097B" w:rsidP="002D097B">
      <w:pPr>
        <w:autoSpaceDE w:val="0"/>
        <w:autoSpaceDN w:val="0"/>
        <w:adjustRightInd w:val="0"/>
      </w:pPr>
    </w:p>
    <w:p w14:paraId="7165EA6B" w14:textId="55B4CC81" w:rsidR="002D097B" w:rsidRPr="008C26A9" w:rsidRDefault="002D097B" w:rsidP="002D097B">
      <w:pPr>
        <w:autoSpaceDE w:val="0"/>
        <w:autoSpaceDN w:val="0"/>
        <w:adjustRightInd w:val="0"/>
      </w:pPr>
      <w:r w:rsidRPr="008C26A9">
        <w:t xml:space="preserve">The risk of developing permanent damage following SRS varies by the location of the lesion in the brain. Lesions located deep in the gray matter (thalamus, basal ganglia) or brainstem (pons, midbrain) carry the maximum risk of neurologic complications. Complications are less likely with lesions in the frontal and temporal lobes. Fractionated radiation therapy is often preferred to SRS for the treatment of lesions in the deep gray matter or the brainstem.  </w:t>
      </w:r>
    </w:p>
    <w:p w14:paraId="7165EA6C" w14:textId="77777777" w:rsidR="002D097B" w:rsidRPr="008C26A9" w:rsidRDefault="002D097B" w:rsidP="002D097B">
      <w:pPr>
        <w:autoSpaceDE w:val="0"/>
        <w:autoSpaceDN w:val="0"/>
        <w:adjustRightInd w:val="0"/>
      </w:pPr>
    </w:p>
    <w:p w14:paraId="7165EA6D" w14:textId="139A5CB9" w:rsidR="002D097B" w:rsidRPr="000A51C6" w:rsidRDefault="002D097B" w:rsidP="002D097B">
      <w:pPr>
        <w:autoSpaceDE w:val="0"/>
        <w:autoSpaceDN w:val="0"/>
        <w:adjustRightInd w:val="0"/>
        <w:rPr>
          <w:vertAlign w:val="superscript"/>
        </w:rPr>
      </w:pPr>
      <w:r w:rsidRPr="008C26A9">
        <w:t>Technologies that are used to perform SBRT and SRS include Gamma Knife</w:t>
      </w:r>
      <w:r w:rsidR="004B7BA9" w:rsidRPr="00AC2CDD">
        <w:rPr>
          <w:vertAlign w:val="superscript"/>
        </w:rPr>
        <w:t>®</w:t>
      </w:r>
      <w:r w:rsidR="006B407C">
        <w:t>,</w:t>
      </w:r>
      <w:r w:rsidRPr="008C26A9">
        <w:t xml:space="preserve"> LINAC</w:t>
      </w:r>
      <w:r w:rsidR="007C3F6D">
        <w:t xml:space="preserve"> (linear</w:t>
      </w:r>
      <w:r w:rsidR="006F5C57">
        <w:t xml:space="preserve"> accelerator)</w:t>
      </w:r>
      <w:r w:rsidR="00D36E7B" w:rsidRPr="008C26A9">
        <w:t>, CyberKnife</w:t>
      </w:r>
      <w:bookmarkStart w:id="1" w:name="_Hlk121312766"/>
      <w:r w:rsidR="004B7BA9" w:rsidRPr="004F1BFD">
        <w:rPr>
          <w:vertAlign w:val="superscript"/>
        </w:rPr>
        <w:t>®</w:t>
      </w:r>
      <w:bookmarkEnd w:id="1"/>
      <w:r w:rsidRPr="008C26A9">
        <w:t xml:space="preserve"> and proton beam or heavy-charged-particle radiosurgery. </w:t>
      </w:r>
      <w:r w:rsidR="003D6AFB" w:rsidRPr="008C26A9">
        <w:t>To</w:t>
      </w:r>
      <w:r w:rsidRPr="008C26A9">
        <w:t xml:space="preserve"> enhance precision, various devices may incorporate robotics and real time imaging.</w:t>
      </w:r>
      <w:r w:rsidR="003967C3">
        <w:rPr>
          <w:vertAlign w:val="superscript"/>
        </w:rPr>
        <w:t>3</w:t>
      </w:r>
    </w:p>
    <w:p w14:paraId="7165EA6E" w14:textId="77777777" w:rsidR="002D097B" w:rsidRPr="008C26A9" w:rsidRDefault="002D097B" w:rsidP="002D097B">
      <w:pPr>
        <w:rPr>
          <w:b/>
        </w:rPr>
      </w:pPr>
    </w:p>
    <w:p w14:paraId="7165EA6F" w14:textId="77777777" w:rsidR="002D097B" w:rsidRPr="00431C41" w:rsidRDefault="002D097B" w:rsidP="002D097B">
      <w:pPr>
        <w:rPr>
          <w:i/>
        </w:rPr>
      </w:pPr>
      <w:r w:rsidRPr="00431C41">
        <w:rPr>
          <w:bCs/>
          <w:i/>
        </w:rPr>
        <w:t xml:space="preserve">Gamma Knife </w:t>
      </w:r>
    </w:p>
    <w:p w14:paraId="7165EA70" w14:textId="597E9E5C" w:rsidR="002D097B" w:rsidRPr="008C26A9" w:rsidRDefault="002D097B" w:rsidP="002D097B">
      <w:r w:rsidRPr="00431C41">
        <w:t>Standard gamma knife uses 192 or 201 beams of highly focused gamma rays all aiming at the target region. The Gamma Knife is ideal for tr</w:t>
      </w:r>
      <w:r w:rsidRPr="008C26A9">
        <w:t>eating small to medium size lesions.</w:t>
      </w:r>
      <w:r w:rsidR="000C6D26">
        <w:rPr>
          <w:vertAlign w:val="superscript"/>
        </w:rPr>
        <w:t>1</w:t>
      </w:r>
      <w:r w:rsidR="00711623">
        <w:rPr>
          <w:vertAlign w:val="superscript"/>
        </w:rPr>
        <w:t>5</w:t>
      </w:r>
      <w:r w:rsidRPr="008C26A9">
        <w:t xml:space="preserve"> </w:t>
      </w:r>
    </w:p>
    <w:p w14:paraId="7165EA71" w14:textId="77777777" w:rsidR="002D097B" w:rsidRPr="008C26A9" w:rsidRDefault="002D097B" w:rsidP="002D097B"/>
    <w:p w14:paraId="7165EA72" w14:textId="77777777" w:rsidR="002D097B" w:rsidRPr="008C26A9" w:rsidRDefault="002D097B" w:rsidP="002D097B">
      <w:pPr>
        <w:rPr>
          <w:i/>
        </w:rPr>
      </w:pPr>
      <w:r w:rsidRPr="008C26A9">
        <w:rPr>
          <w:i/>
        </w:rPr>
        <w:t xml:space="preserve">Linear accelerator- (LINAC) </w:t>
      </w:r>
    </w:p>
    <w:p w14:paraId="7165EA73" w14:textId="3C3A385C" w:rsidR="00D36E7B" w:rsidRPr="000A51C6" w:rsidRDefault="002D097B" w:rsidP="002D097B">
      <w:pPr>
        <w:rPr>
          <w:vertAlign w:val="superscript"/>
        </w:rPr>
      </w:pPr>
      <w:r w:rsidRPr="008C26A9">
        <w:t>LINAC machines deliver high-energy x-rays, also known as photons. It can provide treatment on larger tumors in a single session or during multiple sessions (fractionated SRT)</w:t>
      </w:r>
      <w:r w:rsidR="00D36E7B" w:rsidRPr="008C26A9">
        <w:t>.</w:t>
      </w:r>
      <w:r w:rsidR="00D36E7B" w:rsidRPr="000A51C6">
        <w:t xml:space="preserve"> The principles of </w:t>
      </w:r>
      <w:r w:rsidR="00D36E7B" w:rsidRPr="008C26A9">
        <w:t>LINAC are identical to GammaKnife</w:t>
      </w:r>
      <w:r w:rsidR="00D36E7B" w:rsidRPr="00E469D2">
        <w:t>.</w:t>
      </w:r>
      <w:r w:rsidR="003967C3">
        <w:rPr>
          <w:vertAlign w:val="superscript"/>
        </w:rPr>
        <w:t>3</w:t>
      </w:r>
      <w:r w:rsidR="00126A08">
        <w:rPr>
          <w:vertAlign w:val="superscript"/>
        </w:rPr>
        <w:t>,1</w:t>
      </w:r>
      <w:r w:rsidR="00D071B9">
        <w:rPr>
          <w:vertAlign w:val="superscript"/>
        </w:rPr>
        <w:t>0,1</w:t>
      </w:r>
      <w:r w:rsidR="00711623">
        <w:rPr>
          <w:vertAlign w:val="superscript"/>
        </w:rPr>
        <w:t>5</w:t>
      </w:r>
    </w:p>
    <w:p w14:paraId="7165EA74" w14:textId="77777777" w:rsidR="00D36E7B" w:rsidRPr="008C26A9" w:rsidRDefault="00D36E7B" w:rsidP="002D097B"/>
    <w:p w14:paraId="7165EA75" w14:textId="77777777" w:rsidR="00D36E7B" w:rsidRPr="000A51C6" w:rsidRDefault="00D36E7B" w:rsidP="002D097B">
      <w:pPr>
        <w:rPr>
          <w:i/>
        </w:rPr>
      </w:pPr>
      <w:r w:rsidRPr="000A51C6">
        <w:rPr>
          <w:i/>
        </w:rPr>
        <w:t>CyberKnife</w:t>
      </w:r>
    </w:p>
    <w:p w14:paraId="7165EA76" w14:textId="1D70FFB3" w:rsidR="00D36E7B" w:rsidRPr="000A51C6" w:rsidRDefault="00D36E7B" w:rsidP="002D097B">
      <w:pPr>
        <w:rPr>
          <w:vertAlign w:val="superscript"/>
        </w:rPr>
      </w:pPr>
      <w:r w:rsidRPr="008C26A9">
        <w:t xml:space="preserve">This device combines a mobile LINAC </w:t>
      </w:r>
      <w:r w:rsidR="00AE6AEC" w:rsidRPr="008C26A9">
        <w:t xml:space="preserve">machine </w:t>
      </w:r>
      <w:r w:rsidRPr="008C26A9">
        <w:t>with an image guided robotic system</w:t>
      </w:r>
      <w:r w:rsidR="00AE6AEC" w:rsidRPr="008C26A9">
        <w:t xml:space="preserve"> that</w:t>
      </w:r>
      <w:r w:rsidR="00886A63" w:rsidRPr="008C26A9">
        <w:t xml:space="preserve"> delivers either a single large </w:t>
      </w:r>
      <w:r w:rsidR="00886A63" w:rsidRPr="00431C41">
        <w:t>dose or fractionated radiation therapy.</w:t>
      </w:r>
      <w:r w:rsidRPr="00431C41">
        <w:t xml:space="preserve"> </w:t>
      </w:r>
      <w:r w:rsidR="00886A63" w:rsidRPr="00431C41">
        <w:t>The overall length of time of tr</w:t>
      </w:r>
      <w:r w:rsidR="00886A63" w:rsidRPr="008C26A9">
        <w:t>eatment on a CyberKnife is typically longer than with other radiation therapy modalities.</w:t>
      </w:r>
      <w:r w:rsidR="00096F32">
        <w:rPr>
          <w:vertAlign w:val="superscript"/>
        </w:rPr>
        <w:t>3</w:t>
      </w:r>
      <w:r w:rsidR="006003FB">
        <w:rPr>
          <w:vertAlign w:val="superscript"/>
        </w:rPr>
        <w:t>,</w:t>
      </w:r>
      <w:r w:rsidR="00711623">
        <w:rPr>
          <w:vertAlign w:val="superscript"/>
        </w:rPr>
        <w:t>9</w:t>
      </w:r>
    </w:p>
    <w:p w14:paraId="6953B567" w14:textId="77777777" w:rsidR="00AE2F7D" w:rsidRPr="008C26A9" w:rsidRDefault="00AE2F7D" w:rsidP="002D097B"/>
    <w:p w14:paraId="7165EA78" w14:textId="77777777" w:rsidR="002D097B" w:rsidRPr="00431C41" w:rsidRDefault="002D097B" w:rsidP="002D097B">
      <w:pPr>
        <w:rPr>
          <w:bCs/>
          <w:i/>
        </w:rPr>
      </w:pPr>
      <w:bookmarkStart w:id="2" w:name="19"/>
      <w:bookmarkEnd w:id="2"/>
      <w:r w:rsidRPr="00431C41">
        <w:rPr>
          <w:bCs/>
          <w:i/>
        </w:rPr>
        <w:t xml:space="preserve">Proton Beam </w:t>
      </w:r>
    </w:p>
    <w:p w14:paraId="7165EA79" w14:textId="24749EEA" w:rsidR="000A51C6" w:rsidRPr="00530BA6" w:rsidRDefault="002D097B" w:rsidP="002D097B">
      <w:pPr>
        <w:rPr>
          <w:bCs/>
          <w:vertAlign w:val="superscript"/>
        </w:rPr>
      </w:pPr>
      <w:r w:rsidRPr="00431C41">
        <w:rPr>
          <w:bCs/>
        </w:rPr>
        <w:t xml:space="preserve">There is limited use of </w:t>
      </w:r>
      <w:r w:rsidR="006003FB">
        <w:rPr>
          <w:bCs/>
        </w:rPr>
        <w:t>proton beam</w:t>
      </w:r>
      <w:r w:rsidRPr="00431C41">
        <w:rPr>
          <w:bCs/>
        </w:rPr>
        <w:t xml:space="preserve"> in North America; </w:t>
      </w:r>
      <w:r w:rsidR="002260C3" w:rsidRPr="00431C41">
        <w:rPr>
          <w:bCs/>
        </w:rPr>
        <w:t>however,</w:t>
      </w:r>
      <w:r w:rsidRPr="00431C41">
        <w:rPr>
          <w:bCs/>
        </w:rPr>
        <w:t xml:space="preserve"> the number of centers has dramatically increased in the last several years.</w:t>
      </w:r>
      <w:r w:rsidR="00C43444">
        <w:rPr>
          <w:bCs/>
          <w:vertAlign w:val="superscript"/>
        </w:rPr>
        <w:t>1</w:t>
      </w:r>
      <w:r w:rsidR="00711623">
        <w:rPr>
          <w:bCs/>
          <w:vertAlign w:val="superscript"/>
        </w:rPr>
        <w:t>5</w:t>
      </w:r>
      <w:r w:rsidRPr="00431C41">
        <w:rPr>
          <w:bCs/>
        </w:rPr>
        <w:t xml:space="preserve"> Protons are atoms that carry a positive charge. Compared to the use of photons (x-rays), the energy from protons conforms t</w:t>
      </w:r>
      <w:r w:rsidRPr="008C26A9">
        <w:rPr>
          <w:bCs/>
        </w:rPr>
        <w:t>o the tumor better and causes less damage to the surrounding tissue. This allows a greater dose of radiation to be used due to minimizing</w:t>
      </w:r>
      <w:r w:rsidR="0000257C">
        <w:rPr>
          <w:bCs/>
        </w:rPr>
        <w:t xml:space="preserve"> </w:t>
      </w:r>
      <w:r w:rsidRPr="008C26A9">
        <w:rPr>
          <w:bCs/>
        </w:rPr>
        <w:t>the effects to normal tissue.</w:t>
      </w:r>
      <w:r w:rsidR="0032668C">
        <w:rPr>
          <w:bCs/>
          <w:vertAlign w:val="superscript"/>
        </w:rPr>
        <w:t>29</w:t>
      </w:r>
    </w:p>
    <w:p w14:paraId="7165EA7A" w14:textId="77777777" w:rsidR="0088616C" w:rsidRPr="008C26A9" w:rsidRDefault="0088616C" w:rsidP="002D097B">
      <w:pPr>
        <w:rPr>
          <w:bCs/>
        </w:rPr>
      </w:pPr>
    </w:p>
    <w:p w14:paraId="1308CD23" w14:textId="7DB331E7" w:rsidR="002D41CE" w:rsidRDefault="006003FB" w:rsidP="002D097B">
      <w:pPr>
        <w:rPr>
          <w:bCs/>
          <w:vertAlign w:val="superscript"/>
        </w:rPr>
      </w:pPr>
      <w:r w:rsidRPr="00AC2CDD">
        <w:rPr>
          <w:bCs/>
        </w:rPr>
        <w:t xml:space="preserve">The </w:t>
      </w:r>
      <w:r w:rsidR="0088616C" w:rsidRPr="00AC2CDD">
        <w:rPr>
          <w:bCs/>
        </w:rPr>
        <w:t>National Comprehensive Cancer Network</w:t>
      </w:r>
      <w:r w:rsidR="00717079" w:rsidRPr="00AC2CDD">
        <w:rPr>
          <w:bCs/>
        </w:rPr>
        <w:t xml:space="preserve"> </w:t>
      </w:r>
      <w:r>
        <w:rPr>
          <w:bCs/>
        </w:rPr>
        <w:t xml:space="preserve">(NCCN) </w:t>
      </w:r>
      <w:r w:rsidRPr="00AC2CDD">
        <w:rPr>
          <w:bCs/>
        </w:rPr>
        <w:t xml:space="preserve">states </w:t>
      </w:r>
      <w:r w:rsidRPr="006003FB">
        <w:rPr>
          <w:bCs/>
        </w:rPr>
        <w:t>that</w:t>
      </w:r>
      <w:r>
        <w:rPr>
          <w:bCs/>
        </w:rPr>
        <w:t xml:space="preserve"> </w:t>
      </w:r>
      <w:r w:rsidR="0088616C" w:rsidRPr="008C26A9">
        <w:rPr>
          <w:bCs/>
        </w:rPr>
        <w:t>SBR</w:t>
      </w:r>
      <w:r w:rsidR="00365D3D" w:rsidRPr="008C26A9">
        <w:rPr>
          <w:bCs/>
        </w:rPr>
        <w:t>T</w:t>
      </w:r>
      <w:r w:rsidR="006B03C9">
        <w:rPr>
          <w:bCs/>
        </w:rPr>
        <w:t xml:space="preserve">/extremely hypofractionated image-guided </w:t>
      </w:r>
      <w:r w:rsidR="00BC5D78">
        <w:rPr>
          <w:bCs/>
        </w:rPr>
        <w:t>intensity-modulated radiation therapy (</w:t>
      </w:r>
      <w:r w:rsidR="006B03C9">
        <w:rPr>
          <w:bCs/>
        </w:rPr>
        <w:t>IMRT</w:t>
      </w:r>
      <w:r w:rsidR="00BC5D78">
        <w:rPr>
          <w:bCs/>
        </w:rPr>
        <w:t xml:space="preserve">) </w:t>
      </w:r>
      <w:r w:rsidR="006B03C9">
        <w:rPr>
          <w:bCs/>
        </w:rPr>
        <w:t xml:space="preserve">regimens (6.5 Gy per fraction or greater) can be considered as an alternative to conventionally fractionated regimens </w:t>
      </w:r>
      <w:r w:rsidR="00D20055">
        <w:rPr>
          <w:bCs/>
        </w:rPr>
        <w:t xml:space="preserve">in the treatment of prostate cancer </w:t>
      </w:r>
      <w:r w:rsidR="006B03C9">
        <w:rPr>
          <w:bCs/>
        </w:rPr>
        <w:t>at clinics with appropriate technology, physics, and clinical expertise. Longer follow-up and prospective multi</w:t>
      </w:r>
      <w:r w:rsidR="00BC5D78">
        <w:rPr>
          <w:bCs/>
        </w:rPr>
        <w:t>-</w:t>
      </w:r>
      <w:r w:rsidR="006B03C9">
        <w:rPr>
          <w:bCs/>
        </w:rPr>
        <w:t>institutional data are required to evaluate longer-term results, especially because late toxicity theoretically could be worse</w:t>
      </w:r>
      <w:r w:rsidR="00784A27">
        <w:rPr>
          <w:bCs/>
        </w:rPr>
        <w:t xml:space="preserve"> </w:t>
      </w:r>
      <w:r w:rsidR="006B03C9">
        <w:rPr>
          <w:bCs/>
        </w:rPr>
        <w:t>in hypofra</w:t>
      </w:r>
      <w:r w:rsidR="00576B4E">
        <w:rPr>
          <w:bCs/>
        </w:rPr>
        <w:t>c</w:t>
      </w:r>
      <w:r w:rsidR="006B03C9">
        <w:rPr>
          <w:bCs/>
        </w:rPr>
        <w:t>tionated regimens compared to conventional fractionation (1.8 Gy</w:t>
      </w:r>
      <w:r w:rsidR="00325F21">
        <w:rPr>
          <w:bCs/>
        </w:rPr>
        <w:t xml:space="preserve"> to </w:t>
      </w:r>
      <w:r w:rsidR="006B03C9">
        <w:rPr>
          <w:bCs/>
        </w:rPr>
        <w:t>2.0 Gy</w:t>
      </w:r>
      <w:r w:rsidR="00784A27">
        <w:rPr>
          <w:bCs/>
        </w:rPr>
        <w:t>)</w:t>
      </w:r>
      <w:r w:rsidR="0088616C" w:rsidRPr="00431C41">
        <w:rPr>
          <w:bCs/>
        </w:rPr>
        <w:t>.</w:t>
      </w:r>
      <w:r w:rsidR="0088616C" w:rsidRPr="000A51C6">
        <w:rPr>
          <w:bCs/>
          <w:vertAlign w:val="superscript"/>
        </w:rPr>
        <w:t>1</w:t>
      </w:r>
      <w:r w:rsidR="00711623">
        <w:rPr>
          <w:bCs/>
          <w:vertAlign w:val="superscript"/>
        </w:rPr>
        <w:t>1</w:t>
      </w:r>
      <w:r w:rsidR="00D77A64">
        <w:rPr>
          <w:bCs/>
          <w:vertAlign w:val="superscript"/>
        </w:rPr>
        <w:t xml:space="preserve"> </w:t>
      </w:r>
      <w:r w:rsidR="00622747">
        <w:rPr>
          <w:bCs/>
        </w:rPr>
        <w:t>Results from a s</w:t>
      </w:r>
      <w:r w:rsidR="00F00EC1">
        <w:rPr>
          <w:bCs/>
        </w:rPr>
        <w:t>tudy</w:t>
      </w:r>
      <w:r w:rsidR="007767A4">
        <w:rPr>
          <w:bCs/>
        </w:rPr>
        <w:t xml:space="preserve"> </w:t>
      </w:r>
      <w:r w:rsidR="00960C5E">
        <w:rPr>
          <w:bCs/>
        </w:rPr>
        <w:t xml:space="preserve">comparing </w:t>
      </w:r>
      <w:r w:rsidR="00966329">
        <w:rPr>
          <w:bCs/>
        </w:rPr>
        <w:t xml:space="preserve">the efficacy of SBRT plus androgen deprivation therapy </w:t>
      </w:r>
      <w:r w:rsidR="00C02B85">
        <w:rPr>
          <w:bCs/>
        </w:rPr>
        <w:t xml:space="preserve">(ADT) </w:t>
      </w:r>
      <w:r w:rsidR="00966329">
        <w:rPr>
          <w:bCs/>
        </w:rPr>
        <w:t>to fractionated radiotherapy</w:t>
      </w:r>
      <w:r w:rsidR="00C02B85">
        <w:rPr>
          <w:bCs/>
        </w:rPr>
        <w:t xml:space="preserve"> plus ADT in higher risk prostate cancer </w:t>
      </w:r>
      <w:r w:rsidR="00695E8A">
        <w:rPr>
          <w:bCs/>
        </w:rPr>
        <w:t>support recent NCCN guideline updates</w:t>
      </w:r>
      <w:r w:rsidR="002C771F">
        <w:rPr>
          <w:bCs/>
        </w:rPr>
        <w:t xml:space="preserve">, which include SBRT as a non-preferred option for higher risk </w:t>
      </w:r>
      <w:r w:rsidR="0002216E">
        <w:rPr>
          <w:bCs/>
        </w:rPr>
        <w:t xml:space="preserve">biological </w:t>
      </w:r>
      <w:r w:rsidR="0002216E">
        <w:rPr>
          <w:bCs/>
        </w:rPr>
        <w:lastRenderedPageBreak/>
        <w:t>males</w:t>
      </w:r>
      <w:r w:rsidR="002C771F">
        <w:rPr>
          <w:bCs/>
        </w:rPr>
        <w:t xml:space="preserve">. </w:t>
      </w:r>
      <w:r w:rsidR="000802B4">
        <w:rPr>
          <w:bCs/>
        </w:rPr>
        <w:t>Findings demonstrated no difference in survival between</w:t>
      </w:r>
      <w:r w:rsidR="001C381C">
        <w:rPr>
          <w:bCs/>
        </w:rPr>
        <w:t xml:space="preserve"> SBRT + ADT and standard of care </w:t>
      </w:r>
      <w:r w:rsidR="00F33BB3">
        <w:rPr>
          <w:bCs/>
        </w:rPr>
        <w:t>external beam radiation therapy + ADT</w:t>
      </w:r>
      <w:r w:rsidR="002D41CE">
        <w:rPr>
          <w:bCs/>
        </w:rPr>
        <w:t xml:space="preserve"> for </w:t>
      </w:r>
      <w:r w:rsidR="006371D5">
        <w:rPr>
          <w:bCs/>
        </w:rPr>
        <w:t>high-risk</w:t>
      </w:r>
      <w:r w:rsidR="002D41CE">
        <w:rPr>
          <w:bCs/>
        </w:rPr>
        <w:t xml:space="preserve"> prostate cancer.</w:t>
      </w:r>
      <w:r w:rsidR="00B03167">
        <w:rPr>
          <w:bCs/>
          <w:vertAlign w:val="superscript"/>
        </w:rPr>
        <w:t>39</w:t>
      </w:r>
    </w:p>
    <w:p w14:paraId="7165EA7D" w14:textId="77777777" w:rsidR="000A51C6" w:rsidRPr="008C26A9" w:rsidRDefault="000A51C6" w:rsidP="002D097B">
      <w:pPr>
        <w:rPr>
          <w:bCs/>
        </w:rPr>
      </w:pPr>
    </w:p>
    <w:p w14:paraId="7165EA7E" w14:textId="6ED62847" w:rsidR="00A96A55" w:rsidRPr="000A51C6" w:rsidRDefault="006B11E8">
      <w:pPr>
        <w:rPr>
          <w:bCs/>
          <w:vertAlign w:val="superscript"/>
        </w:rPr>
      </w:pPr>
      <w:r w:rsidRPr="00431C41">
        <w:rPr>
          <w:bCs/>
        </w:rPr>
        <w:t>The</w:t>
      </w:r>
      <w:r w:rsidR="001271AF" w:rsidRPr="000A51C6">
        <w:rPr>
          <w:bCs/>
        </w:rPr>
        <w:t xml:space="preserve"> World Health Organization </w:t>
      </w:r>
      <w:r w:rsidR="005E36F7" w:rsidRPr="008C26A9">
        <w:rPr>
          <w:bCs/>
        </w:rPr>
        <w:t xml:space="preserve">notes the following information regarding </w:t>
      </w:r>
      <w:r w:rsidR="001271AF" w:rsidRPr="008C26A9">
        <w:rPr>
          <w:bCs/>
        </w:rPr>
        <w:t>Grade I meningiomas</w:t>
      </w:r>
      <w:r w:rsidR="005E36F7" w:rsidRPr="00431C41">
        <w:rPr>
          <w:bCs/>
        </w:rPr>
        <w:t xml:space="preserve">: </w:t>
      </w:r>
      <w:r w:rsidR="00A96A55" w:rsidRPr="00431C41">
        <w:rPr>
          <w:bCs/>
        </w:rPr>
        <w:t>s</w:t>
      </w:r>
      <w:r w:rsidR="001271AF" w:rsidRPr="00431C41">
        <w:rPr>
          <w:bCs/>
        </w:rPr>
        <w:t>tereotactic or image guided therapy is recommended when using tight margins or when close to critical structures</w:t>
      </w:r>
      <w:r w:rsidR="00E469D2">
        <w:rPr>
          <w:bCs/>
        </w:rPr>
        <w:t>.</w:t>
      </w:r>
      <w:r w:rsidR="00A96A55" w:rsidRPr="000A51C6">
        <w:rPr>
          <w:bCs/>
          <w:vertAlign w:val="superscript"/>
        </w:rPr>
        <w:t>2</w:t>
      </w:r>
      <w:r w:rsidR="00B03167">
        <w:rPr>
          <w:bCs/>
          <w:vertAlign w:val="superscript"/>
        </w:rPr>
        <w:t>0</w:t>
      </w:r>
    </w:p>
    <w:p w14:paraId="7165EA7F" w14:textId="77777777" w:rsidR="00A96A55" w:rsidRPr="008C26A9" w:rsidRDefault="00A96A55">
      <w:pPr>
        <w:rPr>
          <w:bCs/>
        </w:rPr>
      </w:pPr>
    </w:p>
    <w:p w14:paraId="7165EA80" w14:textId="316BC495" w:rsidR="001271AF" w:rsidRPr="000A51C6" w:rsidRDefault="007478AC">
      <w:pPr>
        <w:rPr>
          <w:bCs/>
        </w:rPr>
      </w:pPr>
      <w:r w:rsidRPr="00431C41">
        <w:rPr>
          <w:bCs/>
        </w:rPr>
        <w:t>A revision to t</w:t>
      </w:r>
      <w:r w:rsidR="00A96A55" w:rsidRPr="00431C41">
        <w:rPr>
          <w:bCs/>
        </w:rPr>
        <w:t xml:space="preserve">he metastatic spine </w:t>
      </w:r>
      <w:r w:rsidRPr="00431C41">
        <w:rPr>
          <w:bCs/>
        </w:rPr>
        <w:t>gu</w:t>
      </w:r>
      <w:r w:rsidRPr="008C26A9">
        <w:rPr>
          <w:bCs/>
        </w:rPr>
        <w:t>ideline</w:t>
      </w:r>
      <w:r w:rsidR="00A96A55" w:rsidRPr="008C26A9">
        <w:rPr>
          <w:bCs/>
        </w:rPr>
        <w:t xml:space="preserve"> note</w:t>
      </w:r>
      <w:r w:rsidRPr="008C26A9">
        <w:rPr>
          <w:bCs/>
        </w:rPr>
        <w:t>s</w:t>
      </w:r>
      <w:r w:rsidR="00A96A55" w:rsidRPr="008C26A9">
        <w:rPr>
          <w:bCs/>
        </w:rPr>
        <w:t xml:space="preserve"> that in selected cases or recurrences after previous </w:t>
      </w:r>
      <w:r w:rsidR="00E469D2">
        <w:rPr>
          <w:bCs/>
        </w:rPr>
        <w:t>radiation, SBRT is appropriate.</w:t>
      </w:r>
      <w:r w:rsidR="00A96A55" w:rsidRPr="000A51C6">
        <w:rPr>
          <w:bCs/>
          <w:vertAlign w:val="superscript"/>
        </w:rPr>
        <w:t>2</w:t>
      </w:r>
      <w:r w:rsidR="00B03167">
        <w:rPr>
          <w:bCs/>
          <w:vertAlign w:val="superscript"/>
        </w:rPr>
        <w:t>0</w:t>
      </w:r>
      <w:r w:rsidR="00A96A55" w:rsidRPr="000A51C6">
        <w:rPr>
          <w:bCs/>
          <w:vertAlign w:val="superscript"/>
        </w:rPr>
        <w:t xml:space="preserve"> </w:t>
      </w:r>
      <w:r w:rsidR="001271AF" w:rsidRPr="000A51C6">
        <w:rPr>
          <w:bCs/>
          <w:vertAlign w:val="superscript"/>
        </w:rPr>
        <w:t xml:space="preserve">  </w:t>
      </w:r>
    </w:p>
    <w:p w14:paraId="7165EA81" w14:textId="77777777" w:rsidR="001271AF" w:rsidRPr="008C26A9" w:rsidRDefault="001271AF">
      <w:pPr>
        <w:rPr>
          <w:b/>
          <w:bCs/>
        </w:rPr>
      </w:pPr>
    </w:p>
    <w:p w14:paraId="7165EA82" w14:textId="3D4D3916" w:rsidR="000871A8" w:rsidRDefault="000871A8">
      <w:pPr>
        <w:rPr>
          <w:bCs/>
          <w:vertAlign w:val="superscript"/>
        </w:rPr>
      </w:pPr>
      <w:r w:rsidRPr="00431C41">
        <w:rPr>
          <w:bCs/>
        </w:rPr>
        <w:t>Definitive radiation therapy, particularly SBRT</w:t>
      </w:r>
      <w:r w:rsidRPr="008C26A9">
        <w:rPr>
          <w:bCs/>
        </w:rPr>
        <w:t xml:space="preserve">, is recommended for individuals with </w:t>
      </w:r>
      <w:r w:rsidR="006371D5" w:rsidRPr="008C26A9">
        <w:rPr>
          <w:bCs/>
        </w:rPr>
        <w:t>early-stage</w:t>
      </w:r>
      <w:r w:rsidRPr="008C26A9">
        <w:rPr>
          <w:bCs/>
        </w:rPr>
        <w:t xml:space="preserve"> </w:t>
      </w:r>
      <w:r w:rsidR="00877728" w:rsidRPr="008C26A9">
        <w:rPr>
          <w:bCs/>
        </w:rPr>
        <w:t>non-small cell lung cancer</w:t>
      </w:r>
      <w:r w:rsidRPr="008C26A9">
        <w:rPr>
          <w:bCs/>
        </w:rPr>
        <w:t xml:space="preserve"> (i.e., stage I</w:t>
      </w:r>
      <w:r w:rsidR="00325F21">
        <w:rPr>
          <w:bCs/>
        </w:rPr>
        <w:t xml:space="preserve"> through </w:t>
      </w:r>
      <w:r w:rsidRPr="008C26A9">
        <w:rPr>
          <w:bCs/>
        </w:rPr>
        <w:t>II, NO) who are medically inoperab</w:t>
      </w:r>
      <w:r w:rsidR="00E469D2">
        <w:rPr>
          <w:bCs/>
        </w:rPr>
        <w:t>le or those who refuse surgery.</w:t>
      </w:r>
      <w:r w:rsidRPr="000A51C6">
        <w:rPr>
          <w:bCs/>
          <w:vertAlign w:val="superscript"/>
        </w:rPr>
        <w:t>2</w:t>
      </w:r>
      <w:r w:rsidR="00B03167">
        <w:rPr>
          <w:bCs/>
          <w:vertAlign w:val="superscript"/>
        </w:rPr>
        <w:t>1</w:t>
      </w:r>
    </w:p>
    <w:p w14:paraId="7165EA83" w14:textId="77777777" w:rsidR="00F858C7" w:rsidRDefault="00F858C7">
      <w:pPr>
        <w:rPr>
          <w:bCs/>
          <w:vertAlign w:val="superscript"/>
        </w:rPr>
      </w:pPr>
    </w:p>
    <w:p w14:paraId="7165EA84" w14:textId="27756B20" w:rsidR="00F858C7" w:rsidRDefault="00F858C7">
      <w:pPr>
        <w:rPr>
          <w:bCs/>
          <w:vertAlign w:val="superscript"/>
        </w:rPr>
      </w:pPr>
      <w:r>
        <w:rPr>
          <w:bCs/>
        </w:rPr>
        <w:t xml:space="preserve">SBRT </w:t>
      </w:r>
      <w:r w:rsidR="00B132BD">
        <w:rPr>
          <w:bCs/>
        </w:rPr>
        <w:t xml:space="preserve">for the </w:t>
      </w:r>
      <w:r>
        <w:rPr>
          <w:bCs/>
        </w:rPr>
        <w:t xml:space="preserve">treatment of pancreatic adenocarcinoma </w:t>
      </w:r>
      <w:r w:rsidR="00665E8B">
        <w:rPr>
          <w:bCs/>
        </w:rPr>
        <w:t xml:space="preserve">should </w:t>
      </w:r>
      <w:r>
        <w:rPr>
          <w:bCs/>
        </w:rPr>
        <w:t xml:space="preserve">be </w:t>
      </w:r>
      <w:r w:rsidR="00B132BD">
        <w:rPr>
          <w:bCs/>
        </w:rPr>
        <w:t xml:space="preserve">delivered at an </w:t>
      </w:r>
      <w:r w:rsidR="00B132BD" w:rsidRPr="00B132BD">
        <w:rPr>
          <w:bCs/>
        </w:rPr>
        <w:t>experienced high-volume center with technology that allows for image-guided radiation</w:t>
      </w:r>
      <w:r w:rsidR="007D3706">
        <w:rPr>
          <w:bCs/>
        </w:rPr>
        <w:t xml:space="preserve"> </w:t>
      </w:r>
      <w:r w:rsidR="00B132BD">
        <w:rPr>
          <w:bCs/>
        </w:rPr>
        <w:t xml:space="preserve">therapy or in a </w:t>
      </w:r>
      <w:r>
        <w:rPr>
          <w:bCs/>
        </w:rPr>
        <w:t>clinical trial</w:t>
      </w:r>
      <w:r w:rsidR="00B132BD">
        <w:rPr>
          <w:bCs/>
        </w:rPr>
        <w:t>.</w:t>
      </w:r>
      <w:r w:rsidRPr="0028430A">
        <w:rPr>
          <w:bCs/>
          <w:vertAlign w:val="superscript"/>
        </w:rPr>
        <w:t>2</w:t>
      </w:r>
      <w:r w:rsidR="00B03167">
        <w:rPr>
          <w:bCs/>
          <w:vertAlign w:val="superscript"/>
        </w:rPr>
        <w:t>2</w:t>
      </w:r>
      <w:r w:rsidR="00AF7919">
        <w:rPr>
          <w:bCs/>
          <w:vertAlign w:val="superscript"/>
        </w:rPr>
        <w:t xml:space="preserve"> </w:t>
      </w:r>
      <w:r w:rsidR="00F90D2A" w:rsidRPr="001D7072">
        <w:rPr>
          <w:bCs/>
        </w:rPr>
        <w:t xml:space="preserve">Most </w:t>
      </w:r>
      <w:r w:rsidR="007D3706" w:rsidRPr="001D7072">
        <w:rPr>
          <w:bCs/>
        </w:rPr>
        <w:t>recent</w:t>
      </w:r>
      <w:r w:rsidR="007D3706">
        <w:rPr>
          <w:bCs/>
          <w:vertAlign w:val="superscript"/>
        </w:rPr>
        <w:t xml:space="preserve"> </w:t>
      </w:r>
      <w:r w:rsidR="007D3706" w:rsidRPr="001D7072">
        <w:rPr>
          <w:bCs/>
        </w:rPr>
        <w:t>guidelines</w:t>
      </w:r>
      <w:r w:rsidR="00F90D2A" w:rsidRPr="001D7072">
        <w:rPr>
          <w:bCs/>
        </w:rPr>
        <w:t xml:space="preserve"> from NCCN</w:t>
      </w:r>
      <w:r w:rsidR="00F90D2A">
        <w:rPr>
          <w:bCs/>
          <w:vertAlign w:val="superscript"/>
        </w:rPr>
        <w:t xml:space="preserve"> </w:t>
      </w:r>
      <w:r w:rsidR="00B132BD" w:rsidRPr="0092155B">
        <w:rPr>
          <w:bCs/>
        </w:rPr>
        <w:t>on the principles of radiation therapy</w:t>
      </w:r>
      <w:r w:rsidR="00B132BD">
        <w:rPr>
          <w:bCs/>
          <w:vertAlign w:val="superscript"/>
        </w:rPr>
        <w:t xml:space="preserve"> </w:t>
      </w:r>
      <w:r w:rsidR="00B132BD" w:rsidRPr="0092155B">
        <w:rPr>
          <w:bCs/>
        </w:rPr>
        <w:t>note tha</w:t>
      </w:r>
      <w:r w:rsidR="00B132BD">
        <w:rPr>
          <w:bCs/>
        </w:rPr>
        <w:t xml:space="preserve">t data are limited to support radiation therapy </w:t>
      </w:r>
      <w:r w:rsidR="007D3706">
        <w:rPr>
          <w:bCs/>
        </w:rPr>
        <w:t>recommendations</w:t>
      </w:r>
      <w:r w:rsidR="00B132BD">
        <w:rPr>
          <w:bCs/>
        </w:rPr>
        <w:t xml:space="preserve"> for locally advanced disease. The guidelines </w:t>
      </w:r>
      <w:r w:rsidR="00F90D2A" w:rsidRPr="001D7072">
        <w:rPr>
          <w:bCs/>
        </w:rPr>
        <w:t xml:space="preserve">include </w:t>
      </w:r>
      <w:r w:rsidR="00F90D2A">
        <w:rPr>
          <w:bCs/>
        </w:rPr>
        <w:t>SBRT as an “option”</w:t>
      </w:r>
      <w:r w:rsidR="00F90D2A" w:rsidRPr="001D7072">
        <w:rPr>
          <w:bCs/>
        </w:rPr>
        <w:t xml:space="preserve"> in select patients with pancreatic adenocarcinoma with good performance status and locally advanced dise</w:t>
      </w:r>
      <w:r w:rsidR="00F90D2A" w:rsidRPr="00F90D2A">
        <w:rPr>
          <w:bCs/>
        </w:rPr>
        <w:t>ase without systemic metastasis</w:t>
      </w:r>
      <w:r w:rsidR="00F90D2A">
        <w:rPr>
          <w:bCs/>
        </w:rPr>
        <w:t xml:space="preserve">. </w:t>
      </w:r>
      <w:r w:rsidR="006003FB">
        <w:rPr>
          <w:bCs/>
        </w:rPr>
        <w:t>C</w:t>
      </w:r>
      <w:r w:rsidR="006003FB" w:rsidRPr="001D7072">
        <w:rPr>
          <w:bCs/>
        </w:rPr>
        <w:t>hemo radiation</w:t>
      </w:r>
      <w:r w:rsidR="00F90D2A" w:rsidRPr="001D7072">
        <w:rPr>
          <w:bCs/>
        </w:rPr>
        <w:t xml:space="preserve"> or SBRT </w:t>
      </w:r>
      <w:r w:rsidR="003D3680" w:rsidRPr="001D7072">
        <w:rPr>
          <w:bCs/>
        </w:rPr>
        <w:t>may also be</w:t>
      </w:r>
      <w:r w:rsidR="00F90D2A">
        <w:rPr>
          <w:bCs/>
        </w:rPr>
        <w:t xml:space="preserve"> </w:t>
      </w:r>
      <w:r w:rsidR="00F90D2A" w:rsidRPr="001D7072">
        <w:rPr>
          <w:bCs/>
        </w:rPr>
        <w:t>an option in select patients who are not candidates for combination therapy</w:t>
      </w:r>
      <w:r w:rsidR="00D96C0A">
        <w:rPr>
          <w:bCs/>
        </w:rPr>
        <w:t xml:space="preserve">, an </w:t>
      </w:r>
      <w:r w:rsidR="00F90D2A">
        <w:rPr>
          <w:bCs/>
        </w:rPr>
        <w:t xml:space="preserve">option </w:t>
      </w:r>
      <w:r w:rsidR="00F90D2A" w:rsidRPr="00F90D2A">
        <w:rPr>
          <w:bCs/>
        </w:rPr>
        <w:t>in disease progression when SBRT had not been previously given,</w:t>
      </w:r>
      <w:r w:rsidR="0060283A">
        <w:rPr>
          <w:bCs/>
        </w:rPr>
        <w:t xml:space="preserve"> and </w:t>
      </w:r>
      <w:r w:rsidR="00F90D2A">
        <w:rPr>
          <w:bCs/>
        </w:rPr>
        <w:t xml:space="preserve">as </w:t>
      </w:r>
      <w:r w:rsidR="00F90D2A" w:rsidRPr="00F90D2A">
        <w:rPr>
          <w:bCs/>
        </w:rPr>
        <w:t xml:space="preserve">an option for </w:t>
      </w:r>
      <w:r w:rsidR="0060283A">
        <w:rPr>
          <w:bCs/>
        </w:rPr>
        <w:t xml:space="preserve">isolated </w:t>
      </w:r>
      <w:r w:rsidR="00F90D2A" w:rsidRPr="00F90D2A">
        <w:rPr>
          <w:bCs/>
        </w:rPr>
        <w:t>local recurrence</w:t>
      </w:r>
      <w:r w:rsidR="0060283A">
        <w:rPr>
          <w:bCs/>
        </w:rPr>
        <w:t>.</w:t>
      </w:r>
      <w:r w:rsidR="007D3706">
        <w:rPr>
          <w:bCs/>
        </w:rPr>
        <w:t xml:space="preserve"> </w:t>
      </w:r>
      <w:r w:rsidR="00AF7919" w:rsidRPr="001D7072">
        <w:rPr>
          <w:bCs/>
        </w:rPr>
        <w:t>SBRT</w:t>
      </w:r>
      <w:r w:rsidR="00AF7919">
        <w:rPr>
          <w:bCs/>
        </w:rPr>
        <w:t xml:space="preserve"> should be avoided if direct invasion of the bowel or stomach is observed on imaging and/or endoscopy.</w:t>
      </w:r>
      <w:r w:rsidR="00AF7919" w:rsidRPr="001D7072">
        <w:rPr>
          <w:bCs/>
          <w:vertAlign w:val="superscript"/>
        </w:rPr>
        <w:t>2</w:t>
      </w:r>
      <w:r w:rsidR="00B03167">
        <w:rPr>
          <w:bCs/>
          <w:vertAlign w:val="superscript"/>
        </w:rPr>
        <w:t>2</w:t>
      </w:r>
    </w:p>
    <w:p w14:paraId="7165EA85" w14:textId="77777777" w:rsidR="00317B17" w:rsidRPr="00F858C7" w:rsidRDefault="00317B17">
      <w:pPr>
        <w:rPr>
          <w:bCs/>
        </w:rPr>
      </w:pPr>
    </w:p>
    <w:p w14:paraId="7165EA86" w14:textId="7631463E" w:rsidR="00665E8B" w:rsidRDefault="00665E8B">
      <w:pPr>
        <w:rPr>
          <w:bCs/>
        </w:rPr>
      </w:pPr>
      <w:r>
        <w:rPr>
          <w:bCs/>
        </w:rPr>
        <w:t xml:space="preserve">SBRT can be considered </w:t>
      </w:r>
      <w:r w:rsidR="00D70D6D">
        <w:rPr>
          <w:bCs/>
        </w:rPr>
        <w:t xml:space="preserve">in </w:t>
      </w:r>
      <w:r w:rsidR="00D70D6D" w:rsidRPr="00D70D6D">
        <w:rPr>
          <w:bCs/>
        </w:rPr>
        <w:t>patient</w:t>
      </w:r>
      <w:r w:rsidR="00D70D6D">
        <w:rPr>
          <w:bCs/>
        </w:rPr>
        <w:t xml:space="preserve">s with hepatocellular carcinoma, </w:t>
      </w:r>
      <w:r>
        <w:rPr>
          <w:bCs/>
        </w:rPr>
        <w:t>as an alternative to ablation/embolization techniques</w:t>
      </w:r>
      <w:r w:rsidR="00861879">
        <w:rPr>
          <w:bCs/>
        </w:rPr>
        <w:t xml:space="preserve"> </w:t>
      </w:r>
      <w:r>
        <w:rPr>
          <w:bCs/>
        </w:rPr>
        <w:t>or when these therapies have failed or are contraindicated</w:t>
      </w:r>
      <w:r w:rsidR="00861879">
        <w:rPr>
          <w:bCs/>
        </w:rPr>
        <w:t>.</w:t>
      </w:r>
      <w:r w:rsidR="00F62569">
        <w:rPr>
          <w:bCs/>
        </w:rPr>
        <w:t xml:space="preserve">  SBRT (</w:t>
      </w:r>
      <w:r w:rsidR="00770DF5">
        <w:rPr>
          <w:bCs/>
        </w:rPr>
        <w:t>one</w:t>
      </w:r>
      <w:r w:rsidR="00325F21">
        <w:rPr>
          <w:bCs/>
        </w:rPr>
        <w:t xml:space="preserve"> to </w:t>
      </w:r>
      <w:r w:rsidR="00770DF5">
        <w:rPr>
          <w:bCs/>
        </w:rPr>
        <w:t>five</w:t>
      </w:r>
      <w:r w:rsidR="00F62569">
        <w:rPr>
          <w:bCs/>
        </w:rPr>
        <w:t xml:space="preserve"> fractions) is often used for patients with </w:t>
      </w:r>
      <w:r w:rsidR="00770DF5">
        <w:rPr>
          <w:bCs/>
        </w:rPr>
        <w:t>one</w:t>
      </w:r>
      <w:r w:rsidR="00325F21">
        <w:rPr>
          <w:bCs/>
        </w:rPr>
        <w:t xml:space="preserve"> to </w:t>
      </w:r>
      <w:r w:rsidR="00770DF5">
        <w:rPr>
          <w:bCs/>
        </w:rPr>
        <w:t>three</w:t>
      </w:r>
      <w:r w:rsidR="00F62569">
        <w:rPr>
          <w:bCs/>
        </w:rPr>
        <w:t xml:space="preserve"> tumors. SBRT could be considered for larger lesions or more extensive disease, if there is sufficient uninvolved liver and liver radiation tolerance can be respected. There should be no extrahepatic </w:t>
      </w:r>
      <w:r w:rsidR="00362F24">
        <w:rPr>
          <w:bCs/>
        </w:rPr>
        <w:t>disease,</w:t>
      </w:r>
      <w:r w:rsidR="00F62569">
        <w:rPr>
          <w:bCs/>
        </w:rPr>
        <w:t xml:space="preserve"> or it should be minimal and addressed in a comprehensive management plan </w:t>
      </w:r>
      <w:r w:rsidR="00D70D6D">
        <w:rPr>
          <w:bCs/>
        </w:rPr>
        <w:t>(</w:t>
      </w:r>
      <w:r w:rsidR="00296911">
        <w:rPr>
          <w:bCs/>
        </w:rPr>
        <w:t>Category</w:t>
      </w:r>
      <w:r w:rsidR="00D70D6D">
        <w:rPr>
          <w:bCs/>
        </w:rPr>
        <w:t xml:space="preserve"> 2B recommendation)</w:t>
      </w:r>
      <w:r w:rsidR="001324DD">
        <w:rPr>
          <w:bCs/>
        </w:rPr>
        <w:t>.</w:t>
      </w:r>
      <w:r w:rsidR="00F62569" w:rsidRPr="0028430A">
        <w:rPr>
          <w:bCs/>
          <w:vertAlign w:val="superscript"/>
        </w:rPr>
        <w:t>2</w:t>
      </w:r>
      <w:r w:rsidR="00B03167">
        <w:rPr>
          <w:bCs/>
          <w:vertAlign w:val="superscript"/>
        </w:rPr>
        <w:t>3</w:t>
      </w:r>
      <w:r w:rsidR="00F62569">
        <w:rPr>
          <w:bCs/>
        </w:rPr>
        <w:t xml:space="preserve"> </w:t>
      </w:r>
      <w:r>
        <w:rPr>
          <w:bCs/>
        </w:rPr>
        <w:t xml:space="preserve"> </w:t>
      </w:r>
    </w:p>
    <w:p w14:paraId="74BF18A7" w14:textId="77777777" w:rsidR="002319DF" w:rsidRDefault="002319DF">
      <w:pPr>
        <w:rPr>
          <w:bCs/>
        </w:rPr>
      </w:pPr>
    </w:p>
    <w:p w14:paraId="6221B9EC" w14:textId="16B2F54D" w:rsidR="002319DF" w:rsidRDefault="00463AF7">
      <w:pPr>
        <w:rPr>
          <w:bCs/>
        </w:rPr>
      </w:pPr>
      <w:r>
        <w:rPr>
          <w:bCs/>
        </w:rPr>
        <w:t>There is currently insufficient evidence to recommend SBRT for treatment of head and neck cancers, however, it might be beneficial for palliation or for older adults. When using SBRT techniques in reirradiation, selection of patients who do not have circumferential carotid involvement is advised.</w:t>
      </w:r>
      <w:r w:rsidR="00257CFE">
        <w:rPr>
          <w:bCs/>
        </w:rPr>
        <w:t xml:space="preserve"> The best outcomes are seen in patients with smaller tumors and no skin involvement.</w:t>
      </w:r>
      <w:r w:rsidRPr="001D7072">
        <w:rPr>
          <w:bCs/>
          <w:vertAlign w:val="superscript"/>
        </w:rPr>
        <w:t>3</w:t>
      </w:r>
      <w:r w:rsidR="00B03167">
        <w:rPr>
          <w:bCs/>
          <w:vertAlign w:val="superscript"/>
        </w:rPr>
        <w:t>1</w:t>
      </w:r>
    </w:p>
    <w:p w14:paraId="7165EA87" w14:textId="65484F81" w:rsidR="007A7315" w:rsidRDefault="007A7315">
      <w:pPr>
        <w:rPr>
          <w:bCs/>
        </w:rPr>
      </w:pPr>
    </w:p>
    <w:p w14:paraId="221EEF7E" w14:textId="607F0C3A" w:rsidR="00524DB4" w:rsidRDefault="00AF7FA2">
      <w:pPr>
        <w:rPr>
          <w:bCs/>
        </w:rPr>
      </w:pPr>
      <w:r>
        <w:rPr>
          <w:bCs/>
        </w:rPr>
        <w:t xml:space="preserve">A systematic review and meta-analysis </w:t>
      </w:r>
      <w:r w:rsidR="00E1693E">
        <w:rPr>
          <w:bCs/>
        </w:rPr>
        <w:t>of 32 retrospective studies</w:t>
      </w:r>
      <w:r w:rsidR="008E2091">
        <w:rPr>
          <w:bCs/>
        </w:rPr>
        <w:t xml:space="preserve"> </w:t>
      </w:r>
      <w:r w:rsidR="00F11917">
        <w:rPr>
          <w:bCs/>
        </w:rPr>
        <w:t xml:space="preserve">published between 1999 and 2019 </w:t>
      </w:r>
      <w:r>
        <w:rPr>
          <w:bCs/>
        </w:rPr>
        <w:t xml:space="preserve">demonstrated </w:t>
      </w:r>
      <w:r w:rsidR="000169CE">
        <w:rPr>
          <w:bCs/>
        </w:rPr>
        <w:t xml:space="preserve">that </w:t>
      </w:r>
      <w:r w:rsidR="00AA4036">
        <w:rPr>
          <w:bCs/>
        </w:rPr>
        <w:t xml:space="preserve">the effectiveness and safety of </w:t>
      </w:r>
      <w:r w:rsidR="00035377">
        <w:rPr>
          <w:bCs/>
        </w:rPr>
        <w:t>stereotactic radi</w:t>
      </w:r>
      <w:r w:rsidR="004F6657">
        <w:rPr>
          <w:bCs/>
        </w:rPr>
        <w:t xml:space="preserve">osurgery (SRS) for </w:t>
      </w:r>
      <w:r w:rsidR="00013090">
        <w:rPr>
          <w:bCs/>
        </w:rPr>
        <w:t>brainstem metastases</w:t>
      </w:r>
      <w:r w:rsidR="002B0EEE">
        <w:rPr>
          <w:bCs/>
        </w:rPr>
        <w:t xml:space="preserve"> </w:t>
      </w:r>
      <w:r w:rsidR="008C5A77">
        <w:rPr>
          <w:bCs/>
        </w:rPr>
        <w:t xml:space="preserve">(BSM) </w:t>
      </w:r>
      <w:r w:rsidR="002B0EEE">
        <w:rPr>
          <w:bCs/>
        </w:rPr>
        <w:t xml:space="preserve">was comparable to </w:t>
      </w:r>
      <w:r w:rsidR="00E405B0">
        <w:rPr>
          <w:bCs/>
        </w:rPr>
        <w:t>SRS for non</w:t>
      </w:r>
      <w:r w:rsidR="00D52C83">
        <w:rPr>
          <w:bCs/>
        </w:rPr>
        <w:t>-</w:t>
      </w:r>
      <w:r w:rsidR="00E405B0">
        <w:rPr>
          <w:bCs/>
        </w:rPr>
        <w:t xml:space="preserve">brainstem </w:t>
      </w:r>
      <w:r w:rsidR="004804DE">
        <w:rPr>
          <w:bCs/>
        </w:rPr>
        <w:t>brain metastases</w:t>
      </w:r>
      <w:r w:rsidR="00307AFF">
        <w:rPr>
          <w:bCs/>
        </w:rPr>
        <w:t xml:space="preserve">. </w:t>
      </w:r>
      <w:r w:rsidR="004252B5">
        <w:rPr>
          <w:bCs/>
        </w:rPr>
        <w:t xml:space="preserve">Death </w:t>
      </w:r>
      <w:r w:rsidR="00EA3F11">
        <w:rPr>
          <w:bCs/>
        </w:rPr>
        <w:t xml:space="preserve">related to </w:t>
      </w:r>
      <w:r w:rsidR="008C5A77">
        <w:rPr>
          <w:bCs/>
        </w:rPr>
        <w:t>BSM</w:t>
      </w:r>
      <w:r w:rsidR="009E6558">
        <w:rPr>
          <w:bCs/>
        </w:rPr>
        <w:t xml:space="preserve"> progression </w:t>
      </w:r>
      <w:r w:rsidR="004252B5">
        <w:rPr>
          <w:bCs/>
        </w:rPr>
        <w:t xml:space="preserve">following treatment with SRS </w:t>
      </w:r>
      <w:r w:rsidR="00DF6D9E">
        <w:rPr>
          <w:bCs/>
        </w:rPr>
        <w:t>was rare and patients often experienced symptomatic</w:t>
      </w:r>
      <w:r w:rsidR="008C5A77">
        <w:rPr>
          <w:bCs/>
        </w:rPr>
        <w:t xml:space="preserve"> improvement.</w:t>
      </w:r>
      <w:r w:rsidR="00C220AB">
        <w:rPr>
          <w:bCs/>
        </w:rPr>
        <w:t xml:space="preserve"> </w:t>
      </w:r>
      <w:r w:rsidR="00D60261">
        <w:rPr>
          <w:bCs/>
        </w:rPr>
        <w:t>Based upon the apparent</w:t>
      </w:r>
      <w:r w:rsidR="00601145">
        <w:rPr>
          <w:bCs/>
        </w:rPr>
        <w:t xml:space="preserve"> effectiveness and safety </w:t>
      </w:r>
      <w:r w:rsidR="00A91E02">
        <w:rPr>
          <w:bCs/>
        </w:rPr>
        <w:t xml:space="preserve">of SRS for BSM in the context of </w:t>
      </w:r>
      <w:r w:rsidR="00325C93">
        <w:rPr>
          <w:bCs/>
        </w:rPr>
        <w:t xml:space="preserve">acute morbidity or death from BSM growth, consideration of </w:t>
      </w:r>
      <w:r w:rsidR="00325C93">
        <w:rPr>
          <w:bCs/>
        </w:rPr>
        <w:lastRenderedPageBreak/>
        <w:t xml:space="preserve">SRS </w:t>
      </w:r>
      <w:r w:rsidR="00F85556">
        <w:rPr>
          <w:bCs/>
        </w:rPr>
        <w:t xml:space="preserve">on emerging trials of targeted therapy for </w:t>
      </w:r>
      <w:r w:rsidR="00AC129E" w:rsidRPr="00AC129E">
        <w:rPr>
          <w:bCs/>
        </w:rPr>
        <w:t>non</w:t>
      </w:r>
      <w:r w:rsidR="00AE4633">
        <w:rPr>
          <w:bCs/>
        </w:rPr>
        <w:t>-</w:t>
      </w:r>
      <w:r w:rsidR="00AC129E" w:rsidRPr="00AC129E">
        <w:rPr>
          <w:bCs/>
        </w:rPr>
        <w:t>brainstem brain metastases</w:t>
      </w:r>
      <w:r w:rsidR="00AC129E">
        <w:rPr>
          <w:bCs/>
        </w:rPr>
        <w:t xml:space="preserve"> should be considered.</w:t>
      </w:r>
      <w:r w:rsidR="009B026A">
        <w:rPr>
          <w:bCs/>
          <w:vertAlign w:val="superscript"/>
        </w:rPr>
        <w:t>3</w:t>
      </w:r>
      <w:r w:rsidR="00C23B19">
        <w:rPr>
          <w:bCs/>
          <w:vertAlign w:val="superscript"/>
        </w:rPr>
        <w:t>7</w:t>
      </w:r>
      <w:r w:rsidR="00AC129E">
        <w:rPr>
          <w:bCs/>
        </w:rPr>
        <w:t xml:space="preserve"> </w:t>
      </w:r>
    </w:p>
    <w:p w14:paraId="5F5256C9" w14:textId="77777777" w:rsidR="005479A3" w:rsidRDefault="005479A3">
      <w:pPr>
        <w:rPr>
          <w:bCs/>
        </w:rPr>
      </w:pPr>
    </w:p>
    <w:p w14:paraId="7165EA89" w14:textId="7F00A0BB" w:rsidR="007A7315" w:rsidRPr="006003FB" w:rsidRDefault="006003FB">
      <w:pPr>
        <w:rPr>
          <w:bCs/>
        </w:rPr>
      </w:pPr>
      <w:r w:rsidRPr="00AC2CDD">
        <w:rPr>
          <w:bCs/>
        </w:rPr>
        <w:t xml:space="preserve">The </w:t>
      </w:r>
      <w:r w:rsidR="007A7315" w:rsidRPr="00AC2CDD">
        <w:rPr>
          <w:bCs/>
        </w:rPr>
        <w:t>American Academy of Neurology</w:t>
      </w:r>
      <w:r w:rsidRPr="00AC2CDD">
        <w:rPr>
          <w:bCs/>
        </w:rPr>
        <w:t xml:space="preserve"> states</w:t>
      </w:r>
      <w:r>
        <w:rPr>
          <w:bCs/>
        </w:rPr>
        <w:t xml:space="preserve"> there</w:t>
      </w:r>
      <w:r w:rsidR="007A7315" w:rsidRPr="006003FB">
        <w:rPr>
          <w:bCs/>
        </w:rPr>
        <w:t xml:space="preserve"> is insufficient evidence to make recommendations regarding the use of gamma knife thalamotomy in the treatment of essential tremor.</w:t>
      </w:r>
      <w:r w:rsidR="008D49A2" w:rsidRPr="00EE1640">
        <w:rPr>
          <w:bCs/>
          <w:vertAlign w:val="superscript"/>
        </w:rPr>
        <w:t>2</w:t>
      </w:r>
      <w:r w:rsidR="00C23B19">
        <w:rPr>
          <w:bCs/>
          <w:vertAlign w:val="superscript"/>
        </w:rPr>
        <w:t>4</w:t>
      </w:r>
      <w:r w:rsidR="00B142AD" w:rsidRPr="006003FB">
        <w:rPr>
          <w:bCs/>
        </w:rPr>
        <w:t xml:space="preserve"> Per UpToDate, “Gamma knife thalamotomy has not generally been adopted for essential tremor due to concerns about delayed radiation side effects, including risk of radiation necrosis and a theoretical risk of secondary tumor formation.”</w:t>
      </w:r>
      <w:r w:rsidR="00711623">
        <w:rPr>
          <w:bCs/>
          <w:vertAlign w:val="superscript"/>
        </w:rPr>
        <w:t>2</w:t>
      </w:r>
      <w:r w:rsidR="00C23B19">
        <w:rPr>
          <w:bCs/>
          <w:vertAlign w:val="superscript"/>
        </w:rPr>
        <w:t>8</w:t>
      </w:r>
    </w:p>
    <w:p w14:paraId="40C75603" w14:textId="77777777" w:rsidR="00EE49A2" w:rsidRDefault="00EE49A2">
      <w:pPr>
        <w:rPr>
          <w:bCs/>
        </w:rPr>
      </w:pPr>
    </w:p>
    <w:p w14:paraId="3A3B7A5F" w14:textId="32853F89" w:rsidR="00EE49A2" w:rsidRDefault="001214A8">
      <w:pPr>
        <w:rPr>
          <w:bCs/>
        </w:rPr>
      </w:pPr>
      <w:r>
        <w:rPr>
          <w:bCs/>
        </w:rPr>
        <w:t xml:space="preserve">Gamma </w:t>
      </w:r>
      <w:r w:rsidR="0060050C">
        <w:rPr>
          <w:bCs/>
        </w:rPr>
        <w:t xml:space="preserve">knife stereotactic radiosurgery </w:t>
      </w:r>
      <w:r w:rsidR="000F5C51">
        <w:rPr>
          <w:bCs/>
        </w:rPr>
        <w:t>can offer a less invasive approach</w:t>
      </w:r>
      <w:r w:rsidR="006008EE">
        <w:rPr>
          <w:bCs/>
        </w:rPr>
        <w:t xml:space="preserve"> for resection of medial temporal structures in mesial temporal sclerosis (MTS)</w:t>
      </w:r>
      <w:r w:rsidR="002E2E7D">
        <w:rPr>
          <w:bCs/>
        </w:rPr>
        <w:t xml:space="preserve"> by allowing </w:t>
      </w:r>
      <w:r w:rsidR="00404F4B">
        <w:rPr>
          <w:bCs/>
        </w:rPr>
        <w:t>increased preservation of tissue</w:t>
      </w:r>
      <w:r w:rsidR="00DD6D24">
        <w:rPr>
          <w:bCs/>
        </w:rPr>
        <w:t xml:space="preserve">. </w:t>
      </w:r>
      <w:r w:rsidR="00F03E10">
        <w:rPr>
          <w:bCs/>
        </w:rPr>
        <w:t>SRS</w:t>
      </w:r>
      <w:r w:rsidR="00F854DE">
        <w:rPr>
          <w:bCs/>
        </w:rPr>
        <w:t xml:space="preserve"> </w:t>
      </w:r>
      <w:r w:rsidR="009E1ECC">
        <w:rPr>
          <w:bCs/>
        </w:rPr>
        <w:t xml:space="preserve">may be an excellent option </w:t>
      </w:r>
      <w:r w:rsidR="005938FF">
        <w:rPr>
          <w:bCs/>
        </w:rPr>
        <w:t xml:space="preserve">for patients unwilling to undergo invasive open surgical treatment </w:t>
      </w:r>
      <w:r w:rsidR="00466234">
        <w:rPr>
          <w:bCs/>
        </w:rPr>
        <w:t xml:space="preserve">of MTS. </w:t>
      </w:r>
      <w:r w:rsidR="00873BE7">
        <w:rPr>
          <w:bCs/>
        </w:rPr>
        <w:t>Further randomized trials</w:t>
      </w:r>
      <w:r w:rsidR="00892865">
        <w:rPr>
          <w:bCs/>
        </w:rPr>
        <w:t xml:space="preserve"> are ongoing to assess the </w:t>
      </w:r>
      <w:r w:rsidR="00A35ECA">
        <w:rPr>
          <w:bCs/>
        </w:rPr>
        <w:t>continued efficacy and outcomes of SRS as a treatment option in patients with MTS.</w:t>
      </w:r>
      <w:r w:rsidR="00711623">
        <w:rPr>
          <w:bCs/>
          <w:vertAlign w:val="superscript"/>
        </w:rPr>
        <w:t>3</w:t>
      </w:r>
      <w:r w:rsidR="00C23B19">
        <w:rPr>
          <w:bCs/>
          <w:vertAlign w:val="superscript"/>
        </w:rPr>
        <w:t>8</w:t>
      </w:r>
      <w:r w:rsidR="00A35ECA">
        <w:rPr>
          <w:bCs/>
        </w:rPr>
        <w:t xml:space="preserve"> </w:t>
      </w:r>
      <w:r w:rsidR="00EE49A2">
        <w:rPr>
          <w:bCs/>
        </w:rPr>
        <w:t>Per UpTo</w:t>
      </w:r>
      <w:r w:rsidR="00B142AD">
        <w:rPr>
          <w:bCs/>
        </w:rPr>
        <w:t>D</w:t>
      </w:r>
      <w:r w:rsidR="00EE49A2">
        <w:rPr>
          <w:bCs/>
        </w:rPr>
        <w:t xml:space="preserve">ate on </w:t>
      </w:r>
      <w:r w:rsidR="00372853">
        <w:rPr>
          <w:bCs/>
        </w:rPr>
        <w:t>s</w:t>
      </w:r>
      <w:r w:rsidR="00EE49A2">
        <w:rPr>
          <w:bCs/>
        </w:rPr>
        <w:t>eizures and epilepsy in children</w:t>
      </w:r>
      <w:r w:rsidR="00B142AD">
        <w:rPr>
          <w:bCs/>
        </w:rPr>
        <w:t xml:space="preserve">, </w:t>
      </w:r>
      <w:r w:rsidR="00EE49A2">
        <w:rPr>
          <w:bCs/>
        </w:rPr>
        <w:t>“</w:t>
      </w:r>
      <w:r w:rsidR="00EE49A2" w:rsidRPr="00EE49A2">
        <w:rPr>
          <w:bCs/>
        </w:rPr>
        <w:t>Stereotactic radiosurgery may be helpful for selected cases when the lesion is located where a conventional surgical approach is technically difficult or excessively risky. More information is needed on long-term outcome before wider application of this procedure.</w:t>
      </w:r>
      <w:r w:rsidR="00EE49A2">
        <w:rPr>
          <w:bCs/>
        </w:rPr>
        <w:t>”</w:t>
      </w:r>
      <w:r w:rsidR="00B142AD" w:rsidRPr="001D7072">
        <w:rPr>
          <w:bCs/>
          <w:vertAlign w:val="superscript"/>
        </w:rPr>
        <w:t>3</w:t>
      </w:r>
      <w:r w:rsidR="00C23B19">
        <w:rPr>
          <w:bCs/>
          <w:vertAlign w:val="superscript"/>
        </w:rPr>
        <w:t>4</w:t>
      </w:r>
    </w:p>
    <w:p w14:paraId="7FE94F29" w14:textId="77777777" w:rsidR="006B03C9" w:rsidRDefault="006B03C9">
      <w:pPr>
        <w:rPr>
          <w:bCs/>
        </w:rPr>
      </w:pPr>
    </w:p>
    <w:p w14:paraId="505BA7BE" w14:textId="6D810810" w:rsidR="00177E07" w:rsidRPr="001D7072" w:rsidRDefault="00177E07">
      <w:pPr>
        <w:rPr>
          <w:bCs/>
          <w:i/>
        </w:rPr>
      </w:pPr>
      <w:r w:rsidRPr="001D7072">
        <w:rPr>
          <w:bCs/>
          <w:i/>
        </w:rPr>
        <w:t>American Society for Radiation Oncology (ASTRO), the American Society of Clinical Oncology</w:t>
      </w:r>
      <w:r w:rsidR="00784A27">
        <w:rPr>
          <w:bCs/>
          <w:i/>
        </w:rPr>
        <w:t xml:space="preserve"> </w:t>
      </w:r>
      <w:r w:rsidRPr="001D7072">
        <w:rPr>
          <w:bCs/>
          <w:i/>
        </w:rPr>
        <w:t>(ASCO), and the American Urological Association (AUA)</w:t>
      </w:r>
    </w:p>
    <w:p w14:paraId="348EE06A" w14:textId="08F586EC" w:rsidR="006B03C9" w:rsidRPr="00784A27" w:rsidRDefault="00177E07" w:rsidP="00784A27">
      <w:pPr>
        <w:rPr>
          <w:bCs/>
        </w:rPr>
      </w:pPr>
      <w:r>
        <w:rPr>
          <w:bCs/>
        </w:rPr>
        <w:t xml:space="preserve">Per </w:t>
      </w:r>
      <w:r w:rsidR="00784A27">
        <w:rPr>
          <w:bCs/>
        </w:rPr>
        <w:t xml:space="preserve">a recent </w:t>
      </w:r>
      <w:r>
        <w:rPr>
          <w:bCs/>
        </w:rPr>
        <w:t xml:space="preserve">new </w:t>
      </w:r>
      <w:r w:rsidR="004C491A" w:rsidRPr="004C491A">
        <w:rPr>
          <w:bCs/>
        </w:rPr>
        <w:t>guideline</w:t>
      </w:r>
      <w:r w:rsidR="00784A27">
        <w:rPr>
          <w:bCs/>
        </w:rPr>
        <w:t xml:space="preserve"> on h</w:t>
      </w:r>
      <w:r w:rsidR="00784A27" w:rsidRPr="00784A27">
        <w:rPr>
          <w:bCs/>
        </w:rPr>
        <w:t xml:space="preserve">ypofractionated </w:t>
      </w:r>
      <w:r w:rsidR="00784A27">
        <w:rPr>
          <w:bCs/>
        </w:rPr>
        <w:t>r</w:t>
      </w:r>
      <w:r w:rsidR="00784A27" w:rsidRPr="00784A27">
        <w:rPr>
          <w:bCs/>
        </w:rPr>
        <w:t xml:space="preserve">adiation </w:t>
      </w:r>
      <w:r w:rsidR="00784A27">
        <w:rPr>
          <w:bCs/>
        </w:rPr>
        <w:t>t</w:t>
      </w:r>
      <w:r w:rsidR="00784A27" w:rsidRPr="00784A27">
        <w:rPr>
          <w:bCs/>
        </w:rPr>
        <w:t>herapy for</w:t>
      </w:r>
      <w:r w:rsidR="00784A27">
        <w:rPr>
          <w:bCs/>
        </w:rPr>
        <w:t xml:space="preserve"> l</w:t>
      </w:r>
      <w:r w:rsidR="00784A27" w:rsidRPr="00784A27">
        <w:rPr>
          <w:bCs/>
        </w:rPr>
        <w:t xml:space="preserve">ocalized </w:t>
      </w:r>
      <w:r w:rsidR="00784A27">
        <w:rPr>
          <w:bCs/>
        </w:rPr>
        <w:t>p</w:t>
      </w:r>
      <w:r w:rsidR="00784A27" w:rsidRPr="00784A27">
        <w:rPr>
          <w:bCs/>
        </w:rPr>
        <w:t xml:space="preserve">rostate </w:t>
      </w:r>
      <w:r w:rsidR="00784A27">
        <w:rPr>
          <w:bCs/>
        </w:rPr>
        <w:t>c</w:t>
      </w:r>
      <w:r w:rsidR="00784A27" w:rsidRPr="00784A27">
        <w:rPr>
          <w:bCs/>
        </w:rPr>
        <w:t>ancer</w:t>
      </w:r>
      <w:r w:rsidR="004C491A" w:rsidRPr="004C491A">
        <w:rPr>
          <w:bCs/>
        </w:rPr>
        <w:t xml:space="preserve"> from A</w:t>
      </w:r>
      <w:r>
        <w:rPr>
          <w:bCs/>
        </w:rPr>
        <w:t xml:space="preserve">STRO, ASCO, and </w:t>
      </w:r>
      <w:r w:rsidR="004C491A" w:rsidRPr="004C491A">
        <w:rPr>
          <w:bCs/>
        </w:rPr>
        <w:t>the A</w:t>
      </w:r>
      <w:r>
        <w:rPr>
          <w:bCs/>
        </w:rPr>
        <w:t>UA</w:t>
      </w:r>
      <w:r w:rsidR="004C491A" w:rsidRPr="004C491A">
        <w:rPr>
          <w:bCs/>
        </w:rPr>
        <w:t xml:space="preserve">, </w:t>
      </w:r>
      <w:r w:rsidR="00687C35">
        <w:rPr>
          <w:bCs/>
        </w:rPr>
        <w:t>“B</w:t>
      </w:r>
      <w:r w:rsidR="003E65E0" w:rsidRPr="003E65E0">
        <w:rPr>
          <w:bCs/>
        </w:rPr>
        <w:t>ased on high-quality evidence, strong consensus was reached for offering moderate</w:t>
      </w:r>
      <w:r w:rsidR="003E65E0">
        <w:rPr>
          <w:bCs/>
        </w:rPr>
        <w:t xml:space="preserve"> </w:t>
      </w:r>
      <w:r w:rsidR="003E65E0" w:rsidRPr="003E65E0">
        <w:rPr>
          <w:bCs/>
        </w:rPr>
        <w:t>hypofractionation across risk groups to patients choosing external beam radiation therapy</w:t>
      </w:r>
      <w:r w:rsidR="003E65E0">
        <w:rPr>
          <w:bCs/>
        </w:rPr>
        <w:t xml:space="preserve">. </w:t>
      </w:r>
      <w:r w:rsidR="00784A27" w:rsidRPr="00784A27">
        <w:rPr>
          <w:bCs/>
        </w:rPr>
        <w:t>The task force reached a weaker consensus for ultrahypofractionated</w:t>
      </w:r>
      <w:r w:rsidR="00784A27">
        <w:rPr>
          <w:bCs/>
        </w:rPr>
        <w:t xml:space="preserve"> </w:t>
      </w:r>
      <w:r w:rsidR="00784A27" w:rsidRPr="00784A27">
        <w:rPr>
          <w:bCs/>
        </w:rPr>
        <w:t>radiation therapy</w:t>
      </w:r>
      <w:r w:rsidR="00784A27">
        <w:rPr>
          <w:bCs/>
        </w:rPr>
        <w:t xml:space="preserve">. </w:t>
      </w:r>
      <w:r w:rsidR="003E65E0">
        <w:rPr>
          <w:bCs/>
        </w:rPr>
        <w:t>E</w:t>
      </w:r>
      <w:r w:rsidRPr="00177E07">
        <w:rPr>
          <w:bCs/>
        </w:rPr>
        <w:t xml:space="preserve">xtremely hypofractionated </w:t>
      </w:r>
      <w:r>
        <w:rPr>
          <w:bCs/>
        </w:rPr>
        <w:t xml:space="preserve">radiation therapy, </w:t>
      </w:r>
      <w:r w:rsidRPr="00177E07">
        <w:rPr>
          <w:bCs/>
        </w:rPr>
        <w:t>also known as ultrahypofractionation, SBRT or stereotactic ablative radiation therapy (</w:t>
      </w:r>
      <w:r w:rsidR="00B1640E" w:rsidRPr="00177E07">
        <w:rPr>
          <w:bCs/>
        </w:rPr>
        <w:t>SABR</w:t>
      </w:r>
      <w:r w:rsidR="00B1640E">
        <w:rPr>
          <w:bCs/>
        </w:rPr>
        <w:t>)</w:t>
      </w:r>
      <w:r>
        <w:rPr>
          <w:bCs/>
        </w:rPr>
        <w:t xml:space="preserve"> </w:t>
      </w:r>
      <w:r w:rsidRPr="00177E07">
        <w:rPr>
          <w:bCs/>
        </w:rPr>
        <w:t xml:space="preserve">may be </w:t>
      </w:r>
      <w:r w:rsidR="00FA40EE">
        <w:rPr>
          <w:bCs/>
        </w:rPr>
        <w:t xml:space="preserve">offered for low </w:t>
      </w:r>
      <w:r w:rsidR="00FA40EE" w:rsidRPr="00FA40EE">
        <w:rPr>
          <w:bCs/>
        </w:rPr>
        <w:t>and</w:t>
      </w:r>
      <w:r w:rsidR="00FA40EE">
        <w:rPr>
          <w:bCs/>
        </w:rPr>
        <w:t xml:space="preserve"> i</w:t>
      </w:r>
      <w:r w:rsidR="00FA40EE" w:rsidRPr="00FA40EE">
        <w:rPr>
          <w:bCs/>
        </w:rPr>
        <w:t>ntermediate</w:t>
      </w:r>
      <w:r w:rsidR="00FA40EE">
        <w:rPr>
          <w:bCs/>
        </w:rPr>
        <w:t xml:space="preserve"> risk prostate cancer, </w:t>
      </w:r>
      <w:r w:rsidR="00FA40EE" w:rsidRPr="00FA40EE">
        <w:rPr>
          <w:bCs/>
        </w:rPr>
        <w:t>but strongly encourages treatment of intermediate-risk patients on</w:t>
      </w:r>
      <w:r w:rsidR="00784A27">
        <w:rPr>
          <w:bCs/>
        </w:rPr>
        <w:t xml:space="preserve"> </w:t>
      </w:r>
      <w:r w:rsidR="00FA40EE" w:rsidRPr="00FA40EE">
        <w:rPr>
          <w:bCs/>
        </w:rPr>
        <w:t>a clinical trial or multi-institutional registry.</w:t>
      </w:r>
      <w:r w:rsidR="00FA40EE">
        <w:rPr>
          <w:bCs/>
        </w:rPr>
        <w:t xml:space="preserve"> F</w:t>
      </w:r>
      <w:r w:rsidRPr="00177E07">
        <w:rPr>
          <w:bCs/>
        </w:rPr>
        <w:t xml:space="preserve">or high-risk disease, the panel does not suggest offering </w:t>
      </w:r>
      <w:r w:rsidR="00784A27">
        <w:rPr>
          <w:bCs/>
        </w:rPr>
        <w:t>u</w:t>
      </w:r>
      <w:r w:rsidRPr="00177E07">
        <w:rPr>
          <w:bCs/>
        </w:rPr>
        <w:t>ltrahypofractionation outside of a trial or registry.</w:t>
      </w:r>
      <w:r w:rsidR="00687C35">
        <w:rPr>
          <w:bCs/>
        </w:rPr>
        <w:t>”</w:t>
      </w:r>
      <w:r w:rsidR="00365743" w:rsidRPr="00365743">
        <w:rPr>
          <w:bCs/>
          <w:sz w:val="22"/>
          <w:vertAlign w:val="superscript"/>
        </w:rPr>
        <w:t>3</w:t>
      </w:r>
      <w:r w:rsidR="00C23B19">
        <w:rPr>
          <w:bCs/>
          <w:sz w:val="22"/>
          <w:vertAlign w:val="superscript"/>
        </w:rPr>
        <w:t>0</w:t>
      </w:r>
      <w:r w:rsidRPr="00177E07">
        <w:rPr>
          <w:bCs/>
        </w:rPr>
        <w:t xml:space="preserve"> Recommendations for ultrahypofractionation were graded by the panel as conditional, reflecting the limited base of current evidence on this approach.</w:t>
      </w:r>
      <w:r w:rsidR="00576B4E">
        <w:rPr>
          <w:bCs/>
        </w:rPr>
        <w:t xml:space="preserve"> </w:t>
      </w:r>
      <w:r w:rsidR="00784A27">
        <w:rPr>
          <w:bCs/>
        </w:rPr>
        <w:t xml:space="preserve">The guideline recommends </w:t>
      </w:r>
      <w:r w:rsidR="00784A27" w:rsidRPr="00784A27">
        <w:rPr>
          <w:bCs/>
        </w:rPr>
        <w:t xml:space="preserve">large-scale randomized clinical trials and </w:t>
      </w:r>
      <w:r w:rsidR="00687C35">
        <w:rPr>
          <w:bCs/>
        </w:rPr>
        <w:t xml:space="preserve">stresses </w:t>
      </w:r>
      <w:r w:rsidR="00784A27" w:rsidRPr="00784A27">
        <w:rPr>
          <w:bCs/>
        </w:rPr>
        <w:t>the importance of shared decision</w:t>
      </w:r>
      <w:r w:rsidR="00784A27">
        <w:rPr>
          <w:bCs/>
        </w:rPr>
        <w:t xml:space="preserve"> </w:t>
      </w:r>
      <w:r w:rsidR="00784A27" w:rsidRPr="00784A27">
        <w:rPr>
          <w:bCs/>
        </w:rPr>
        <w:t>making between clinicians and patients.</w:t>
      </w:r>
      <w:r w:rsidR="00D20055" w:rsidRPr="001D7072">
        <w:rPr>
          <w:bCs/>
          <w:vertAlign w:val="superscript"/>
        </w:rPr>
        <w:t>3</w:t>
      </w:r>
      <w:r w:rsidR="00C23B19">
        <w:rPr>
          <w:bCs/>
          <w:vertAlign w:val="superscript"/>
        </w:rPr>
        <w:t>0</w:t>
      </w:r>
    </w:p>
    <w:p w14:paraId="7165EA8A" w14:textId="77777777" w:rsidR="00665E8B" w:rsidRDefault="00665E8B">
      <w:pPr>
        <w:rPr>
          <w:bCs/>
        </w:rPr>
      </w:pPr>
    </w:p>
    <w:p w14:paraId="7165EA8B" w14:textId="77777777" w:rsidR="00170B14" w:rsidRPr="00431C41" w:rsidRDefault="00170B14" w:rsidP="00170B14">
      <w:pPr>
        <w:rPr>
          <w:b/>
        </w:rPr>
      </w:pPr>
      <w:bookmarkStart w:id="3" w:name="Coding_Implications"/>
      <w:r w:rsidRPr="00431C41">
        <w:rPr>
          <w:b/>
        </w:rPr>
        <w:t>Coding Implications</w:t>
      </w:r>
    </w:p>
    <w:bookmarkEnd w:id="3"/>
    <w:p w14:paraId="7165EA8C" w14:textId="7FC95010" w:rsidR="00AF5490" w:rsidRPr="008C26A9" w:rsidRDefault="00DD6ADB" w:rsidP="00AF5490">
      <w:r w:rsidRPr="008C26A9">
        <w:t>This clinical policy references Current Procedural Terminology (CPT</w:t>
      </w:r>
      <w:r w:rsidRPr="008C26A9">
        <w:rPr>
          <w:vertAlign w:val="superscript"/>
        </w:rPr>
        <w:t>®</w:t>
      </w:r>
      <w:r w:rsidRPr="008C26A9">
        <w:t>). CPT</w:t>
      </w:r>
      <w:r w:rsidRPr="008C26A9">
        <w:rPr>
          <w:vertAlign w:val="superscript"/>
        </w:rPr>
        <w:t>®</w:t>
      </w:r>
      <w:r w:rsidRPr="008C26A9">
        <w:t xml:space="preserve"> is a registered trademark of the American Medical Association. All CPT codes and descriptions are copyrighted </w:t>
      </w:r>
      <w:r w:rsidR="00391304" w:rsidRPr="008C26A9">
        <w:t>20</w:t>
      </w:r>
      <w:r w:rsidR="00391304">
        <w:t>24</w:t>
      </w:r>
      <w:r w:rsidRPr="008C26A9">
        <w:t>, American Medical Association. All rights reserved. CPT codes and CPT descriptions are from the current manuals and those included herein are not intended to be all-inclusive and are included for informational purposes only. 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7165EA8D" w14:textId="77777777" w:rsidR="00AF5490" w:rsidRPr="008C26A9" w:rsidRDefault="00AF5490" w:rsidP="00AF5490"/>
    <w:tbl>
      <w:tblPr>
        <w:tblStyle w:val="TableGrid"/>
        <w:tblW w:w="4772" w:type="pct"/>
        <w:tblLook w:val="0020" w:firstRow="1" w:lastRow="0" w:firstColumn="0" w:lastColumn="0" w:noHBand="0" w:noVBand="0"/>
      </w:tblPr>
      <w:tblGrid>
        <w:gridCol w:w="895"/>
        <w:gridCol w:w="8029"/>
      </w:tblGrid>
      <w:tr w:rsidR="00B777AF" w:rsidRPr="008C26A9" w14:paraId="7165EA90" w14:textId="77777777" w:rsidTr="001D7072">
        <w:trPr>
          <w:tblHeader/>
        </w:trPr>
        <w:tc>
          <w:tcPr>
            <w:tcW w:w="895" w:type="dxa"/>
            <w:shd w:val="clear" w:color="auto" w:fill="00548C"/>
          </w:tcPr>
          <w:p w14:paraId="7165EA8E" w14:textId="77777777" w:rsidR="00D36448" w:rsidRPr="008C26A9" w:rsidRDefault="00D36448" w:rsidP="00BE341A">
            <w:pPr>
              <w:rPr>
                <w:b/>
                <w:bCs/>
                <w:color w:val="FFFFFF" w:themeColor="background1"/>
              </w:rPr>
            </w:pPr>
            <w:r w:rsidRPr="008C26A9">
              <w:rPr>
                <w:b/>
                <w:color w:val="FFFFFF" w:themeColor="background1"/>
              </w:rPr>
              <w:lastRenderedPageBreak/>
              <w:t>CPT</w:t>
            </w:r>
            <w:r w:rsidR="005D7B81" w:rsidRPr="008C26A9">
              <w:rPr>
                <w:b/>
                <w:color w:val="FFFFFF" w:themeColor="background1"/>
                <w:vertAlign w:val="superscript"/>
              </w:rPr>
              <w:t>®</w:t>
            </w:r>
            <w:r w:rsidRPr="008C26A9">
              <w:rPr>
                <w:b/>
                <w:color w:val="FFFFFF" w:themeColor="background1"/>
              </w:rPr>
              <w:t xml:space="preserve"> Codes </w:t>
            </w:r>
          </w:p>
        </w:tc>
        <w:tc>
          <w:tcPr>
            <w:tcW w:w="8029" w:type="dxa"/>
            <w:shd w:val="clear" w:color="auto" w:fill="00548C"/>
          </w:tcPr>
          <w:p w14:paraId="7165EA8F" w14:textId="77777777" w:rsidR="00D36448" w:rsidRPr="008C26A9" w:rsidRDefault="00D36448" w:rsidP="00BE341A">
            <w:pPr>
              <w:rPr>
                <w:b/>
                <w:bCs/>
                <w:color w:val="FFFFFF" w:themeColor="background1"/>
              </w:rPr>
            </w:pPr>
            <w:r w:rsidRPr="008C26A9">
              <w:rPr>
                <w:b/>
                <w:color w:val="FFFFFF" w:themeColor="background1"/>
              </w:rPr>
              <w:t>Description</w:t>
            </w:r>
          </w:p>
        </w:tc>
      </w:tr>
      <w:tr w:rsidR="002D097B" w:rsidRPr="008C26A9" w14:paraId="7165EA93" w14:textId="77777777" w:rsidTr="001D7072">
        <w:tc>
          <w:tcPr>
            <w:tcW w:w="895" w:type="dxa"/>
          </w:tcPr>
          <w:p w14:paraId="7165EA91" w14:textId="77777777" w:rsidR="002D097B" w:rsidRPr="008C26A9" w:rsidRDefault="002D097B" w:rsidP="002D097B">
            <w:r w:rsidRPr="008C26A9">
              <w:t>61796</w:t>
            </w:r>
          </w:p>
        </w:tc>
        <w:tc>
          <w:tcPr>
            <w:tcW w:w="8029" w:type="dxa"/>
          </w:tcPr>
          <w:p w14:paraId="7165EA92" w14:textId="77777777" w:rsidR="002D097B" w:rsidRPr="008C26A9" w:rsidRDefault="002D097B" w:rsidP="00F12C37">
            <w:pPr>
              <w:jc w:val="both"/>
            </w:pPr>
            <w:r w:rsidRPr="008C26A9">
              <w:t>Stereotactic radiosurgery (particle beam, gamma ray, or linear accelerator); 1 simple cranial lesion</w:t>
            </w:r>
          </w:p>
        </w:tc>
      </w:tr>
      <w:tr w:rsidR="002D097B" w:rsidRPr="008C26A9" w14:paraId="7165EA96" w14:textId="77777777" w:rsidTr="001D7072">
        <w:tc>
          <w:tcPr>
            <w:tcW w:w="895" w:type="dxa"/>
          </w:tcPr>
          <w:p w14:paraId="7165EA94" w14:textId="77777777" w:rsidR="002D097B" w:rsidRPr="008C26A9" w:rsidRDefault="002D097B" w:rsidP="000A51C6">
            <w:r w:rsidRPr="008C26A9">
              <w:t>61797</w:t>
            </w:r>
          </w:p>
        </w:tc>
        <w:tc>
          <w:tcPr>
            <w:tcW w:w="8029" w:type="dxa"/>
          </w:tcPr>
          <w:p w14:paraId="7165EA95" w14:textId="3E712D4D" w:rsidR="002D097B" w:rsidRPr="008C26A9" w:rsidRDefault="002F3F0F" w:rsidP="00317B17">
            <w:pPr>
              <w:jc w:val="both"/>
            </w:pPr>
            <w:r w:rsidRPr="002F3F0F">
              <w:t>Stereotactic radiosurgery (particle beam, gamma ray, or linear accelerator</w:t>
            </w:r>
            <w:r w:rsidR="00D54BAE">
              <w:t>)</w:t>
            </w:r>
            <w:r>
              <w:t>;</w:t>
            </w:r>
            <w:r w:rsidR="00317B17">
              <w:t xml:space="preserve"> </w:t>
            </w:r>
            <w:r>
              <w:t>e</w:t>
            </w:r>
            <w:r w:rsidR="002D097B" w:rsidRPr="008C26A9">
              <w:t>ach additional cranial lesion, simple</w:t>
            </w:r>
            <w:r w:rsidR="00E23D6E">
              <w:t xml:space="preserve"> </w:t>
            </w:r>
            <w:r w:rsidR="00E23D6E" w:rsidRPr="00E23D6E">
              <w:t>(List separately in addition to code for primary procedure)</w:t>
            </w:r>
          </w:p>
        </w:tc>
      </w:tr>
      <w:tr w:rsidR="002D097B" w:rsidRPr="008C26A9" w14:paraId="7165EA99" w14:textId="77777777" w:rsidTr="001D7072">
        <w:tc>
          <w:tcPr>
            <w:tcW w:w="895" w:type="dxa"/>
          </w:tcPr>
          <w:p w14:paraId="7165EA97" w14:textId="77777777" w:rsidR="002D097B" w:rsidRPr="008C26A9" w:rsidRDefault="002D097B" w:rsidP="002D097B">
            <w:r w:rsidRPr="008C26A9">
              <w:t>61798</w:t>
            </w:r>
          </w:p>
        </w:tc>
        <w:tc>
          <w:tcPr>
            <w:tcW w:w="8029" w:type="dxa"/>
          </w:tcPr>
          <w:p w14:paraId="7165EA98" w14:textId="55811082" w:rsidR="002D097B" w:rsidRPr="008C26A9" w:rsidRDefault="002F3F0F" w:rsidP="00F12C37">
            <w:pPr>
              <w:jc w:val="both"/>
            </w:pPr>
            <w:r w:rsidRPr="002F3F0F">
              <w:t>Stereotactic radiosurgery (particle beam, gamma ray, or linear accelerator</w:t>
            </w:r>
            <w:r w:rsidR="008F6354">
              <w:t>)</w:t>
            </w:r>
            <w:r>
              <w:t xml:space="preserve">; </w:t>
            </w:r>
            <w:r w:rsidR="002D097B" w:rsidRPr="008C26A9">
              <w:t>1 complex cranial lesion</w:t>
            </w:r>
          </w:p>
        </w:tc>
      </w:tr>
      <w:tr w:rsidR="002D097B" w:rsidRPr="008C26A9" w14:paraId="7165EA9C" w14:textId="77777777" w:rsidTr="001D7072">
        <w:tc>
          <w:tcPr>
            <w:tcW w:w="895" w:type="dxa"/>
          </w:tcPr>
          <w:p w14:paraId="7165EA9A" w14:textId="77777777" w:rsidR="002D097B" w:rsidRPr="008C26A9" w:rsidRDefault="002D097B" w:rsidP="000A51C6">
            <w:r w:rsidRPr="008C26A9">
              <w:t>61799</w:t>
            </w:r>
          </w:p>
        </w:tc>
        <w:tc>
          <w:tcPr>
            <w:tcW w:w="8029" w:type="dxa"/>
          </w:tcPr>
          <w:p w14:paraId="7165EA9B" w14:textId="58FC68DF" w:rsidR="002D097B" w:rsidRPr="008C26A9" w:rsidRDefault="002F3F0F" w:rsidP="002F3F0F">
            <w:pPr>
              <w:jc w:val="both"/>
            </w:pPr>
            <w:r w:rsidRPr="002F3F0F">
              <w:t>Stereotactic radiosurgery (particle beam, gamma ray, or linear accelerator</w:t>
            </w:r>
            <w:r>
              <w:t>;</w:t>
            </w:r>
            <w:r w:rsidR="00387B06">
              <w:t>)</w:t>
            </w:r>
            <w:r>
              <w:t xml:space="preserve"> e</w:t>
            </w:r>
            <w:r w:rsidR="002D097B" w:rsidRPr="008C26A9">
              <w:t>ach additional cranial lesion, complex</w:t>
            </w:r>
            <w:r w:rsidR="00383D8C">
              <w:t xml:space="preserve"> </w:t>
            </w:r>
            <w:r w:rsidR="00383D8C" w:rsidRPr="00383D8C">
              <w:t>(List separately in addition to code for primary procedure)</w:t>
            </w:r>
          </w:p>
        </w:tc>
      </w:tr>
      <w:tr w:rsidR="0001646E" w:rsidRPr="008C26A9" w14:paraId="6FB6434D" w14:textId="77777777" w:rsidTr="001D7072">
        <w:tc>
          <w:tcPr>
            <w:tcW w:w="895" w:type="dxa"/>
          </w:tcPr>
          <w:p w14:paraId="654FB612" w14:textId="6AE4626E" w:rsidR="0001646E" w:rsidRPr="00826AAA" w:rsidRDefault="0001646E" w:rsidP="000A51C6">
            <w:r w:rsidRPr="00826AAA">
              <w:t>61800</w:t>
            </w:r>
          </w:p>
        </w:tc>
        <w:tc>
          <w:tcPr>
            <w:tcW w:w="8029" w:type="dxa"/>
          </w:tcPr>
          <w:p w14:paraId="3E08B937" w14:textId="58E55C1A" w:rsidR="0001646E" w:rsidRPr="00826AAA" w:rsidRDefault="0001646E" w:rsidP="002F3F0F">
            <w:pPr>
              <w:jc w:val="both"/>
            </w:pPr>
            <w:r w:rsidRPr="00826AAA">
              <w:t>Application of stereotactic headframe for stereotactic radiosurgery (List separately in addition to code for primary procedure)</w:t>
            </w:r>
          </w:p>
        </w:tc>
      </w:tr>
      <w:tr w:rsidR="002D097B" w:rsidRPr="008C26A9" w14:paraId="7165EA9F" w14:textId="77777777" w:rsidTr="001D7072">
        <w:tc>
          <w:tcPr>
            <w:tcW w:w="895" w:type="dxa"/>
          </w:tcPr>
          <w:p w14:paraId="7165EA9D" w14:textId="77777777" w:rsidR="002D097B" w:rsidRPr="008C26A9" w:rsidRDefault="002D097B" w:rsidP="002D097B">
            <w:r w:rsidRPr="008C26A9">
              <w:t>63620</w:t>
            </w:r>
          </w:p>
        </w:tc>
        <w:tc>
          <w:tcPr>
            <w:tcW w:w="8029" w:type="dxa"/>
          </w:tcPr>
          <w:p w14:paraId="7165EA9E" w14:textId="77777777" w:rsidR="002D097B" w:rsidRPr="008C26A9" w:rsidRDefault="002D097B" w:rsidP="00F12C37">
            <w:pPr>
              <w:jc w:val="both"/>
            </w:pPr>
            <w:r w:rsidRPr="008C26A9">
              <w:t>Stereotactic radiosurgery (particle beam, gamma ray, or linear accelerator); 1 spinal lesion</w:t>
            </w:r>
          </w:p>
        </w:tc>
      </w:tr>
      <w:tr w:rsidR="00BC56B9" w:rsidRPr="008C26A9" w14:paraId="7165EAA2" w14:textId="77777777" w:rsidTr="001D7072">
        <w:tc>
          <w:tcPr>
            <w:tcW w:w="895" w:type="dxa"/>
          </w:tcPr>
          <w:p w14:paraId="7165EAA0" w14:textId="77777777" w:rsidR="00BC56B9" w:rsidRPr="008C26A9" w:rsidRDefault="00BC56B9" w:rsidP="002D097B">
            <w:r w:rsidRPr="008C26A9">
              <w:t>63621</w:t>
            </w:r>
          </w:p>
        </w:tc>
        <w:tc>
          <w:tcPr>
            <w:tcW w:w="8029" w:type="dxa"/>
          </w:tcPr>
          <w:p w14:paraId="7165EAA1" w14:textId="6DF4B01A" w:rsidR="00BC56B9" w:rsidRPr="008C26A9" w:rsidRDefault="002F3F0F" w:rsidP="002F3F0F">
            <w:pPr>
              <w:jc w:val="both"/>
            </w:pPr>
            <w:r w:rsidRPr="002F3F0F">
              <w:t xml:space="preserve">Stereotactic radiosurgery (particle beam, gamma ray, or linear accelerator); </w:t>
            </w:r>
            <w:r>
              <w:t>e</w:t>
            </w:r>
            <w:r w:rsidR="00BC56B9" w:rsidRPr="008C26A9">
              <w:t>ach additional spinal lesion</w:t>
            </w:r>
            <w:r w:rsidR="00DB4E31">
              <w:t xml:space="preserve"> </w:t>
            </w:r>
            <w:r w:rsidR="00DB4E31" w:rsidRPr="00DB4E31">
              <w:t>(List separately in addition to code for primary procedure)</w:t>
            </w:r>
          </w:p>
        </w:tc>
      </w:tr>
      <w:tr w:rsidR="002D097B" w:rsidRPr="008C26A9" w14:paraId="7165EAA5" w14:textId="77777777" w:rsidTr="001D7072">
        <w:tc>
          <w:tcPr>
            <w:tcW w:w="895" w:type="dxa"/>
          </w:tcPr>
          <w:p w14:paraId="7165EAA3" w14:textId="77777777" w:rsidR="002D097B" w:rsidRPr="008C26A9" w:rsidRDefault="002D097B" w:rsidP="002D097B">
            <w:r w:rsidRPr="008C26A9">
              <w:t>77371</w:t>
            </w:r>
          </w:p>
        </w:tc>
        <w:tc>
          <w:tcPr>
            <w:tcW w:w="8029" w:type="dxa"/>
          </w:tcPr>
          <w:p w14:paraId="7165EAA4" w14:textId="13F7662B" w:rsidR="002D097B" w:rsidRPr="008C26A9" w:rsidRDefault="002D097B" w:rsidP="00F12C37">
            <w:pPr>
              <w:jc w:val="both"/>
            </w:pPr>
            <w:r w:rsidRPr="008C26A9">
              <w:t xml:space="preserve">Radiation treatment delivery, stereotactic radiosurgery (SRS), complete course of treatment of cranial lesion(s) consisting of 1 session; multi-source </w:t>
            </w:r>
            <w:r w:rsidR="00BE5CDD">
              <w:t>C</w:t>
            </w:r>
            <w:r w:rsidRPr="008C26A9">
              <w:t>obalt 60 based</w:t>
            </w:r>
          </w:p>
        </w:tc>
      </w:tr>
      <w:tr w:rsidR="000F2723" w:rsidRPr="008C26A9" w14:paraId="7165EAA8" w14:textId="77777777" w:rsidTr="001D7072">
        <w:tc>
          <w:tcPr>
            <w:tcW w:w="895" w:type="dxa"/>
          </w:tcPr>
          <w:p w14:paraId="7165EAA6" w14:textId="77777777" w:rsidR="000F2723" w:rsidRPr="008C26A9" w:rsidRDefault="000F2723" w:rsidP="002D097B">
            <w:r w:rsidRPr="008C26A9">
              <w:t>77372</w:t>
            </w:r>
          </w:p>
        </w:tc>
        <w:tc>
          <w:tcPr>
            <w:tcW w:w="8029" w:type="dxa"/>
          </w:tcPr>
          <w:p w14:paraId="7165EAA7" w14:textId="77777777" w:rsidR="000F2723" w:rsidRPr="008C26A9" w:rsidRDefault="002F3F0F" w:rsidP="002F3F0F">
            <w:pPr>
              <w:jc w:val="both"/>
            </w:pPr>
            <w:r w:rsidRPr="002F3F0F">
              <w:t>Radiation treatment delivery, stereotactic radiosurgery (SRS), complete course of treatment of cranial lesion(s) consisting of 1 session</w:t>
            </w:r>
            <w:r>
              <w:t>; l</w:t>
            </w:r>
            <w:r w:rsidR="000F2723" w:rsidRPr="008C26A9">
              <w:t>inear accelerator based</w:t>
            </w:r>
          </w:p>
        </w:tc>
      </w:tr>
      <w:tr w:rsidR="002D097B" w:rsidRPr="008C26A9" w14:paraId="7165EAAB" w14:textId="77777777" w:rsidTr="001D7072">
        <w:tc>
          <w:tcPr>
            <w:tcW w:w="895" w:type="dxa"/>
          </w:tcPr>
          <w:p w14:paraId="7165EAA9" w14:textId="77777777" w:rsidR="002D097B" w:rsidRPr="008C26A9" w:rsidRDefault="002D097B" w:rsidP="002D097B">
            <w:r w:rsidRPr="008C26A9">
              <w:t>77373</w:t>
            </w:r>
          </w:p>
        </w:tc>
        <w:tc>
          <w:tcPr>
            <w:tcW w:w="8029" w:type="dxa"/>
          </w:tcPr>
          <w:p w14:paraId="7165EAAA" w14:textId="77777777" w:rsidR="002D097B" w:rsidRPr="008C26A9" w:rsidRDefault="002D097B" w:rsidP="00F12C37">
            <w:pPr>
              <w:jc w:val="both"/>
            </w:pPr>
            <w:r w:rsidRPr="008C26A9">
              <w:t>Stereotactic body radiation therapy, treatment delivery, per fraction to 1 or more lesions, including image guidance, entire course not to exceed 5 fractions</w:t>
            </w:r>
          </w:p>
        </w:tc>
      </w:tr>
      <w:tr w:rsidR="002D097B" w:rsidRPr="008C26A9" w14:paraId="7165EAAE" w14:textId="77777777" w:rsidTr="001D7072">
        <w:tc>
          <w:tcPr>
            <w:tcW w:w="895" w:type="dxa"/>
          </w:tcPr>
          <w:p w14:paraId="7165EAAC" w14:textId="77777777" w:rsidR="002D097B" w:rsidRPr="008C26A9" w:rsidRDefault="002D097B" w:rsidP="002D097B">
            <w:r w:rsidRPr="008C26A9">
              <w:t>77432</w:t>
            </w:r>
          </w:p>
        </w:tc>
        <w:tc>
          <w:tcPr>
            <w:tcW w:w="8029" w:type="dxa"/>
          </w:tcPr>
          <w:p w14:paraId="7165EAAD" w14:textId="6AD4BA9D" w:rsidR="002D097B" w:rsidRPr="008C26A9" w:rsidRDefault="002D097B" w:rsidP="00F12C37">
            <w:pPr>
              <w:jc w:val="both"/>
            </w:pPr>
            <w:r w:rsidRPr="008C26A9">
              <w:t xml:space="preserve">Stereotactic radiation treatment management of cranial lesion(s) (complete course of treatment consisting of </w:t>
            </w:r>
            <w:r w:rsidR="00377DCC">
              <w:t>1</w:t>
            </w:r>
            <w:r w:rsidR="00377DCC" w:rsidRPr="008C26A9">
              <w:t xml:space="preserve"> </w:t>
            </w:r>
            <w:r w:rsidRPr="008C26A9">
              <w:t>session)</w:t>
            </w:r>
          </w:p>
        </w:tc>
      </w:tr>
      <w:tr w:rsidR="002D097B" w:rsidRPr="008C26A9" w14:paraId="7165EAB1" w14:textId="77777777" w:rsidTr="001D7072">
        <w:tc>
          <w:tcPr>
            <w:tcW w:w="895" w:type="dxa"/>
          </w:tcPr>
          <w:p w14:paraId="7165EAAF" w14:textId="77777777" w:rsidR="002D097B" w:rsidRPr="008C26A9" w:rsidRDefault="002D097B" w:rsidP="002D097B">
            <w:r w:rsidRPr="008C26A9">
              <w:t>77435</w:t>
            </w:r>
          </w:p>
        </w:tc>
        <w:tc>
          <w:tcPr>
            <w:tcW w:w="8029" w:type="dxa"/>
          </w:tcPr>
          <w:p w14:paraId="7165EAB0" w14:textId="77777777" w:rsidR="002D097B" w:rsidRPr="008C26A9" w:rsidRDefault="002D097B" w:rsidP="002F3F0F">
            <w:pPr>
              <w:jc w:val="both"/>
            </w:pPr>
            <w:r w:rsidRPr="008C26A9">
              <w:t xml:space="preserve">Stereotactic body radiation therapy, treatment management, per treatment course, to </w:t>
            </w:r>
            <w:r w:rsidR="002F3F0F">
              <w:t>1</w:t>
            </w:r>
            <w:r w:rsidRPr="008C26A9">
              <w:t xml:space="preserve"> or more lesions, including image guidance, entire course not to exceed 5 fractions</w:t>
            </w:r>
          </w:p>
        </w:tc>
      </w:tr>
    </w:tbl>
    <w:p w14:paraId="7165EAB2" w14:textId="77777777" w:rsidR="00AF5490" w:rsidRPr="008C26A9" w:rsidRDefault="00AF5490" w:rsidP="00AF5490"/>
    <w:tbl>
      <w:tblPr>
        <w:tblStyle w:val="TableGrid"/>
        <w:tblW w:w="4772" w:type="pct"/>
        <w:tblLook w:val="0020" w:firstRow="1" w:lastRow="0" w:firstColumn="0" w:lastColumn="0" w:noHBand="0" w:noVBand="0"/>
      </w:tblPr>
      <w:tblGrid>
        <w:gridCol w:w="895"/>
        <w:gridCol w:w="8029"/>
      </w:tblGrid>
      <w:tr w:rsidR="006A7B0F" w:rsidRPr="008C26A9" w14:paraId="7165EAB5" w14:textId="77777777" w:rsidTr="001D7072">
        <w:trPr>
          <w:tblHeader/>
        </w:trPr>
        <w:tc>
          <w:tcPr>
            <w:tcW w:w="895" w:type="dxa"/>
            <w:shd w:val="clear" w:color="auto" w:fill="00548C"/>
          </w:tcPr>
          <w:p w14:paraId="7165EAB3" w14:textId="77777777" w:rsidR="006A7B0F" w:rsidRPr="008C26A9" w:rsidRDefault="006A7B0F" w:rsidP="00BE341A">
            <w:pPr>
              <w:rPr>
                <w:b/>
                <w:bCs/>
                <w:color w:val="FFFFFF" w:themeColor="background1"/>
              </w:rPr>
            </w:pPr>
            <w:r w:rsidRPr="008C26A9">
              <w:rPr>
                <w:b/>
                <w:color w:val="FFFFFF" w:themeColor="background1"/>
              </w:rPr>
              <w:t xml:space="preserve">HCPS </w:t>
            </w:r>
          </w:p>
        </w:tc>
        <w:tc>
          <w:tcPr>
            <w:tcW w:w="8029" w:type="dxa"/>
            <w:shd w:val="clear" w:color="auto" w:fill="00548C"/>
          </w:tcPr>
          <w:p w14:paraId="7165EAB4" w14:textId="77777777" w:rsidR="006A7B0F" w:rsidRPr="008C26A9" w:rsidRDefault="006A7B0F" w:rsidP="00BE341A">
            <w:pPr>
              <w:rPr>
                <w:b/>
                <w:bCs/>
                <w:color w:val="FFFFFF" w:themeColor="background1"/>
              </w:rPr>
            </w:pPr>
            <w:r w:rsidRPr="008C26A9">
              <w:rPr>
                <w:b/>
                <w:color w:val="FFFFFF" w:themeColor="background1"/>
              </w:rPr>
              <w:t>Description</w:t>
            </w:r>
          </w:p>
        </w:tc>
      </w:tr>
      <w:tr w:rsidR="006A7B0F" w:rsidRPr="008C26A9" w14:paraId="7165EAB8" w14:textId="77777777" w:rsidTr="001D7072">
        <w:tblPrEx>
          <w:tblLook w:val="04A0" w:firstRow="1" w:lastRow="0" w:firstColumn="1" w:lastColumn="0" w:noHBand="0" w:noVBand="1"/>
        </w:tblPrEx>
        <w:tc>
          <w:tcPr>
            <w:tcW w:w="895" w:type="dxa"/>
          </w:tcPr>
          <w:p w14:paraId="7165EAB6" w14:textId="77777777" w:rsidR="006A7B0F" w:rsidRPr="008C26A9" w:rsidRDefault="006A7B0F" w:rsidP="006A7B0F">
            <w:r w:rsidRPr="008C26A9">
              <w:t>G0339</w:t>
            </w:r>
          </w:p>
        </w:tc>
        <w:tc>
          <w:tcPr>
            <w:tcW w:w="8029" w:type="dxa"/>
          </w:tcPr>
          <w:p w14:paraId="7165EAB7" w14:textId="6282CB84" w:rsidR="006A7B0F" w:rsidRPr="008C26A9" w:rsidRDefault="006A7B0F" w:rsidP="006A7B0F">
            <w:r w:rsidRPr="008C26A9">
              <w:t>Image</w:t>
            </w:r>
            <w:r w:rsidR="009B402E">
              <w:t xml:space="preserve"> </w:t>
            </w:r>
            <w:r w:rsidRPr="008C26A9">
              <w:t>guided robotic linear accelerator-based stereotactic radiosurgery, complete course of therapy in one session or first session of fractionated treatment</w:t>
            </w:r>
          </w:p>
        </w:tc>
      </w:tr>
      <w:tr w:rsidR="006A7B0F" w:rsidRPr="008C26A9" w14:paraId="7165EABB" w14:textId="77777777" w:rsidTr="001D7072">
        <w:tblPrEx>
          <w:tblLook w:val="04A0" w:firstRow="1" w:lastRow="0" w:firstColumn="1" w:lastColumn="0" w:noHBand="0" w:noVBand="1"/>
        </w:tblPrEx>
        <w:tc>
          <w:tcPr>
            <w:tcW w:w="895" w:type="dxa"/>
          </w:tcPr>
          <w:p w14:paraId="7165EAB9" w14:textId="77777777" w:rsidR="006A7B0F" w:rsidRPr="008C26A9" w:rsidRDefault="006A7B0F" w:rsidP="006A7B0F">
            <w:r w:rsidRPr="008C26A9">
              <w:t>G0340</w:t>
            </w:r>
          </w:p>
        </w:tc>
        <w:tc>
          <w:tcPr>
            <w:tcW w:w="8029" w:type="dxa"/>
          </w:tcPr>
          <w:p w14:paraId="7165EABA" w14:textId="33F99BF6" w:rsidR="006A7B0F" w:rsidRPr="008C26A9" w:rsidRDefault="006A7B0F" w:rsidP="006A7B0F">
            <w:r w:rsidRPr="008C26A9">
              <w:t>Image</w:t>
            </w:r>
            <w:r w:rsidR="009B402E">
              <w:t xml:space="preserve"> </w:t>
            </w:r>
            <w:r w:rsidRPr="008C26A9">
              <w:t>guided robotic linear accelerator-based stereotactic radiosurgery, delivery including collimator changes and custom plugging, fractionated treatment, all lesions, per session, second through fifth sessions, maximum five sessions per course of treatment</w:t>
            </w:r>
          </w:p>
        </w:tc>
      </w:tr>
      <w:tr w:rsidR="007860A2" w:rsidRPr="008C26A9" w14:paraId="70597E7B" w14:textId="77777777" w:rsidTr="001D7072">
        <w:tblPrEx>
          <w:tblLook w:val="04A0" w:firstRow="1" w:lastRow="0" w:firstColumn="1" w:lastColumn="0" w:noHBand="0" w:noVBand="1"/>
        </w:tblPrEx>
        <w:tc>
          <w:tcPr>
            <w:tcW w:w="895" w:type="dxa"/>
          </w:tcPr>
          <w:p w14:paraId="646A628A" w14:textId="4810F829" w:rsidR="007860A2" w:rsidRPr="008C26A9" w:rsidRDefault="007860A2" w:rsidP="006A7B0F">
            <w:r>
              <w:t>G0563</w:t>
            </w:r>
          </w:p>
        </w:tc>
        <w:tc>
          <w:tcPr>
            <w:tcW w:w="8029" w:type="dxa"/>
          </w:tcPr>
          <w:p w14:paraId="60532258" w14:textId="44488331" w:rsidR="007860A2" w:rsidRPr="008C26A9" w:rsidRDefault="00B449B6" w:rsidP="006A7B0F">
            <w:r>
              <w:t>Stereotactic body radiation therapy, treatment delivery, per fraction to 1 or more lesions, including image guidance and real-time position emissions-based delivery adjustments to 1 or more lesions, entire course not to exceed 5 fractions</w:t>
            </w:r>
          </w:p>
        </w:tc>
      </w:tr>
    </w:tbl>
    <w:p w14:paraId="7165EABC" w14:textId="77777777" w:rsidR="000F2723" w:rsidRPr="008C26A9" w:rsidRDefault="000F2723" w:rsidP="00AF5490"/>
    <w:p w14:paraId="7165EABD" w14:textId="152228EA" w:rsidR="000F2723" w:rsidRPr="008C26A9" w:rsidRDefault="000F2723" w:rsidP="000F2723">
      <w:pPr>
        <w:rPr>
          <w:b/>
        </w:rPr>
      </w:pPr>
    </w:p>
    <w:p w14:paraId="7165EB66" w14:textId="77777777" w:rsidR="00B777AF" w:rsidRDefault="00B777AF" w:rsidP="00B777AF">
      <w:pPr>
        <w:pStyle w:val="Heading6"/>
        <w:tabs>
          <w:tab w:val="clear" w:pos="0"/>
        </w:tabs>
        <w:rPr>
          <w:szCs w:val="24"/>
        </w:rPr>
      </w:pPr>
    </w:p>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05"/>
        <w:gridCol w:w="1283"/>
        <w:gridCol w:w="1260"/>
      </w:tblGrid>
      <w:tr w:rsidR="000A51C6" w:rsidRPr="008C26A9" w14:paraId="7165EB6A" w14:textId="77777777" w:rsidTr="003C4CF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05" w:type="dxa"/>
            <w:tcBorders>
              <w:top w:val="single" w:sz="4" w:space="0" w:color="auto"/>
              <w:left w:val="single" w:sz="4" w:space="0" w:color="auto"/>
              <w:bottom w:val="single" w:sz="4" w:space="0" w:color="auto"/>
              <w:right w:val="single" w:sz="4" w:space="0" w:color="auto"/>
            </w:tcBorders>
            <w:shd w:val="clear" w:color="auto" w:fill="00548C"/>
          </w:tcPr>
          <w:p w14:paraId="7165EB67" w14:textId="77777777" w:rsidR="000A51C6" w:rsidRPr="008C26A9" w:rsidRDefault="000A51C6" w:rsidP="00EE49A2">
            <w:pPr>
              <w:rPr>
                <w:bCs w:val="0"/>
              </w:rPr>
            </w:pPr>
            <w:r w:rsidRPr="008C26A9">
              <w:t>Reviews, Revisions, and Approvals</w:t>
            </w:r>
          </w:p>
        </w:tc>
        <w:tc>
          <w:tcPr>
            <w:tcW w:w="1283" w:type="dxa"/>
            <w:tcBorders>
              <w:top w:val="single" w:sz="4" w:space="0" w:color="auto"/>
              <w:left w:val="single" w:sz="4" w:space="0" w:color="auto"/>
              <w:bottom w:val="single" w:sz="4" w:space="0" w:color="auto"/>
              <w:right w:val="single" w:sz="4" w:space="0" w:color="auto"/>
            </w:tcBorders>
            <w:shd w:val="clear" w:color="auto" w:fill="00548C"/>
          </w:tcPr>
          <w:p w14:paraId="1AB3C65F" w14:textId="77777777" w:rsidR="004B0F46" w:rsidRDefault="004B0F46" w:rsidP="003C4CF1">
            <w:pPr>
              <w:tabs>
                <w:tab w:val="center" w:pos="297"/>
              </w:tabs>
              <w:jc w:val="center"/>
              <w:cnfStyle w:val="100000000000" w:firstRow="1" w:lastRow="0" w:firstColumn="0" w:lastColumn="0" w:oddVBand="0" w:evenVBand="0" w:oddHBand="0" w:evenHBand="0" w:firstRowFirstColumn="0" w:firstRowLastColumn="0" w:lastRowFirstColumn="0" w:lastRowLastColumn="0"/>
              <w:rPr>
                <w:b w:val="0"/>
                <w:bCs w:val="0"/>
              </w:rPr>
            </w:pPr>
            <w:r>
              <w:t>Revision</w:t>
            </w:r>
          </w:p>
          <w:p w14:paraId="7165EB68" w14:textId="4A8DF4F0" w:rsidR="000A51C6" w:rsidRPr="008C26A9" w:rsidRDefault="000A51C6" w:rsidP="003C4CF1">
            <w:pPr>
              <w:tabs>
                <w:tab w:val="center" w:pos="297"/>
              </w:tabs>
              <w:jc w:val="center"/>
              <w:cnfStyle w:val="100000000000" w:firstRow="1" w:lastRow="0" w:firstColumn="0" w:lastColumn="0" w:oddVBand="0" w:evenVBand="0" w:oddHBand="0" w:evenHBand="0" w:firstRowFirstColumn="0" w:firstRowLastColumn="0" w:lastRowFirstColumn="0" w:lastRowLastColumn="0"/>
              <w:rPr>
                <w:bCs w:val="0"/>
              </w:rPr>
            </w:pPr>
            <w:r w:rsidRPr="008C26A9">
              <w:t>Date</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shd w:val="clear" w:color="auto" w:fill="00548C"/>
          </w:tcPr>
          <w:p w14:paraId="7165EB69" w14:textId="77777777" w:rsidR="000A51C6" w:rsidRPr="008C26A9" w:rsidRDefault="000A51C6" w:rsidP="00EE49A2">
            <w:pPr>
              <w:jc w:val="center"/>
              <w:rPr>
                <w:bCs w:val="0"/>
              </w:rPr>
            </w:pPr>
            <w:r w:rsidRPr="008C26A9">
              <w:t>Approval Date</w:t>
            </w:r>
          </w:p>
        </w:tc>
      </w:tr>
      <w:tr w:rsidR="000A51C6" w:rsidRPr="008C26A9" w14:paraId="7165EB6E" w14:textId="77777777" w:rsidTr="003C4C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05" w:type="dxa"/>
            <w:tcBorders>
              <w:top w:val="single" w:sz="4" w:space="0" w:color="auto"/>
              <w:left w:val="single" w:sz="4" w:space="0" w:color="auto"/>
              <w:bottom w:val="single" w:sz="4" w:space="0" w:color="auto"/>
              <w:right w:val="single" w:sz="4" w:space="0" w:color="auto"/>
            </w:tcBorders>
          </w:tcPr>
          <w:p w14:paraId="7165EB6B" w14:textId="77777777" w:rsidR="000A51C6" w:rsidRPr="008C26A9" w:rsidRDefault="000A51C6" w:rsidP="00EE49A2">
            <w:pPr>
              <w:tabs>
                <w:tab w:val="num" w:pos="720"/>
              </w:tabs>
            </w:pPr>
            <w:r w:rsidRPr="008C26A9">
              <w:t xml:space="preserve">Updated codes and disclaimers for HIX products </w:t>
            </w:r>
          </w:p>
        </w:tc>
        <w:tc>
          <w:tcPr>
            <w:tcW w:w="1283" w:type="dxa"/>
            <w:tcBorders>
              <w:top w:val="single" w:sz="4" w:space="0" w:color="auto"/>
              <w:left w:val="single" w:sz="4" w:space="0" w:color="auto"/>
              <w:bottom w:val="single" w:sz="4" w:space="0" w:color="auto"/>
              <w:right w:val="single" w:sz="4" w:space="0" w:color="auto"/>
            </w:tcBorders>
          </w:tcPr>
          <w:p w14:paraId="7165EB6C" w14:textId="77777777" w:rsidR="000A51C6" w:rsidRPr="008C26A9" w:rsidRDefault="000A51C6" w:rsidP="00EE49A2">
            <w:pPr>
              <w:jc w:val="center"/>
              <w:cnfStyle w:val="000000100000" w:firstRow="0" w:lastRow="0" w:firstColumn="0" w:lastColumn="0" w:oddVBand="0" w:evenVBand="0" w:oddHBand="1" w:evenHBand="0" w:firstRowFirstColumn="0" w:firstRowLastColumn="0" w:lastRowFirstColumn="0" w:lastRowLastColumn="0"/>
            </w:pPr>
            <w:r w:rsidRPr="008C26A9">
              <w:t>05/13</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7165EB6D" w14:textId="77777777" w:rsidR="000A51C6" w:rsidRPr="008C26A9" w:rsidRDefault="000A51C6" w:rsidP="00EE49A2">
            <w:pPr>
              <w:jc w:val="center"/>
            </w:pPr>
          </w:p>
        </w:tc>
      </w:tr>
      <w:tr w:rsidR="004F1BFD" w:rsidRPr="008C26A9" w14:paraId="2E371B79" w14:textId="77777777" w:rsidTr="003C4CF1">
        <w:trPr>
          <w:trHeight w:val="575"/>
        </w:trPr>
        <w:tc>
          <w:tcPr>
            <w:cnfStyle w:val="000010000000" w:firstRow="0" w:lastRow="0" w:firstColumn="0" w:lastColumn="0" w:oddVBand="1" w:evenVBand="0" w:oddHBand="0" w:evenHBand="0" w:firstRowFirstColumn="0" w:firstRowLastColumn="0" w:lastRowFirstColumn="0" w:lastRowLastColumn="0"/>
            <w:tcW w:w="7105" w:type="dxa"/>
            <w:tcBorders>
              <w:top w:val="single" w:sz="4" w:space="0" w:color="auto"/>
              <w:left w:val="single" w:sz="4" w:space="0" w:color="auto"/>
              <w:bottom w:val="single" w:sz="4" w:space="0" w:color="auto"/>
              <w:right w:val="single" w:sz="4" w:space="0" w:color="auto"/>
            </w:tcBorders>
          </w:tcPr>
          <w:p w14:paraId="5E60F089" w14:textId="7FD9D8E0" w:rsidR="004F1BFD" w:rsidRDefault="00BC4096" w:rsidP="00780024">
            <w:pPr>
              <w:tabs>
                <w:tab w:val="num" w:pos="720"/>
              </w:tabs>
            </w:pPr>
            <w:r>
              <w:t xml:space="preserve">Annual review of policy. References </w:t>
            </w:r>
            <w:r w:rsidR="00780024">
              <w:t>reviewed and updated.  A</w:t>
            </w:r>
            <w:r w:rsidR="0001646E">
              <w:t xml:space="preserve">dded </w:t>
            </w:r>
            <w:r w:rsidR="00826AAA">
              <w:t xml:space="preserve">CPT- </w:t>
            </w:r>
            <w:r w:rsidR="0001646E">
              <w:t>61800</w:t>
            </w:r>
            <w:r w:rsidR="00AC2CDD">
              <w:t>.  Replaced “member” with” member/enrollee” in all instances.</w:t>
            </w:r>
          </w:p>
        </w:tc>
        <w:tc>
          <w:tcPr>
            <w:tcW w:w="1283" w:type="dxa"/>
            <w:tcBorders>
              <w:top w:val="single" w:sz="4" w:space="0" w:color="auto"/>
              <w:left w:val="single" w:sz="4" w:space="0" w:color="auto"/>
              <w:bottom w:val="single" w:sz="4" w:space="0" w:color="auto"/>
              <w:right w:val="single" w:sz="4" w:space="0" w:color="auto"/>
            </w:tcBorders>
          </w:tcPr>
          <w:p w14:paraId="47F89654" w14:textId="2EDE01A9" w:rsidR="004F1BFD" w:rsidRDefault="004F1BFD" w:rsidP="00EE49A2">
            <w:pPr>
              <w:jc w:val="center"/>
              <w:cnfStyle w:val="000000000000" w:firstRow="0" w:lastRow="0" w:firstColumn="0" w:lastColumn="0" w:oddVBand="0" w:evenVBand="0" w:oddHBand="0" w:evenHBand="0" w:firstRowFirstColumn="0" w:firstRowLastColumn="0" w:lastRowFirstColumn="0" w:lastRowLastColumn="0"/>
            </w:pPr>
            <w:r>
              <w:t>12/20</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26ABF733" w14:textId="254ECA69" w:rsidR="004F1BFD" w:rsidRDefault="00E31C78" w:rsidP="002911C7">
            <w:pPr>
              <w:jc w:val="center"/>
            </w:pPr>
            <w:r>
              <w:t>01/21</w:t>
            </w:r>
          </w:p>
        </w:tc>
      </w:tr>
      <w:tr w:rsidR="00576B4E" w:rsidRPr="008C26A9" w14:paraId="0C7FF0FB" w14:textId="77777777" w:rsidTr="003C4CF1">
        <w:trPr>
          <w:cnfStyle w:val="000000100000" w:firstRow="0" w:lastRow="0" w:firstColumn="0" w:lastColumn="0" w:oddVBand="0" w:evenVBand="0" w:oddHBand="1" w:evenHBand="0" w:firstRowFirstColumn="0" w:firstRowLastColumn="0" w:lastRowFirstColumn="0" w:lastRowLastColumn="0"/>
          <w:trHeight w:val="575"/>
        </w:trPr>
        <w:tc>
          <w:tcPr>
            <w:cnfStyle w:val="000010000000" w:firstRow="0" w:lastRow="0" w:firstColumn="0" w:lastColumn="0" w:oddVBand="1" w:evenVBand="0" w:oddHBand="0" w:evenHBand="0" w:firstRowFirstColumn="0" w:firstRowLastColumn="0" w:lastRowFirstColumn="0" w:lastRowLastColumn="0"/>
            <w:tcW w:w="7105" w:type="dxa"/>
            <w:tcBorders>
              <w:top w:val="single" w:sz="4" w:space="0" w:color="auto"/>
              <w:left w:val="single" w:sz="4" w:space="0" w:color="auto"/>
              <w:bottom w:val="single" w:sz="4" w:space="0" w:color="auto"/>
              <w:right w:val="single" w:sz="4" w:space="0" w:color="auto"/>
            </w:tcBorders>
          </w:tcPr>
          <w:p w14:paraId="5C00F679" w14:textId="50062A9A" w:rsidR="00576B4E" w:rsidRDefault="00F94BD4" w:rsidP="00095AF6">
            <w:r>
              <w:t xml:space="preserve">Annual Review. </w:t>
            </w:r>
            <w:r w:rsidR="002A74E1">
              <w:t xml:space="preserve">In II.A., clarified that “one of the following” must be met. Removed “SBRT” from the note about proximity to cranial nerves in II.F. </w:t>
            </w:r>
            <w:r w:rsidR="002A74E1" w:rsidRPr="001E0F6B">
              <w:t xml:space="preserve">“Experimental/investigational” verbiage replaced in </w:t>
            </w:r>
            <w:r w:rsidR="002A74E1">
              <w:t>criteria III. w</w:t>
            </w:r>
            <w:r w:rsidR="002A74E1" w:rsidRPr="001E0F6B">
              <w:t>ith descriptive language.</w:t>
            </w:r>
            <w:r w:rsidR="002A74E1">
              <w:t xml:space="preserve"> </w:t>
            </w:r>
            <w:r w:rsidR="004B0F46" w:rsidRPr="001E0F6B">
              <w:t>Changed "Last Review Date" in the header to "Date of Last Revision" and "Date" in revision log to "Revision Date".</w:t>
            </w:r>
            <w:r w:rsidR="00CF1A99">
              <w:t xml:space="preserve"> </w:t>
            </w:r>
            <w:r w:rsidR="001E0F6B">
              <w:t>Reviewed by specialist.</w:t>
            </w:r>
            <w:r w:rsidR="00095AF6">
              <w:t xml:space="preserve"> </w:t>
            </w:r>
          </w:p>
        </w:tc>
        <w:tc>
          <w:tcPr>
            <w:tcW w:w="1283" w:type="dxa"/>
            <w:tcBorders>
              <w:top w:val="single" w:sz="4" w:space="0" w:color="auto"/>
              <w:left w:val="single" w:sz="4" w:space="0" w:color="auto"/>
              <w:bottom w:val="single" w:sz="4" w:space="0" w:color="auto"/>
              <w:right w:val="single" w:sz="4" w:space="0" w:color="auto"/>
            </w:tcBorders>
          </w:tcPr>
          <w:p w14:paraId="2BFC699C" w14:textId="454505EA" w:rsidR="00576B4E" w:rsidRDefault="00576B4E" w:rsidP="00EE49A2">
            <w:pPr>
              <w:jc w:val="center"/>
              <w:cnfStyle w:val="000000100000" w:firstRow="0" w:lastRow="0" w:firstColumn="0" w:lastColumn="0" w:oddVBand="0" w:evenVBand="0" w:oddHBand="1" w:evenHBand="0" w:firstRowFirstColumn="0" w:firstRowLastColumn="0" w:lastRowFirstColumn="0" w:lastRowLastColumn="0"/>
            </w:pPr>
            <w:r>
              <w:t>01/22</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0D6C3D7F" w14:textId="28B1FC1D" w:rsidR="00576B4E" w:rsidRDefault="002E7CBA" w:rsidP="002911C7">
            <w:pPr>
              <w:jc w:val="center"/>
            </w:pPr>
            <w:r>
              <w:t>01/22</w:t>
            </w:r>
          </w:p>
        </w:tc>
      </w:tr>
      <w:tr w:rsidR="00612B7E" w:rsidRPr="0025549C" w14:paraId="206126B9" w14:textId="77777777" w:rsidTr="003C4CF1">
        <w:trPr>
          <w:trHeight w:val="575"/>
        </w:trPr>
        <w:tc>
          <w:tcPr>
            <w:cnfStyle w:val="000010000000" w:firstRow="0" w:lastRow="0" w:firstColumn="0" w:lastColumn="0" w:oddVBand="1" w:evenVBand="0" w:oddHBand="0" w:evenHBand="0" w:firstRowFirstColumn="0" w:firstRowLastColumn="0" w:lastRowFirstColumn="0" w:lastRowLastColumn="0"/>
            <w:tcW w:w="7105" w:type="dxa"/>
            <w:tcBorders>
              <w:top w:val="single" w:sz="4" w:space="0" w:color="auto"/>
              <w:left w:val="single" w:sz="4" w:space="0" w:color="auto"/>
              <w:bottom w:val="single" w:sz="4" w:space="0" w:color="auto"/>
              <w:right w:val="single" w:sz="4" w:space="0" w:color="auto"/>
            </w:tcBorders>
          </w:tcPr>
          <w:p w14:paraId="1680A8A5" w14:textId="6415177F" w:rsidR="00612B7E" w:rsidRPr="0025549C" w:rsidRDefault="00E80039" w:rsidP="00147A4B">
            <w:r w:rsidRPr="0025549C">
              <w:t xml:space="preserve">Annual review completed. Added I.F. “Recurrent malignant disease requiring palliation and/or as palliative treatment for liver-related symptoms”. “Inoperable spinal tumors” added as criteria I.I. Added I.K. “Extracranial oligometastatic disease: 1. One to three metastatic lesions involving the lungs, liver or bone; 2. Primary tumor is breast, colorectal, melanoma, non-small cell lung, prostate, renal cell, or sarcoma; 3. Primary tumor is controlled; 4. No prior history of metastatic disease”. Background updated and minor rewording with no clinical significance. ICD-10 Code table removed. References reviewed and updated. Reviewed by external specialist.  </w:t>
            </w:r>
          </w:p>
        </w:tc>
        <w:tc>
          <w:tcPr>
            <w:tcW w:w="1283" w:type="dxa"/>
            <w:tcBorders>
              <w:top w:val="single" w:sz="4" w:space="0" w:color="auto"/>
              <w:left w:val="single" w:sz="4" w:space="0" w:color="auto"/>
              <w:bottom w:val="single" w:sz="4" w:space="0" w:color="auto"/>
              <w:right w:val="single" w:sz="4" w:space="0" w:color="auto"/>
            </w:tcBorders>
          </w:tcPr>
          <w:p w14:paraId="60D285FA" w14:textId="26F8BF5B" w:rsidR="00612B7E" w:rsidRPr="0025549C" w:rsidRDefault="009C2025" w:rsidP="00EE49A2">
            <w:pPr>
              <w:jc w:val="center"/>
              <w:cnfStyle w:val="000000000000" w:firstRow="0" w:lastRow="0" w:firstColumn="0" w:lastColumn="0" w:oddVBand="0" w:evenVBand="0" w:oddHBand="0" w:evenHBand="0" w:firstRowFirstColumn="0" w:firstRowLastColumn="0" w:lastRowFirstColumn="0" w:lastRowLastColumn="0"/>
            </w:pPr>
            <w:r w:rsidRPr="0025549C">
              <w:t>01/23</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076A9EF7" w14:textId="3B520320" w:rsidR="00612B7E" w:rsidRPr="0025549C" w:rsidRDefault="001B242F" w:rsidP="002911C7">
            <w:pPr>
              <w:jc w:val="center"/>
            </w:pPr>
            <w:r w:rsidRPr="0025549C">
              <w:t>01/23</w:t>
            </w:r>
          </w:p>
        </w:tc>
      </w:tr>
      <w:tr w:rsidR="00C14B0E" w:rsidRPr="0025549C" w14:paraId="457EE200" w14:textId="77777777" w:rsidTr="003C4CF1">
        <w:trPr>
          <w:cnfStyle w:val="000000100000" w:firstRow="0" w:lastRow="0" w:firstColumn="0" w:lastColumn="0" w:oddVBand="0" w:evenVBand="0" w:oddHBand="1" w:evenHBand="0" w:firstRowFirstColumn="0" w:firstRowLastColumn="0" w:lastRowFirstColumn="0" w:lastRowLastColumn="0"/>
          <w:trHeight w:val="575"/>
        </w:trPr>
        <w:tc>
          <w:tcPr>
            <w:cnfStyle w:val="000010000000" w:firstRow="0" w:lastRow="0" w:firstColumn="0" w:lastColumn="0" w:oddVBand="1" w:evenVBand="0" w:oddHBand="0" w:evenHBand="0" w:firstRowFirstColumn="0" w:firstRowLastColumn="0" w:lastRowFirstColumn="0" w:lastRowLastColumn="0"/>
            <w:tcW w:w="7105" w:type="dxa"/>
            <w:tcBorders>
              <w:top w:val="single" w:sz="4" w:space="0" w:color="auto"/>
              <w:left w:val="single" w:sz="4" w:space="0" w:color="auto"/>
              <w:bottom w:val="single" w:sz="4" w:space="0" w:color="auto"/>
              <w:right w:val="single" w:sz="4" w:space="0" w:color="auto"/>
            </w:tcBorders>
          </w:tcPr>
          <w:p w14:paraId="03972628" w14:textId="22200AB7" w:rsidR="00C14B0E" w:rsidRPr="0025549C" w:rsidRDefault="00C14B0E" w:rsidP="00147A4B">
            <w:r w:rsidRPr="0025549C">
              <w:t xml:space="preserve">Annual review. </w:t>
            </w:r>
            <w:r w:rsidR="00883BCD" w:rsidRPr="0025549C">
              <w:t xml:space="preserve">Updated cancer staging in Criteria I.A. to align with National Comprehensive Cancer Network (NCCN) guidelines. </w:t>
            </w:r>
            <w:r w:rsidR="00A66DEF" w:rsidRPr="00A66DEF">
              <w:t>Criteria II.C. updated to include details regarding positive clinical indications regarding stable systemic disease, Karnofsky Performance Score, survival expectations, and Eastern Cooperative Oncology Group (ECOG) Performance Status</w:t>
            </w:r>
            <w:r w:rsidR="002F6B10">
              <w:t xml:space="preserve"> to align with ASTRO</w:t>
            </w:r>
            <w:r w:rsidR="00E97D2A">
              <w:t xml:space="preserve"> 2022</w:t>
            </w:r>
            <w:r w:rsidR="002F6B10">
              <w:t xml:space="preserve"> </w:t>
            </w:r>
            <w:r w:rsidR="00E97D2A">
              <w:t>Model Policy for SRS</w:t>
            </w:r>
            <w:r w:rsidR="00A66DEF" w:rsidRPr="00A66DEF">
              <w:t xml:space="preserve">. </w:t>
            </w:r>
            <w:r w:rsidR="001C1EEB">
              <w:t>Added “one of the following” to I</w:t>
            </w:r>
            <w:r w:rsidR="0053517D">
              <w:t xml:space="preserve">.J. </w:t>
            </w:r>
            <w:r w:rsidR="00A66DEF" w:rsidRPr="00A66DEF">
              <w:t>Criteria II.J. added to include trigeminal neuralgia and select cases of medically refractory epilepsy, movement disorders such as Parkinson’s disease and essential tremor, and hypothalamic hamartomas</w:t>
            </w:r>
            <w:r w:rsidR="00E97D2A">
              <w:t xml:space="preserve"> to align with 2022 ASTRO Model Policy for SRS</w:t>
            </w:r>
            <w:r w:rsidR="00A66DEF" w:rsidRPr="00A66DEF">
              <w:t xml:space="preserve">. </w:t>
            </w:r>
            <w:r w:rsidR="00883BCD" w:rsidRPr="0025549C">
              <w:t xml:space="preserve">Background updated with no impact on criteria. </w:t>
            </w:r>
            <w:r w:rsidRPr="0025549C">
              <w:t>References reviewed and updated. Reviewed by external specialist.</w:t>
            </w:r>
          </w:p>
        </w:tc>
        <w:tc>
          <w:tcPr>
            <w:tcW w:w="1283" w:type="dxa"/>
            <w:tcBorders>
              <w:top w:val="single" w:sz="4" w:space="0" w:color="auto"/>
              <w:left w:val="single" w:sz="4" w:space="0" w:color="auto"/>
              <w:bottom w:val="single" w:sz="4" w:space="0" w:color="auto"/>
              <w:right w:val="single" w:sz="4" w:space="0" w:color="auto"/>
            </w:tcBorders>
          </w:tcPr>
          <w:p w14:paraId="589F8E04" w14:textId="28B585FD" w:rsidR="00C14B0E" w:rsidRPr="0025549C" w:rsidRDefault="00C14B0E" w:rsidP="00EE49A2">
            <w:pPr>
              <w:jc w:val="center"/>
              <w:cnfStyle w:val="000000100000" w:firstRow="0" w:lastRow="0" w:firstColumn="0" w:lastColumn="0" w:oddVBand="0" w:evenVBand="0" w:oddHBand="1" w:evenHBand="0" w:firstRowFirstColumn="0" w:firstRowLastColumn="0" w:lastRowFirstColumn="0" w:lastRowLastColumn="0"/>
            </w:pPr>
            <w:r w:rsidRPr="0025549C">
              <w:t>01/24</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7C182636" w14:textId="5524F282" w:rsidR="00C14B0E" w:rsidRPr="0025549C" w:rsidRDefault="00562E1C" w:rsidP="002911C7">
            <w:pPr>
              <w:jc w:val="center"/>
            </w:pPr>
            <w:r>
              <w:t>01/24</w:t>
            </w:r>
          </w:p>
        </w:tc>
      </w:tr>
      <w:tr w:rsidR="00924939" w:rsidRPr="0025549C" w14:paraId="3B1A6270" w14:textId="77777777" w:rsidTr="003C4CF1">
        <w:trPr>
          <w:trHeight w:val="575"/>
        </w:trPr>
        <w:tc>
          <w:tcPr>
            <w:cnfStyle w:val="000010000000" w:firstRow="0" w:lastRow="0" w:firstColumn="0" w:lastColumn="0" w:oddVBand="1" w:evenVBand="0" w:oddHBand="0" w:evenHBand="0" w:firstRowFirstColumn="0" w:firstRowLastColumn="0" w:lastRowFirstColumn="0" w:lastRowLastColumn="0"/>
            <w:tcW w:w="7105" w:type="dxa"/>
            <w:tcBorders>
              <w:top w:val="single" w:sz="4" w:space="0" w:color="auto"/>
              <w:left w:val="single" w:sz="4" w:space="0" w:color="auto"/>
              <w:bottom w:val="single" w:sz="4" w:space="0" w:color="auto"/>
              <w:right w:val="single" w:sz="4" w:space="0" w:color="auto"/>
            </w:tcBorders>
          </w:tcPr>
          <w:p w14:paraId="35CEF8D7" w14:textId="7EAEA8AD" w:rsidR="00924939" w:rsidRPr="0025549C" w:rsidRDefault="00924939" w:rsidP="00147A4B">
            <w:r>
              <w:t>Annual review.</w:t>
            </w:r>
            <w:r w:rsidR="00A15477">
              <w:t xml:space="preserve"> </w:t>
            </w:r>
            <w:r w:rsidR="00BD14A8">
              <w:t>Updated I.I. and II.H. from “i</w:t>
            </w:r>
            <w:r w:rsidR="00BD14A8" w:rsidRPr="009E38D7">
              <w:t>noperable spinal tumors causing compression or intractable pain</w:t>
            </w:r>
            <w:r w:rsidR="00BD14A8">
              <w:t xml:space="preserve">” to “spinal tumors”. </w:t>
            </w:r>
            <w:r w:rsidR="00A15477">
              <w:t>Removed example</w:t>
            </w:r>
            <w:r w:rsidR="009C15DF">
              <w:t xml:space="preserve"> of </w:t>
            </w:r>
            <w:r w:rsidR="009C15DF" w:rsidRPr="009E38D7">
              <w:t>trigeminal neuralgia</w:t>
            </w:r>
            <w:r w:rsidR="00A15477">
              <w:t xml:space="preserve"> from criteria II.J.</w:t>
            </w:r>
            <w:r w:rsidR="00AB16B8">
              <w:t xml:space="preserve"> </w:t>
            </w:r>
            <w:r w:rsidR="009C15DF">
              <w:t>as already stated in II.E</w:t>
            </w:r>
            <w:r w:rsidR="00AB16B8">
              <w:t>. Background updated with no clinical significance. References reviewed and updated.</w:t>
            </w:r>
          </w:p>
        </w:tc>
        <w:tc>
          <w:tcPr>
            <w:tcW w:w="1283" w:type="dxa"/>
            <w:tcBorders>
              <w:top w:val="single" w:sz="4" w:space="0" w:color="auto"/>
              <w:left w:val="single" w:sz="4" w:space="0" w:color="auto"/>
              <w:bottom w:val="single" w:sz="4" w:space="0" w:color="auto"/>
              <w:right w:val="single" w:sz="4" w:space="0" w:color="auto"/>
            </w:tcBorders>
          </w:tcPr>
          <w:p w14:paraId="602D1BDB" w14:textId="05EC1C10" w:rsidR="00924939" w:rsidRPr="0025549C" w:rsidRDefault="00924939" w:rsidP="00EE49A2">
            <w:pPr>
              <w:jc w:val="center"/>
              <w:cnfStyle w:val="000000000000" w:firstRow="0" w:lastRow="0" w:firstColumn="0" w:lastColumn="0" w:oddVBand="0" w:evenVBand="0" w:oddHBand="0" w:evenHBand="0" w:firstRowFirstColumn="0" w:firstRowLastColumn="0" w:lastRowFirstColumn="0" w:lastRowLastColumn="0"/>
            </w:pPr>
            <w:r>
              <w:t>10/24</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3D9292E6" w14:textId="5C599B41" w:rsidR="00924939" w:rsidRDefault="00522697" w:rsidP="002911C7">
            <w:pPr>
              <w:jc w:val="center"/>
            </w:pPr>
            <w:r>
              <w:t>10/24</w:t>
            </w:r>
          </w:p>
        </w:tc>
      </w:tr>
      <w:tr w:rsidR="00391304" w:rsidRPr="0025549C" w14:paraId="63B9B192" w14:textId="77777777" w:rsidTr="003C4CF1">
        <w:trPr>
          <w:cnfStyle w:val="000000100000" w:firstRow="0" w:lastRow="0" w:firstColumn="0" w:lastColumn="0" w:oddVBand="0" w:evenVBand="0" w:oddHBand="1" w:evenHBand="0" w:firstRowFirstColumn="0" w:firstRowLastColumn="0" w:lastRowFirstColumn="0" w:lastRowLastColumn="0"/>
          <w:trHeight w:val="575"/>
        </w:trPr>
        <w:tc>
          <w:tcPr>
            <w:cnfStyle w:val="000010000000" w:firstRow="0" w:lastRow="0" w:firstColumn="0" w:lastColumn="0" w:oddVBand="1" w:evenVBand="0" w:oddHBand="0" w:evenHBand="0" w:firstRowFirstColumn="0" w:firstRowLastColumn="0" w:lastRowFirstColumn="0" w:lastRowLastColumn="0"/>
            <w:tcW w:w="7105" w:type="dxa"/>
            <w:tcBorders>
              <w:top w:val="single" w:sz="4" w:space="0" w:color="auto"/>
              <w:left w:val="single" w:sz="4" w:space="0" w:color="auto"/>
              <w:bottom w:val="single" w:sz="4" w:space="0" w:color="auto"/>
              <w:right w:val="single" w:sz="4" w:space="0" w:color="auto"/>
            </w:tcBorders>
          </w:tcPr>
          <w:p w14:paraId="7693BB0D" w14:textId="5FEC24C6" w:rsidR="00391304" w:rsidRDefault="00FC5DC5" w:rsidP="00147A4B">
            <w:r>
              <w:t xml:space="preserve">Annual review. Reformatted criteria under II.C. and removed “if other positive clinical indications exist, such as stable systemic disease”. </w:t>
            </w:r>
            <w:r w:rsidR="00083EBC">
              <w:t xml:space="preserve">Added CPT code G0563. </w:t>
            </w:r>
            <w:r>
              <w:t xml:space="preserve">References reviewed and updated. </w:t>
            </w:r>
          </w:p>
        </w:tc>
        <w:tc>
          <w:tcPr>
            <w:tcW w:w="1283" w:type="dxa"/>
            <w:tcBorders>
              <w:top w:val="single" w:sz="4" w:space="0" w:color="auto"/>
              <w:left w:val="single" w:sz="4" w:space="0" w:color="auto"/>
              <w:bottom w:val="single" w:sz="4" w:space="0" w:color="auto"/>
              <w:right w:val="single" w:sz="4" w:space="0" w:color="auto"/>
            </w:tcBorders>
          </w:tcPr>
          <w:p w14:paraId="1C7BDBEF" w14:textId="4CBB5498" w:rsidR="00391304" w:rsidRDefault="00391304" w:rsidP="00EE49A2">
            <w:pPr>
              <w:jc w:val="center"/>
              <w:cnfStyle w:val="000000100000" w:firstRow="0" w:lastRow="0" w:firstColumn="0" w:lastColumn="0" w:oddVBand="0" w:evenVBand="0" w:oddHBand="1" w:evenHBand="0" w:firstRowFirstColumn="0" w:firstRowLastColumn="0" w:lastRowFirstColumn="0" w:lastRowLastColumn="0"/>
            </w:pPr>
            <w:r>
              <w:t>10/25</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56B11D30" w14:textId="1EBAE399" w:rsidR="00391304" w:rsidRDefault="007152A7" w:rsidP="002911C7">
            <w:pPr>
              <w:jc w:val="center"/>
            </w:pPr>
            <w:r>
              <w:t>10/25</w:t>
            </w:r>
          </w:p>
        </w:tc>
      </w:tr>
    </w:tbl>
    <w:p w14:paraId="7165EB8B" w14:textId="77777777" w:rsidR="000A51C6" w:rsidRPr="0025549C" w:rsidRDefault="000A51C6" w:rsidP="000A51C6"/>
    <w:p w14:paraId="37F1E417" w14:textId="7CDF5EB6" w:rsidR="00B84267" w:rsidRPr="0025549C" w:rsidRDefault="0036556D" w:rsidP="00AC2CDD">
      <w:r w:rsidRPr="0025549C">
        <w:rPr>
          <w:b/>
        </w:rPr>
        <w:t xml:space="preserve">References </w:t>
      </w:r>
    </w:p>
    <w:p w14:paraId="711BCFAD" w14:textId="6C02CD8F" w:rsidR="00B84267" w:rsidRPr="0025549C" w:rsidRDefault="002E1E59" w:rsidP="002E1E59">
      <w:pPr>
        <w:pStyle w:val="ListParagraph"/>
        <w:numPr>
          <w:ilvl w:val="0"/>
          <w:numId w:val="37"/>
        </w:numPr>
        <w:tabs>
          <w:tab w:val="left" w:pos="0"/>
        </w:tabs>
        <w:rPr>
          <w:bCs/>
        </w:rPr>
      </w:pPr>
      <w:r w:rsidRPr="0025549C">
        <w:rPr>
          <w:rFonts w:cstheme="minorHAnsi"/>
          <w:bCs/>
        </w:rPr>
        <w:lastRenderedPageBreak/>
        <w:t xml:space="preserve">American College of Radiology. ACR-ARS Practice Parameter for the Performance of Brain Stereotactic Radiosurgery. </w:t>
      </w:r>
      <w:hyperlink r:id="rId15" w:history="1">
        <w:r w:rsidR="009C5220" w:rsidRPr="0025549C">
          <w:rPr>
            <w:rStyle w:val="Hyperlink"/>
            <w:rFonts w:cstheme="minorHAnsi"/>
            <w:bCs/>
          </w:rPr>
          <w:t>https://www.acr.org/-/media/ACR/Files/Practice-Parameters/stereobrain.pdf</w:t>
        </w:r>
      </w:hyperlink>
      <w:r w:rsidR="009C5220" w:rsidRPr="0025549C">
        <w:rPr>
          <w:rStyle w:val="Hyperlink"/>
          <w:rFonts w:cstheme="minorHAnsi"/>
          <w:bCs/>
        </w:rPr>
        <w:t>.</w:t>
      </w:r>
      <w:r w:rsidRPr="0025549C">
        <w:rPr>
          <w:rFonts w:cstheme="minorHAnsi"/>
          <w:bCs/>
        </w:rPr>
        <w:t xml:space="preserve"> Published 1997 (revised 2021). Accessed </w:t>
      </w:r>
      <w:r w:rsidR="00F86B92">
        <w:rPr>
          <w:rFonts w:cstheme="minorHAnsi"/>
          <w:bCs/>
        </w:rPr>
        <w:t xml:space="preserve">September 3, </w:t>
      </w:r>
      <w:r w:rsidR="002E504A">
        <w:rPr>
          <w:rFonts w:cstheme="minorHAnsi"/>
          <w:bCs/>
        </w:rPr>
        <w:t>2025</w:t>
      </w:r>
      <w:r w:rsidRPr="0025549C">
        <w:rPr>
          <w:rFonts w:cstheme="minorHAnsi"/>
          <w:bCs/>
        </w:rPr>
        <w:t>.</w:t>
      </w:r>
      <w:r w:rsidR="00B32E39" w:rsidRPr="0025549C">
        <w:rPr>
          <w:rFonts w:cstheme="minorHAnsi"/>
          <w:bCs/>
        </w:rPr>
        <w:t xml:space="preserve"> </w:t>
      </w:r>
    </w:p>
    <w:p w14:paraId="7165EB8E" w14:textId="07D3C92E" w:rsidR="00CB3892" w:rsidRPr="0025549C" w:rsidRDefault="00306CBC" w:rsidP="00AC2CDD">
      <w:pPr>
        <w:pStyle w:val="ListParagraph"/>
        <w:numPr>
          <w:ilvl w:val="0"/>
          <w:numId w:val="37"/>
        </w:numPr>
        <w:tabs>
          <w:tab w:val="left" w:pos="0"/>
        </w:tabs>
        <w:rPr>
          <w:bCs/>
        </w:rPr>
      </w:pPr>
      <w:bookmarkStart w:id="4" w:name="_Hlk179982390"/>
      <w:r w:rsidRPr="0025549C">
        <w:rPr>
          <w:bCs/>
        </w:rPr>
        <w:t>American Society for Radiation Oncology (ASTRO).</w:t>
      </w:r>
      <w:r w:rsidR="002E1E59" w:rsidRPr="0025549C">
        <w:rPr>
          <w:bCs/>
        </w:rPr>
        <w:t xml:space="preserve"> </w:t>
      </w:r>
      <w:r w:rsidR="00D377D8" w:rsidRPr="0025549C">
        <w:rPr>
          <w:bCs/>
        </w:rPr>
        <w:t xml:space="preserve">Model Policy: </w:t>
      </w:r>
      <w:r w:rsidR="00CB3892" w:rsidRPr="0025549C">
        <w:rPr>
          <w:bCs/>
        </w:rPr>
        <w:t>Stereotactic body radiation therapy (SBRT).</w:t>
      </w:r>
      <w:r w:rsidR="0034600A">
        <w:rPr>
          <w:bCs/>
        </w:rPr>
        <w:t xml:space="preserve"> </w:t>
      </w:r>
      <w:hyperlink r:id="rId16" w:history="1">
        <w:r w:rsidR="0034600A" w:rsidRPr="00C2059D">
          <w:rPr>
            <w:rStyle w:val="Hyperlink"/>
            <w:bCs/>
          </w:rPr>
          <w:t>https://www.astro.org/ASTRO/media/ASTRO/Daily%20Practice/PDFs/ASTROSBRTModelPolicy.pdf</w:t>
        </w:r>
      </w:hyperlink>
      <w:r w:rsidR="0034600A">
        <w:rPr>
          <w:bCs/>
        </w:rPr>
        <w:t>.</w:t>
      </w:r>
      <w:r w:rsidR="00934BA0" w:rsidRPr="0025549C">
        <w:rPr>
          <w:bCs/>
        </w:rPr>
        <w:t xml:space="preserve"> </w:t>
      </w:r>
      <w:r w:rsidR="00D55141" w:rsidRPr="0025549C">
        <w:rPr>
          <w:bCs/>
        </w:rPr>
        <w:t xml:space="preserve">Updated </w:t>
      </w:r>
      <w:r w:rsidR="00D377D8" w:rsidRPr="0025549C">
        <w:rPr>
          <w:bCs/>
        </w:rPr>
        <w:t>June 2020</w:t>
      </w:r>
      <w:r w:rsidR="00CB3892" w:rsidRPr="0025549C">
        <w:rPr>
          <w:bCs/>
        </w:rPr>
        <w:t xml:space="preserve">. </w:t>
      </w:r>
      <w:r w:rsidR="00842E1A" w:rsidRPr="0025549C">
        <w:rPr>
          <w:bCs/>
        </w:rPr>
        <w:t xml:space="preserve">Accessed </w:t>
      </w:r>
      <w:r w:rsidR="00B96F2E">
        <w:rPr>
          <w:bCs/>
        </w:rPr>
        <w:t>September 3, 2025</w:t>
      </w:r>
      <w:r w:rsidR="00070CD5" w:rsidRPr="0025549C">
        <w:rPr>
          <w:bCs/>
        </w:rPr>
        <w:t>.</w:t>
      </w:r>
    </w:p>
    <w:bookmarkEnd w:id="4"/>
    <w:p w14:paraId="7165EB90" w14:textId="383E836B" w:rsidR="00CB3892" w:rsidRPr="0025549C" w:rsidRDefault="00CB3892" w:rsidP="00AC2CDD">
      <w:pPr>
        <w:pStyle w:val="ListParagraph"/>
        <w:numPr>
          <w:ilvl w:val="0"/>
          <w:numId w:val="37"/>
        </w:numPr>
        <w:rPr>
          <w:bCs/>
        </w:rPr>
      </w:pPr>
      <w:r w:rsidRPr="0025549C">
        <w:rPr>
          <w:bCs/>
        </w:rPr>
        <w:t>Chen CC, Chapman PH. Stereotactic cranial radiosurgery. UpToDate</w:t>
      </w:r>
      <w:r w:rsidR="00AF5FF6" w:rsidRPr="0025549C">
        <w:rPr>
          <w:bCs/>
        </w:rPr>
        <w:t xml:space="preserve">. </w:t>
      </w:r>
      <w:hyperlink r:id="rId17" w:history="1">
        <w:r w:rsidR="00AF5FF6" w:rsidRPr="0025549C">
          <w:rPr>
            <w:rStyle w:val="Hyperlink"/>
            <w:bCs/>
          </w:rPr>
          <w:t>www.uptodate.com</w:t>
        </w:r>
      </w:hyperlink>
      <w:r w:rsidR="00AF5FF6" w:rsidRPr="0025549C">
        <w:rPr>
          <w:bCs/>
        </w:rPr>
        <w:t xml:space="preserve">. </w:t>
      </w:r>
      <w:r w:rsidR="00506DA2" w:rsidRPr="0025549C">
        <w:rPr>
          <w:bCs/>
        </w:rPr>
        <w:t xml:space="preserve">Updated </w:t>
      </w:r>
      <w:r w:rsidR="005C4EEB">
        <w:rPr>
          <w:bCs/>
        </w:rPr>
        <w:t>July 21, 2025</w:t>
      </w:r>
      <w:r w:rsidR="00AF5FF6" w:rsidRPr="0025549C">
        <w:rPr>
          <w:bCs/>
        </w:rPr>
        <w:t>.</w:t>
      </w:r>
      <w:r w:rsidRPr="0025549C">
        <w:rPr>
          <w:bCs/>
        </w:rPr>
        <w:t xml:space="preserve"> Accessed</w:t>
      </w:r>
      <w:r w:rsidR="00AF5FF6" w:rsidRPr="0025549C">
        <w:rPr>
          <w:bCs/>
        </w:rPr>
        <w:t xml:space="preserve"> </w:t>
      </w:r>
      <w:r w:rsidR="004B21B0">
        <w:rPr>
          <w:bCs/>
        </w:rPr>
        <w:t xml:space="preserve">September 3, </w:t>
      </w:r>
      <w:r w:rsidR="005C4EEB">
        <w:rPr>
          <w:bCs/>
        </w:rPr>
        <w:t>2025</w:t>
      </w:r>
      <w:r w:rsidR="00AF5FF6" w:rsidRPr="0025549C">
        <w:rPr>
          <w:bCs/>
        </w:rPr>
        <w:t>.</w:t>
      </w:r>
      <w:r w:rsidR="0063640B" w:rsidRPr="0025549C">
        <w:rPr>
          <w:bCs/>
        </w:rPr>
        <w:t xml:space="preserve"> </w:t>
      </w:r>
    </w:p>
    <w:p w14:paraId="5CB1E86A" w14:textId="42783B91" w:rsidR="00AC7296" w:rsidRPr="0025549C" w:rsidRDefault="00C465AB" w:rsidP="00AC2CDD">
      <w:pPr>
        <w:pStyle w:val="ListParagraph"/>
        <w:numPr>
          <w:ilvl w:val="0"/>
          <w:numId w:val="37"/>
        </w:numPr>
        <w:autoSpaceDE w:val="0"/>
        <w:autoSpaceDN w:val="0"/>
        <w:adjustRightInd w:val="0"/>
        <w:rPr>
          <w:bCs/>
        </w:rPr>
      </w:pPr>
      <w:r w:rsidRPr="0025549C">
        <w:rPr>
          <w:bCs/>
        </w:rPr>
        <w:t>Koyfman</w:t>
      </w:r>
      <w:r w:rsidR="004D03B0" w:rsidRPr="0025549C">
        <w:rPr>
          <w:bCs/>
        </w:rPr>
        <w:t xml:space="preserve"> </w:t>
      </w:r>
      <w:r w:rsidRPr="0025549C">
        <w:rPr>
          <w:bCs/>
        </w:rPr>
        <w:t>SA.</w:t>
      </w:r>
      <w:r w:rsidR="00CB3892" w:rsidRPr="0025549C">
        <w:rPr>
          <w:bCs/>
        </w:rPr>
        <w:t xml:space="preserve"> General principles of radiation therapy for head and neck cancer. UpToDate</w:t>
      </w:r>
      <w:r w:rsidR="00AF5FF6" w:rsidRPr="0025549C">
        <w:rPr>
          <w:bCs/>
        </w:rPr>
        <w:t xml:space="preserve">. </w:t>
      </w:r>
      <w:hyperlink r:id="rId18" w:history="1">
        <w:r w:rsidR="00AF5FF6" w:rsidRPr="0025549C">
          <w:rPr>
            <w:rStyle w:val="Hyperlink"/>
            <w:bCs/>
          </w:rPr>
          <w:t>www.uptodate.com</w:t>
        </w:r>
      </w:hyperlink>
      <w:r w:rsidR="00AF5FF6" w:rsidRPr="0025549C">
        <w:rPr>
          <w:bCs/>
        </w:rPr>
        <w:t xml:space="preserve">. </w:t>
      </w:r>
      <w:r w:rsidR="006642DB" w:rsidRPr="0025549C">
        <w:rPr>
          <w:bCs/>
        </w:rPr>
        <w:t xml:space="preserve">Updated October </w:t>
      </w:r>
      <w:r w:rsidR="007518BF" w:rsidRPr="0025549C">
        <w:rPr>
          <w:bCs/>
        </w:rPr>
        <w:t>3</w:t>
      </w:r>
      <w:r w:rsidR="006642DB" w:rsidRPr="0025549C">
        <w:rPr>
          <w:bCs/>
        </w:rPr>
        <w:t>0, 202</w:t>
      </w:r>
      <w:r w:rsidR="007518BF" w:rsidRPr="0025549C">
        <w:rPr>
          <w:bCs/>
        </w:rPr>
        <w:t>3</w:t>
      </w:r>
      <w:r w:rsidR="00AF5FF6" w:rsidRPr="0025549C">
        <w:rPr>
          <w:bCs/>
        </w:rPr>
        <w:t>.</w:t>
      </w:r>
      <w:r w:rsidR="00CB3892" w:rsidRPr="0025549C">
        <w:rPr>
          <w:bCs/>
        </w:rPr>
        <w:t xml:space="preserve"> Accessed</w:t>
      </w:r>
      <w:r w:rsidR="00AF5FF6" w:rsidRPr="0025549C">
        <w:rPr>
          <w:bCs/>
        </w:rPr>
        <w:t xml:space="preserve"> </w:t>
      </w:r>
      <w:r w:rsidR="00F55EC7">
        <w:rPr>
          <w:bCs/>
        </w:rPr>
        <w:t xml:space="preserve">September 3, </w:t>
      </w:r>
      <w:r w:rsidR="00284B7E">
        <w:rPr>
          <w:bCs/>
        </w:rPr>
        <w:t>2025</w:t>
      </w:r>
      <w:r w:rsidR="00AF5FF6" w:rsidRPr="0025549C">
        <w:rPr>
          <w:bCs/>
        </w:rPr>
        <w:t>.</w:t>
      </w:r>
      <w:r w:rsidR="007518BF" w:rsidRPr="0025549C">
        <w:rPr>
          <w:bCs/>
        </w:rPr>
        <w:t xml:space="preserve"> </w:t>
      </w:r>
    </w:p>
    <w:p w14:paraId="7165EB91" w14:textId="59BD2C25" w:rsidR="00214976" w:rsidRPr="0025549C" w:rsidRDefault="00E478A7" w:rsidP="00AC2CDD">
      <w:pPr>
        <w:pStyle w:val="ListParagraph"/>
        <w:numPr>
          <w:ilvl w:val="0"/>
          <w:numId w:val="37"/>
        </w:numPr>
        <w:autoSpaceDE w:val="0"/>
        <w:autoSpaceDN w:val="0"/>
        <w:adjustRightInd w:val="0"/>
      </w:pPr>
      <w:r w:rsidRPr="00C8155B">
        <w:t>Health Technology Assessment</w:t>
      </w:r>
      <w:r w:rsidR="00AA465C" w:rsidRPr="00C8155B">
        <w:t>.</w:t>
      </w:r>
      <w:r w:rsidR="00B05664" w:rsidRPr="00C8155B">
        <w:t xml:space="preserve"> S</w:t>
      </w:r>
      <w:r w:rsidR="00214976" w:rsidRPr="00C8155B">
        <w:t xml:space="preserve">tereotactic </w:t>
      </w:r>
      <w:r w:rsidR="00AB0DEF" w:rsidRPr="00C8155B">
        <w:t>radiosurgery for movement disorders</w:t>
      </w:r>
      <w:r w:rsidR="000432FF" w:rsidRPr="00C8155B">
        <w:t>.</w:t>
      </w:r>
      <w:r w:rsidR="00214976" w:rsidRPr="00C8155B">
        <w:t xml:space="preserve"> </w:t>
      </w:r>
      <w:r w:rsidR="00B05664" w:rsidRPr="00C8155B">
        <w:t xml:space="preserve">Hayes. </w:t>
      </w:r>
      <w:hyperlink r:id="rId19" w:history="1">
        <w:r w:rsidR="00B05664" w:rsidRPr="00C8155B">
          <w:rPr>
            <w:rStyle w:val="Hyperlink"/>
          </w:rPr>
          <w:t>www.hayesinc.com</w:t>
        </w:r>
      </w:hyperlink>
      <w:r w:rsidR="00B05664" w:rsidRPr="00C8155B">
        <w:t xml:space="preserve">. </w:t>
      </w:r>
      <w:r w:rsidR="00155EFC" w:rsidRPr="00C8155B">
        <w:t xml:space="preserve">Published </w:t>
      </w:r>
      <w:r w:rsidR="00AA465C" w:rsidRPr="00C8155B">
        <w:t>September 13, 2019 (annual review</w:t>
      </w:r>
      <w:r w:rsidR="00194C98" w:rsidRPr="00C8155B">
        <w:t xml:space="preserve"> October </w:t>
      </w:r>
      <w:r w:rsidR="003F0B72" w:rsidRPr="00C8155B">
        <w:t>0</w:t>
      </w:r>
      <w:r w:rsidR="00194C98" w:rsidRPr="00C8155B">
        <w:t>7, 2022</w:t>
      </w:r>
      <w:r w:rsidR="00AA465C" w:rsidRPr="00C8155B">
        <w:t>)</w:t>
      </w:r>
      <w:r w:rsidRPr="00C8155B">
        <w:t xml:space="preserve">. Accessed </w:t>
      </w:r>
      <w:r w:rsidR="004247AC" w:rsidRPr="00C8155B">
        <w:t xml:space="preserve">September 3, </w:t>
      </w:r>
      <w:r w:rsidR="00655241" w:rsidRPr="00C8155B">
        <w:t>202</w:t>
      </w:r>
      <w:r w:rsidR="00655241">
        <w:t>5</w:t>
      </w:r>
      <w:r w:rsidR="00B05664" w:rsidRPr="0025549C">
        <w:t>.</w:t>
      </w:r>
      <w:r w:rsidR="00AA465C" w:rsidRPr="0025549C">
        <w:t xml:space="preserve"> </w:t>
      </w:r>
    </w:p>
    <w:p w14:paraId="7165EB92" w14:textId="2788FF85" w:rsidR="00CB3892" w:rsidRPr="0025549C" w:rsidRDefault="00CB3892" w:rsidP="00AC2CDD">
      <w:pPr>
        <w:pStyle w:val="citation"/>
        <w:numPr>
          <w:ilvl w:val="0"/>
          <w:numId w:val="37"/>
        </w:numPr>
        <w:spacing w:before="0" w:beforeAutospacing="0" w:line="240" w:lineRule="auto"/>
        <w:rPr>
          <w:bCs/>
          <w:sz w:val="24"/>
          <w:szCs w:val="24"/>
        </w:rPr>
      </w:pPr>
      <w:r w:rsidRPr="0025549C">
        <w:rPr>
          <w:bCs/>
          <w:sz w:val="24"/>
          <w:szCs w:val="24"/>
        </w:rPr>
        <w:t>Heinzerling JH, Timmerman RD. Stereotactic body radiation therapy for lung tumors.</w:t>
      </w:r>
      <w:r w:rsidR="00B05664" w:rsidRPr="0025549C">
        <w:rPr>
          <w:bCs/>
          <w:sz w:val="24"/>
          <w:szCs w:val="24"/>
        </w:rPr>
        <w:t xml:space="preserve"> </w:t>
      </w:r>
      <w:r w:rsidRPr="0025549C">
        <w:rPr>
          <w:bCs/>
          <w:sz w:val="24"/>
          <w:szCs w:val="24"/>
        </w:rPr>
        <w:t>UpToDate</w:t>
      </w:r>
      <w:r w:rsidR="00B05664" w:rsidRPr="0025549C">
        <w:rPr>
          <w:bCs/>
          <w:sz w:val="24"/>
          <w:szCs w:val="24"/>
        </w:rPr>
        <w:t xml:space="preserve">. </w:t>
      </w:r>
      <w:hyperlink r:id="rId20" w:history="1">
        <w:r w:rsidR="00B05664" w:rsidRPr="0025549C">
          <w:rPr>
            <w:rStyle w:val="Hyperlink"/>
            <w:bCs/>
            <w:sz w:val="24"/>
            <w:szCs w:val="24"/>
          </w:rPr>
          <w:t>www.uptodate.com</w:t>
        </w:r>
      </w:hyperlink>
      <w:r w:rsidR="00B05664" w:rsidRPr="0025549C">
        <w:rPr>
          <w:bCs/>
          <w:sz w:val="24"/>
          <w:szCs w:val="24"/>
        </w:rPr>
        <w:t xml:space="preserve">. </w:t>
      </w:r>
      <w:r w:rsidR="00CC189C" w:rsidRPr="0025549C">
        <w:rPr>
          <w:bCs/>
          <w:sz w:val="24"/>
          <w:szCs w:val="24"/>
        </w:rPr>
        <w:t xml:space="preserve">Updated </w:t>
      </w:r>
      <w:r w:rsidR="00D47039">
        <w:rPr>
          <w:bCs/>
          <w:sz w:val="24"/>
          <w:szCs w:val="24"/>
        </w:rPr>
        <w:t xml:space="preserve">June </w:t>
      </w:r>
      <w:r w:rsidR="00452C56">
        <w:rPr>
          <w:bCs/>
          <w:sz w:val="24"/>
          <w:szCs w:val="24"/>
        </w:rPr>
        <w:t>27, 2025</w:t>
      </w:r>
      <w:r w:rsidRPr="0025549C">
        <w:rPr>
          <w:bCs/>
          <w:sz w:val="24"/>
          <w:szCs w:val="24"/>
        </w:rPr>
        <w:t>. Accessed</w:t>
      </w:r>
      <w:r w:rsidR="00B05664" w:rsidRPr="0025549C">
        <w:rPr>
          <w:bCs/>
          <w:sz w:val="24"/>
          <w:szCs w:val="24"/>
        </w:rPr>
        <w:t xml:space="preserve"> </w:t>
      </w:r>
      <w:r w:rsidR="00D47039">
        <w:rPr>
          <w:bCs/>
          <w:sz w:val="24"/>
          <w:szCs w:val="24"/>
        </w:rPr>
        <w:t xml:space="preserve">September 3, </w:t>
      </w:r>
      <w:r w:rsidR="00452C56">
        <w:rPr>
          <w:bCs/>
          <w:sz w:val="24"/>
          <w:szCs w:val="24"/>
        </w:rPr>
        <w:t>2025</w:t>
      </w:r>
      <w:r w:rsidR="00B05664" w:rsidRPr="0025549C">
        <w:rPr>
          <w:bCs/>
          <w:sz w:val="24"/>
          <w:szCs w:val="24"/>
        </w:rPr>
        <w:t>.</w:t>
      </w:r>
      <w:r w:rsidR="00C20D1D" w:rsidRPr="0025549C">
        <w:rPr>
          <w:bCs/>
          <w:sz w:val="24"/>
          <w:szCs w:val="24"/>
        </w:rPr>
        <w:t xml:space="preserve"> </w:t>
      </w:r>
    </w:p>
    <w:p w14:paraId="7165EB93" w14:textId="0467C2BF" w:rsidR="00CB3892" w:rsidRPr="0025549C" w:rsidRDefault="00263166" w:rsidP="00E31C78">
      <w:pPr>
        <w:pStyle w:val="citation"/>
        <w:numPr>
          <w:ilvl w:val="0"/>
          <w:numId w:val="37"/>
        </w:numPr>
        <w:spacing w:before="0" w:beforeAutospacing="0" w:line="240" w:lineRule="auto"/>
        <w:rPr>
          <w:bCs/>
          <w:sz w:val="24"/>
          <w:szCs w:val="24"/>
        </w:rPr>
      </w:pPr>
      <w:r w:rsidRPr="0025549C">
        <w:rPr>
          <w:sz w:val="24"/>
          <w:szCs w:val="24"/>
          <w:shd w:val="clear" w:color="auto" w:fill="FFFFFF"/>
        </w:rPr>
        <w:t>Tuleasca C, Régis J, Sahgal A, et al. Stereotactic radiosurgery for trigeminal neuralgia: a systematic review. </w:t>
      </w:r>
      <w:r w:rsidRPr="0025549C">
        <w:rPr>
          <w:i/>
          <w:iCs/>
          <w:sz w:val="24"/>
          <w:szCs w:val="24"/>
          <w:shd w:val="clear" w:color="auto" w:fill="FFFFFF"/>
        </w:rPr>
        <w:t>J Neurosurg</w:t>
      </w:r>
      <w:r w:rsidRPr="0025549C">
        <w:rPr>
          <w:sz w:val="24"/>
          <w:szCs w:val="24"/>
          <w:shd w:val="clear" w:color="auto" w:fill="FFFFFF"/>
        </w:rPr>
        <w:t>. 2018;130(3):733</w:t>
      </w:r>
      <w:r w:rsidR="005124D9" w:rsidRPr="0025549C">
        <w:rPr>
          <w:sz w:val="24"/>
          <w:szCs w:val="24"/>
          <w:shd w:val="clear" w:color="auto" w:fill="FFFFFF"/>
        </w:rPr>
        <w:t xml:space="preserve"> to </w:t>
      </w:r>
      <w:r w:rsidRPr="0025549C">
        <w:rPr>
          <w:sz w:val="24"/>
          <w:szCs w:val="24"/>
          <w:shd w:val="clear" w:color="auto" w:fill="FFFFFF"/>
        </w:rPr>
        <w:t>757. doi:10.3171/2017.9.JNS17545</w:t>
      </w:r>
    </w:p>
    <w:p w14:paraId="7165EB94" w14:textId="2850A1EB" w:rsidR="00CB3892" w:rsidRPr="0025549C" w:rsidRDefault="00E434D6" w:rsidP="00AC2CDD">
      <w:pPr>
        <w:pStyle w:val="citation"/>
        <w:numPr>
          <w:ilvl w:val="0"/>
          <w:numId w:val="37"/>
        </w:numPr>
        <w:spacing w:before="0" w:beforeAutospacing="0" w:line="240" w:lineRule="auto"/>
        <w:rPr>
          <w:bCs/>
          <w:sz w:val="24"/>
          <w:szCs w:val="24"/>
        </w:rPr>
      </w:pPr>
      <w:r w:rsidRPr="0025549C">
        <w:rPr>
          <w:bCs/>
          <w:sz w:val="24"/>
          <w:szCs w:val="24"/>
        </w:rPr>
        <w:t>Karajannis MA</w:t>
      </w:r>
      <w:r w:rsidR="007D3706" w:rsidRPr="0025549C">
        <w:rPr>
          <w:bCs/>
          <w:sz w:val="24"/>
          <w:szCs w:val="24"/>
        </w:rPr>
        <w:t xml:space="preserve">, </w:t>
      </w:r>
      <w:r w:rsidR="00CB3892" w:rsidRPr="0025549C">
        <w:rPr>
          <w:bCs/>
          <w:sz w:val="24"/>
          <w:szCs w:val="24"/>
        </w:rPr>
        <w:t>Marcus KJ. Focal brainstem glioma. UpToDate</w:t>
      </w:r>
      <w:r w:rsidR="008B6073" w:rsidRPr="0025549C">
        <w:rPr>
          <w:bCs/>
          <w:sz w:val="24"/>
          <w:szCs w:val="24"/>
        </w:rPr>
        <w:t xml:space="preserve">. </w:t>
      </w:r>
      <w:hyperlink r:id="rId21" w:history="1">
        <w:r w:rsidR="008B6073" w:rsidRPr="0025549C">
          <w:rPr>
            <w:rStyle w:val="Hyperlink"/>
            <w:bCs/>
            <w:sz w:val="24"/>
            <w:szCs w:val="24"/>
          </w:rPr>
          <w:t>www.uptodate.com</w:t>
        </w:r>
      </w:hyperlink>
      <w:r w:rsidR="008B6073" w:rsidRPr="0025549C">
        <w:rPr>
          <w:bCs/>
          <w:sz w:val="24"/>
          <w:szCs w:val="24"/>
        </w:rPr>
        <w:t xml:space="preserve">. </w:t>
      </w:r>
      <w:r w:rsidR="00510851" w:rsidRPr="0025549C">
        <w:rPr>
          <w:bCs/>
          <w:sz w:val="24"/>
          <w:szCs w:val="24"/>
        </w:rPr>
        <w:t xml:space="preserve">Updated </w:t>
      </w:r>
      <w:r w:rsidR="00A424A4">
        <w:rPr>
          <w:bCs/>
          <w:sz w:val="24"/>
          <w:szCs w:val="24"/>
        </w:rPr>
        <w:t>September 24, 2024</w:t>
      </w:r>
      <w:r w:rsidR="008B6073" w:rsidRPr="0025549C">
        <w:rPr>
          <w:bCs/>
          <w:sz w:val="24"/>
          <w:szCs w:val="24"/>
        </w:rPr>
        <w:t>.</w:t>
      </w:r>
      <w:r w:rsidR="00CB3892" w:rsidRPr="0025549C">
        <w:rPr>
          <w:bCs/>
          <w:sz w:val="24"/>
          <w:szCs w:val="24"/>
        </w:rPr>
        <w:t xml:space="preserve"> Accessed</w:t>
      </w:r>
      <w:r w:rsidR="008B6073" w:rsidRPr="0025549C">
        <w:rPr>
          <w:bCs/>
          <w:sz w:val="24"/>
          <w:szCs w:val="24"/>
        </w:rPr>
        <w:t xml:space="preserve"> </w:t>
      </w:r>
      <w:r w:rsidR="008918AF">
        <w:rPr>
          <w:bCs/>
          <w:sz w:val="24"/>
          <w:szCs w:val="24"/>
        </w:rPr>
        <w:t xml:space="preserve">September 3, </w:t>
      </w:r>
      <w:r w:rsidR="00A424A4">
        <w:rPr>
          <w:bCs/>
          <w:sz w:val="24"/>
          <w:szCs w:val="24"/>
        </w:rPr>
        <w:t>2025</w:t>
      </w:r>
      <w:r w:rsidR="008B6073" w:rsidRPr="0025549C">
        <w:rPr>
          <w:bCs/>
          <w:sz w:val="24"/>
          <w:szCs w:val="24"/>
        </w:rPr>
        <w:t>.</w:t>
      </w:r>
      <w:r w:rsidR="00245A5A" w:rsidRPr="0025549C">
        <w:rPr>
          <w:bCs/>
          <w:sz w:val="24"/>
          <w:szCs w:val="24"/>
        </w:rPr>
        <w:t xml:space="preserve"> </w:t>
      </w:r>
    </w:p>
    <w:p w14:paraId="7165EB96" w14:textId="1D6552E2" w:rsidR="00CB3892" w:rsidRPr="00502D82" w:rsidRDefault="00CB3892" w:rsidP="00AC2CDD">
      <w:pPr>
        <w:pStyle w:val="ListParagraph"/>
        <w:numPr>
          <w:ilvl w:val="0"/>
          <w:numId w:val="37"/>
        </w:numPr>
        <w:rPr>
          <w:bCs/>
        </w:rPr>
      </w:pPr>
      <w:r w:rsidRPr="0025549C">
        <w:rPr>
          <w:bCs/>
        </w:rPr>
        <w:t>Shih HA. Radiation therapy of pituitary adenomas. UpToDate</w:t>
      </w:r>
      <w:r w:rsidR="00E07B2A" w:rsidRPr="0025549C">
        <w:rPr>
          <w:bCs/>
        </w:rPr>
        <w:t xml:space="preserve">. </w:t>
      </w:r>
      <w:hyperlink r:id="rId22" w:history="1">
        <w:r w:rsidR="00E07B2A" w:rsidRPr="00502D82">
          <w:rPr>
            <w:rStyle w:val="Hyperlink"/>
            <w:bCs/>
          </w:rPr>
          <w:t>www.uptodate.com</w:t>
        </w:r>
      </w:hyperlink>
      <w:r w:rsidR="00E07B2A" w:rsidRPr="00502D82">
        <w:rPr>
          <w:bCs/>
        </w:rPr>
        <w:t xml:space="preserve">. </w:t>
      </w:r>
      <w:r w:rsidR="00A94F22" w:rsidRPr="00502D82">
        <w:rPr>
          <w:bCs/>
        </w:rPr>
        <w:t xml:space="preserve">Updated </w:t>
      </w:r>
      <w:r w:rsidR="00663BE1">
        <w:rPr>
          <w:bCs/>
        </w:rPr>
        <w:t>May 20, 2025</w:t>
      </w:r>
      <w:r w:rsidR="00E07B2A" w:rsidRPr="00502D82">
        <w:rPr>
          <w:bCs/>
        </w:rPr>
        <w:t>.</w:t>
      </w:r>
      <w:r w:rsidRPr="00502D82">
        <w:rPr>
          <w:bCs/>
        </w:rPr>
        <w:t xml:space="preserve"> Accessed </w:t>
      </w:r>
      <w:r w:rsidR="003924EB">
        <w:rPr>
          <w:bCs/>
        </w:rPr>
        <w:t xml:space="preserve">September 3, </w:t>
      </w:r>
      <w:r w:rsidR="00663BE1">
        <w:rPr>
          <w:bCs/>
        </w:rPr>
        <w:t>2025</w:t>
      </w:r>
      <w:r w:rsidR="00E07B2A" w:rsidRPr="00502D82">
        <w:rPr>
          <w:bCs/>
        </w:rPr>
        <w:t>.</w:t>
      </w:r>
      <w:r w:rsidR="004B7A3C" w:rsidRPr="00502D82">
        <w:rPr>
          <w:bCs/>
        </w:rPr>
        <w:t xml:space="preserve"> </w:t>
      </w:r>
    </w:p>
    <w:p w14:paraId="7165EB97" w14:textId="42BB7B32" w:rsidR="00CB3892" w:rsidRPr="00502D82" w:rsidRDefault="00CB3892" w:rsidP="00AC2CDD">
      <w:pPr>
        <w:pStyle w:val="ListParagraph"/>
        <w:numPr>
          <w:ilvl w:val="0"/>
          <w:numId w:val="37"/>
        </w:numPr>
        <w:rPr>
          <w:bCs/>
        </w:rPr>
      </w:pPr>
      <w:r w:rsidRPr="00502D82">
        <w:rPr>
          <w:bCs/>
        </w:rPr>
        <w:t>Mitin T. Radiation therapy techniques in cancer treatment. UpToDate</w:t>
      </w:r>
      <w:r w:rsidR="00E07B2A" w:rsidRPr="00502D82">
        <w:rPr>
          <w:bCs/>
        </w:rPr>
        <w:t xml:space="preserve">. </w:t>
      </w:r>
      <w:hyperlink r:id="rId23" w:history="1">
        <w:r w:rsidR="00E07B2A" w:rsidRPr="00502D82">
          <w:rPr>
            <w:rStyle w:val="Hyperlink"/>
            <w:bCs/>
          </w:rPr>
          <w:t>www.uptodate.com</w:t>
        </w:r>
      </w:hyperlink>
      <w:r w:rsidR="00E07B2A" w:rsidRPr="00502D82">
        <w:rPr>
          <w:bCs/>
        </w:rPr>
        <w:t xml:space="preserve">. </w:t>
      </w:r>
      <w:r w:rsidR="00C15C06" w:rsidRPr="00502D82">
        <w:rPr>
          <w:bCs/>
        </w:rPr>
        <w:t xml:space="preserve">Updated </w:t>
      </w:r>
      <w:r w:rsidR="00185ED1">
        <w:rPr>
          <w:bCs/>
        </w:rPr>
        <w:t>February 28, 2025</w:t>
      </w:r>
      <w:r w:rsidR="00E07B2A" w:rsidRPr="00502D82">
        <w:rPr>
          <w:bCs/>
        </w:rPr>
        <w:t>.</w:t>
      </w:r>
      <w:r w:rsidRPr="00502D82">
        <w:rPr>
          <w:bCs/>
        </w:rPr>
        <w:t xml:space="preserve"> Accessed</w:t>
      </w:r>
      <w:r w:rsidR="00D01689" w:rsidRPr="00502D82">
        <w:rPr>
          <w:bCs/>
        </w:rPr>
        <w:t xml:space="preserve"> </w:t>
      </w:r>
      <w:r w:rsidR="00F91849">
        <w:rPr>
          <w:bCs/>
        </w:rPr>
        <w:t xml:space="preserve">September 3, </w:t>
      </w:r>
      <w:r w:rsidR="00185ED1">
        <w:rPr>
          <w:bCs/>
        </w:rPr>
        <w:t>2025</w:t>
      </w:r>
      <w:r w:rsidR="00E07B2A" w:rsidRPr="00502D82">
        <w:rPr>
          <w:bCs/>
        </w:rPr>
        <w:t>.</w:t>
      </w:r>
      <w:r w:rsidR="00814E6B" w:rsidRPr="00502D82">
        <w:rPr>
          <w:bCs/>
        </w:rPr>
        <w:t xml:space="preserve"> </w:t>
      </w:r>
    </w:p>
    <w:p w14:paraId="7165EB98" w14:textId="75964879" w:rsidR="00CB3892" w:rsidRPr="00502D82" w:rsidRDefault="009B2D05" w:rsidP="00AC2CDD">
      <w:pPr>
        <w:pStyle w:val="ListParagraph"/>
        <w:numPr>
          <w:ilvl w:val="0"/>
          <w:numId w:val="37"/>
        </w:numPr>
        <w:rPr>
          <w:rStyle w:val="Hyperlink"/>
          <w:bCs/>
          <w:color w:val="auto"/>
        </w:rPr>
      </w:pPr>
      <w:r w:rsidRPr="00502D82">
        <w:rPr>
          <w:bCs/>
        </w:rPr>
        <w:t>National Comprehensive Cancer Network</w:t>
      </w:r>
      <w:r w:rsidRPr="00502D82">
        <w:rPr>
          <w:bCs/>
          <w:vertAlign w:val="superscript"/>
        </w:rPr>
        <w:t>®</w:t>
      </w:r>
      <w:r w:rsidRPr="00502D82">
        <w:rPr>
          <w:bCs/>
        </w:rPr>
        <w:t xml:space="preserve">. NCCN </w:t>
      </w:r>
      <w:r w:rsidR="009F440B" w:rsidRPr="006371D5">
        <w:rPr>
          <w:bCs/>
        </w:rPr>
        <w:t xml:space="preserve">Clinical Practice </w:t>
      </w:r>
      <w:r w:rsidRPr="00502D82">
        <w:rPr>
          <w:bCs/>
        </w:rPr>
        <w:t>Guidelines</w:t>
      </w:r>
      <w:r w:rsidR="009F440B" w:rsidRPr="006371D5">
        <w:rPr>
          <w:bCs/>
        </w:rPr>
        <w:t xml:space="preserve"> in Oncology</w:t>
      </w:r>
      <w:r w:rsidRPr="00502D82">
        <w:rPr>
          <w:bCs/>
        </w:rPr>
        <w:t xml:space="preserve"> Version </w:t>
      </w:r>
      <w:r w:rsidR="006038FE">
        <w:rPr>
          <w:bCs/>
        </w:rPr>
        <w:t>1</w:t>
      </w:r>
      <w:r w:rsidRPr="00502D82">
        <w:rPr>
          <w:bCs/>
        </w:rPr>
        <w:t>.</w:t>
      </w:r>
      <w:r w:rsidR="006038FE" w:rsidRPr="00502D82">
        <w:rPr>
          <w:bCs/>
        </w:rPr>
        <w:t>202</w:t>
      </w:r>
      <w:r w:rsidR="006038FE">
        <w:rPr>
          <w:bCs/>
        </w:rPr>
        <w:t>6</w:t>
      </w:r>
      <w:r w:rsidR="006038FE" w:rsidRPr="00502D82">
        <w:rPr>
          <w:bCs/>
        </w:rPr>
        <w:t xml:space="preserve"> </w:t>
      </w:r>
      <w:r w:rsidRPr="00502D82">
        <w:rPr>
          <w:bCs/>
        </w:rPr>
        <w:t>Prostate Cancer</w:t>
      </w:r>
      <w:r w:rsidR="00183ED5" w:rsidRPr="00502D82">
        <w:rPr>
          <w:bCs/>
        </w:rPr>
        <w:t xml:space="preserve">. </w:t>
      </w:r>
      <w:hyperlink r:id="rId24" w:history="1">
        <w:r w:rsidR="00B01ACB" w:rsidRPr="00502D82">
          <w:rPr>
            <w:rStyle w:val="Hyperlink"/>
            <w:bCs/>
          </w:rPr>
          <w:t>https://www.nccn.org/professionals/physician_gls/pdf/prostate.pdf</w:t>
        </w:r>
      </w:hyperlink>
      <w:r w:rsidR="00A1670F" w:rsidRPr="00502D82">
        <w:rPr>
          <w:bCs/>
        </w:rPr>
        <w:t xml:space="preserve">. Published </w:t>
      </w:r>
      <w:r w:rsidR="006038FE">
        <w:rPr>
          <w:bCs/>
        </w:rPr>
        <w:t>August 29, 2025</w:t>
      </w:r>
      <w:r w:rsidR="00A1670F" w:rsidRPr="00502D82">
        <w:rPr>
          <w:bCs/>
        </w:rPr>
        <w:t xml:space="preserve">. Accessed </w:t>
      </w:r>
      <w:r w:rsidR="00F76B01">
        <w:rPr>
          <w:bCs/>
        </w:rPr>
        <w:t>October 16, 2024</w:t>
      </w:r>
      <w:r w:rsidR="00A1670F" w:rsidRPr="00502D82">
        <w:rPr>
          <w:bCs/>
        </w:rPr>
        <w:t xml:space="preserve">. </w:t>
      </w:r>
    </w:p>
    <w:p w14:paraId="7165EB99" w14:textId="1BF25F07" w:rsidR="00CB3892" w:rsidRPr="0025549C" w:rsidRDefault="00CB3892" w:rsidP="00AC2CDD">
      <w:pPr>
        <w:pStyle w:val="citation"/>
        <w:numPr>
          <w:ilvl w:val="0"/>
          <w:numId w:val="37"/>
        </w:numPr>
        <w:tabs>
          <w:tab w:val="left" w:pos="360"/>
        </w:tabs>
        <w:spacing w:before="0" w:beforeAutospacing="0" w:line="240" w:lineRule="auto"/>
        <w:rPr>
          <w:sz w:val="24"/>
          <w:szCs w:val="24"/>
        </w:rPr>
      </w:pPr>
      <w:r w:rsidRPr="00502D82">
        <w:rPr>
          <w:sz w:val="24"/>
          <w:szCs w:val="24"/>
        </w:rPr>
        <w:t xml:space="preserve">Local Coverage Determination (LCD): Stereotactic radiation therapy: </w:t>
      </w:r>
      <w:r w:rsidR="00D17E97" w:rsidRPr="00502D82">
        <w:rPr>
          <w:sz w:val="24"/>
          <w:szCs w:val="24"/>
        </w:rPr>
        <w:t>s</w:t>
      </w:r>
      <w:r w:rsidRPr="00502D82">
        <w:rPr>
          <w:sz w:val="24"/>
          <w:szCs w:val="24"/>
        </w:rPr>
        <w:t xml:space="preserve">tereotactic radiosurgery (SRS) and stereotactic body radiation therapy (SBRT) </w:t>
      </w:r>
      <w:r w:rsidR="008016CF" w:rsidRPr="00502D82">
        <w:rPr>
          <w:sz w:val="24"/>
          <w:szCs w:val="24"/>
        </w:rPr>
        <w:t>(</w:t>
      </w:r>
      <w:r w:rsidRPr="00502D82">
        <w:rPr>
          <w:sz w:val="24"/>
          <w:szCs w:val="24"/>
        </w:rPr>
        <w:t>L</w:t>
      </w:r>
      <w:r w:rsidR="00620096" w:rsidRPr="00502D82">
        <w:rPr>
          <w:sz w:val="24"/>
          <w:szCs w:val="24"/>
        </w:rPr>
        <w:t>35076</w:t>
      </w:r>
      <w:r w:rsidRPr="00502D82">
        <w:rPr>
          <w:sz w:val="24"/>
          <w:szCs w:val="24"/>
        </w:rPr>
        <w:t xml:space="preserve">). </w:t>
      </w:r>
      <w:r w:rsidR="008016CF" w:rsidRPr="00502D82">
        <w:rPr>
          <w:sz w:val="24"/>
          <w:szCs w:val="24"/>
        </w:rPr>
        <w:t>Centers for Medicare and Medicaid</w:t>
      </w:r>
      <w:r w:rsidR="008016CF" w:rsidRPr="0025549C">
        <w:rPr>
          <w:sz w:val="24"/>
          <w:szCs w:val="24"/>
        </w:rPr>
        <w:t xml:space="preserve"> Services website.</w:t>
      </w:r>
      <w:r w:rsidR="008016CF" w:rsidRPr="0025549C">
        <w:t xml:space="preserve"> </w:t>
      </w:r>
      <w:hyperlink r:id="rId25" w:history="1">
        <w:r w:rsidR="008016CF" w:rsidRPr="0025549C">
          <w:rPr>
            <w:rStyle w:val="Hyperlink"/>
            <w:sz w:val="24"/>
            <w:szCs w:val="24"/>
          </w:rPr>
          <w:t>https://www.cms.gov/medicare-coverage-database/new-search/search.aspx</w:t>
        </w:r>
      </w:hyperlink>
      <w:r w:rsidR="008016CF" w:rsidRPr="0025549C">
        <w:rPr>
          <w:sz w:val="24"/>
          <w:szCs w:val="24"/>
        </w:rPr>
        <w:t xml:space="preserve">. Published October </w:t>
      </w:r>
      <w:r w:rsidR="004B7A3C" w:rsidRPr="0025549C">
        <w:rPr>
          <w:sz w:val="24"/>
          <w:szCs w:val="24"/>
        </w:rPr>
        <w:t>0</w:t>
      </w:r>
      <w:r w:rsidR="008016CF" w:rsidRPr="0025549C">
        <w:rPr>
          <w:sz w:val="24"/>
          <w:szCs w:val="24"/>
        </w:rPr>
        <w:t xml:space="preserve">1, 2015 (revised </w:t>
      </w:r>
      <w:r w:rsidR="00620096" w:rsidRPr="0025549C">
        <w:rPr>
          <w:sz w:val="24"/>
          <w:szCs w:val="24"/>
        </w:rPr>
        <w:t>April 1, 2020</w:t>
      </w:r>
      <w:r w:rsidR="008016CF" w:rsidRPr="0025549C">
        <w:rPr>
          <w:sz w:val="24"/>
          <w:szCs w:val="24"/>
        </w:rPr>
        <w:t>). Accessed</w:t>
      </w:r>
      <w:r w:rsidR="00E96ECA" w:rsidRPr="0025549C">
        <w:rPr>
          <w:sz w:val="24"/>
          <w:szCs w:val="24"/>
        </w:rPr>
        <w:t xml:space="preserve"> </w:t>
      </w:r>
      <w:r w:rsidR="00A07ABB">
        <w:rPr>
          <w:sz w:val="24"/>
          <w:szCs w:val="24"/>
        </w:rPr>
        <w:t xml:space="preserve">September 3, </w:t>
      </w:r>
      <w:r w:rsidR="00527C34">
        <w:rPr>
          <w:sz w:val="24"/>
          <w:szCs w:val="24"/>
        </w:rPr>
        <w:t>2025</w:t>
      </w:r>
      <w:r w:rsidR="008016CF" w:rsidRPr="0025549C">
        <w:rPr>
          <w:sz w:val="24"/>
          <w:szCs w:val="24"/>
        </w:rPr>
        <w:t>.</w:t>
      </w:r>
      <w:r w:rsidR="006861EC" w:rsidRPr="0025549C">
        <w:rPr>
          <w:sz w:val="24"/>
          <w:szCs w:val="24"/>
        </w:rPr>
        <w:t xml:space="preserve"> </w:t>
      </w:r>
    </w:p>
    <w:p w14:paraId="7165EB9A" w14:textId="2BB6F334" w:rsidR="00414CCC" w:rsidRPr="0025549C" w:rsidRDefault="00414CCC" w:rsidP="00AC2CDD">
      <w:pPr>
        <w:pStyle w:val="citation"/>
        <w:numPr>
          <w:ilvl w:val="0"/>
          <w:numId w:val="37"/>
        </w:numPr>
        <w:spacing w:before="0" w:beforeAutospacing="0" w:line="240" w:lineRule="auto"/>
        <w:rPr>
          <w:sz w:val="24"/>
          <w:szCs w:val="24"/>
        </w:rPr>
      </w:pPr>
      <w:r w:rsidRPr="0025549C">
        <w:rPr>
          <w:sz w:val="24"/>
          <w:szCs w:val="24"/>
        </w:rPr>
        <w:t>Park JK, Vernick DM, Ramakrishna N. Vestibular schwannoma (acoustic neuroma). UpToDate</w:t>
      </w:r>
      <w:r w:rsidR="008016CF" w:rsidRPr="0025549C">
        <w:rPr>
          <w:sz w:val="24"/>
          <w:szCs w:val="24"/>
        </w:rPr>
        <w:t xml:space="preserve">. </w:t>
      </w:r>
      <w:hyperlink r:id="rId26" w:history="1">
        <w:r w:rsidR="008016CF" w:rsidRPr="0025549C">
          <w:rPr>
            <w:rStyle w:val="Hyperlink"/>
            <w:sz w:val="24"/>
            <w:szCs w:val="24"/>
          </w:rPr>
          <w:t>www.uptodate.com</w:t>
        </w:r>
      </w:hyperlink>
      <w:r w:rsidR="008016CF" w:rsidRPr="0025549C">
        <w:rPr>
          <w:sz w:val="24"/>
          <w:szCs w:val="24"/>
        </w:rPr>
        <w:t xml:space="preserve">. </w:t>
      </w:r>
      <w:r w:rsidR="00BE4FE2" w:rsidRPr="0025549C">
        <w:rPr>
          <w:sz w:val="24"/>
          <w:szCs w:val="24"/>
        </w:rPr>
        <w:t xml:space="preserve">Updated </w:t>
      </w:r>
      <w:r w:rsidR="001470FB">
        <w:rPr>
          <w:sz w:val="24"/>
          <w:szCs w:val="24"/>
        </w:rPr>
        <w:t>September 2, 2025</w:t>
      </w:r>
      <w:r w:rsidRPr="0025549C">
        <w:rPr>
          <w:sz w:val="24"/>
          <w:szCs w:val="24"/>
        </w:rPr>
        <w:t xml:space="preserve">. Accessed </w:t>
      </w:r>
      <w:r w:rsidR="00915900">
        <w:rPr>
          <w:sz w:val="24"/>
          <w:szCs w:val="24"/>
        </w:rPr>
        <w:t xml:space="preserve">September 3, </w:t>
      </w:r>
      <w:r w:rsidR="001470FB">
        <w:rPr>
          <w:sz w:val="24"/>
          <w:szCs w:val="24"/>
        </w:rPr>
        <w:t>2025</w:t>
      </w:r>
      <w:r w:rsidR="008016CF" w:rsidRPr="0025549C">
        <w:rPr>
          <w:sz w:val="24"/>
          <w:szCs w:val="24"/>
        </w:rPr>
        <w:t>.</w:t>
      </w:r>
      <w:r w:rsidR="00036184" w:rsidRPr="0025549C">
        <w:rPr>
          <w:sz w:val="24"/>
          <w:szCs w:val="24"/>
        </w:rPr>
        <w:t xml:space="preserve"> </w:t>
      </w:r>
    </w:p>
    <w:p w14:paraId="7165EB9B" w14:textId="35776DAF" w:rsidR="00CB3892" w:rsidRPr="0025549C" w:rsidRDefault="00CB3892" w:rsidP="00AC2CDD">
      <w:pPr>
        <w:pStyle w:val="citation"/>
        <w:numPr>
          <w:ilvl w:val="0"/>
          <w:numId w:val="37"/>
        </w:numPr>
        <w:spacing w:before="0" w:beforeAutospacing="0" w:line="240" w:lineRule="auto"/>
        <w:rPr>
          <w:sz w:val="24"/>
          <w:szCs w:val="24"/>
        </w:rPr>
      </w:pPr>
      <w:r w:rsidRPr="0025549C">
        <w:rPr>
          <w:sz w:val="24"/>
          <w:szCs w:val="24"/>
        </w:rPr>
        <w:t xml:space="preserve">Pollock BE, Lunsford LD. A call to define stereotactic radiosurgery. </w:t>
      </w:r>
      <w:r w:rsidRPr="0025549C">
        <w:rPr>
          <w:i/>
          <w:sz w:val="24"/>
          <w:szCs w:val="24"/>
        </w:rPr>
        <w:t>Neurosurgery</w:t>
      </w:r>
      <w:r w:rsidRPr="0025549C">
        <w:rPr>
          <w:sz w:val="24"/>
          <w:szCs w:val="24"/>
        </w:rPr>
        <w:t>. 2004;55(6):1371</w:t>
      </w:r>
      <w:r w:rsidR="00A12211" w:rsidRPr="0025549C">
        <w:rPr>
          <w:sz w:val="24"/>
          <w:szCs w:val="24"/>
        </w:rPr>
        <w:t xml:space="preserve"> to 137</w:t>
      </w:r>
      <w:r w:rsidRPr="0025549C">
        <w:rPr>
          <w:sz w:val="24"/>
          <w:szCs w:val="24"/>
        </w:rPr>
        <w:t>3.</w:t>
      </w:r>
      <w:r w:rsidR="00CF4AC1" w:rsidRPr="0025549C">
        <w:rPr>
          <w:rFonts w:ascii="Segoe UI" w:hAnsi="Segoe UI" w:cs="Segoe UI"/>
          <w:color w:val="212121"/>
          <w:sz w:val="24"/>
          <w:szCs w:val="24"/>
          <w:shd w:val="clear" w:color="auto" w:fill="FFFFFF"/>
        </w:rPr>
        <w:t xml:space="preserve"> </w:t>
      </w:r>
      <w:r w:rsidR="00CF4AC1" w:rsidRPr="0025549C">
        <w:rPr>
          <w:sz w:val="24"/>
          <w:szCs w:val="24"/>
        </w:rPr>
        <w:t>doi:10.1227/01.neu.0000143613.13759.d4</w:t>
      </w:r>
    </w:p>
    <w:p w14:paraId="24FEAE5C" w14:textId="77777777" w:rsidR="00EA79EF" w:rsidRPr="00412A7A" w:rsidRDefault="0005286C" w:rsidP="00EA79EF">
      <w:r w:rsidRPr="00502D82">
        <w:t xml:space="preserve">Stereotactic </w:t>
      </w:r>
      <w:r w:rsidR="00EC692E" w:rsidRPr="00502D82">
        <w:t>r</w:t>
      </w:r>
      <w:r w:rsidRPr="00502D82">
        <w:t xml:space="preserve">adiosurgery and </w:t>
      </w:r>
      <w:r w:rsidR="00EC692E" w:rsidRPr="00502D82">
        <w:t>s</w:t>
      </w:r>
      <w:r w:rsidRPr="00502D82">
        <w:t xml:space="preserve">tereotactic </w:t>
      </w:r>
      <w:r w:rsidR="00EC692E" w:rsidRPr="00502D82">
        <w:t>b</w:t>
      </w:r>
      <w:r w:rsidRPr="00502D82">
        <w:t xml:space="preserve">ody </w:t>
      </w:r>
      <w:r w:rsidR="00EC692E" w:rsidRPr="00502D82">
        <w:t>r</w:t>
      </w:r>
      <w:r w:rsidRPr="00502D82">
        <w:t>adiotherapy (SBRT).</w:t>
      </w:r>
      <w:r w:rsidR="008016CF" w:rsidRPr="00502D82">
        <w:t xml:space="preserve"> Radiological Society of North America.</w:t>
      </w:r>
      <w:r w:rsidR="00EA79EF">
        <w:t xml:space="preserve"> </w:t>
      </w:r>
      <w:r w:rsidR="00EA79EF" w:rsidRPr="00412A7A">
        <w:t>https://www.radiologyinfo.org/en/info/stereotactic</w:t>
      </w:r>
    </w:p>
    <w:p w14:paraId="7B4BF215" w14:textId="67418413" w:rsidR="00471A98" w:rsidRPr="00502D82" w:rsidRDefault="00EC692E" w:rsidP="00AC2CDD">
      <w:pPr>
        <w:pStyle w:val="citation"/>
        <w:numPr>
          <w:ilvl w:val="0"/>
          <w:numId w:val="37"/>
        </w:numPr>
        <w:spacing w:before="0" w:beforeAutospacing="0" w:line="240" w:lineRule="auto"/>
        <w:rPr>
          <w:sz w:val="24"/>
          <w:szCs w:val="24"/>
        </w:rPr>
      </w:pPr>
      <w:r w:rsidRPr="00502D82">
        <w:rPr>
          <w:rStyle w:val="Hyperlink"/>
          <w:sz w:val="24"/>
          <w:szCs w:val="24"/>
        </w:rPr>
        <w:t>.</w:t>
      </w:r>
      <w:r w:rsidR="001D7072" w:rsidRPr="00502D82">
        <w:rPr>
          <w:sz w:val="24"/>
          <w:szCs w:val="24"/>
        </w:rPr>
        <w:t xml:space="preserve"> </w:t>
      </w:r>
      <w:r w:rsidRPr="00502D82">
        <w:rPr>
          <w:sz w:val="24"/>
          <w:szCs w:val="24"/>
        </w:rPr>
        <w:t xml:space="preserve">Published May 28, 2019 </w:t>
      </w:r>
      <w:r w:rsidR="0025162A" w:rsidRPr="00502D82">
        <w:rPr>
          <w:sz w:val="24"/>
          <w:szCs w:val="24"/>
        </w:rPr>
        <w:t>(</w:t>
      </w:r>
      <w:r w:rsidR="009B581D" w:rsidRPr="00502D82">
        <w:rPr>
          <w:sz w:val="24"/>
          <w:szCs w:val="24"/>
        </w:rPr>
        <w:t xml:space="preserve">Reviewed </w:t>
      </w:r>
      <w:r w:rsidR="00D04F24">
        <w:rPr>
          <w:sz w:val="24"/>
          <w:szCs w:val="24"/>
        </w:rPr>
        <w:t>May</w:t>
      </w:r>
      <w:r w:rsidR="009B581D" w:rsidRPr="00502D82">
        <w:rPr>
          <w:sz w:val="24"/>
          <w:szCs w:val="24"/>
        </w:rPr>
        <w:t xml:space="preserve"> </w:t>
      </w:r>
      <w:r w:rsidR="00B94779" w:rsidRPr="00502D82">
        <w:rPr>
          <w:sz w:val="24"/>
          <w:szCs w:val="24"/>
        </w:rPr>
        <w:t>01</w:t>
      </w:r>
      <w:r w:rsidR="009B581D" w:rsidRPr="00502D82">
        <w:rPr>
          <w:sz w:val="24"/>
          <w:szCs w:val="24"/>
        </w:rPr>
        <w:t>, 202</w:t>
      </w:r>
      <w:r w:rsidR="00B94779" w:rsidRPr="00502D82">
        <w:rPr>
          <w:sz w:val="24"/>
          <w:szCs w:val="24"/>
        </w:rPr>
        <w:t>3</w:t>
      </w:r>
      <w:r w:rsidR="0025162A" w:rsidRPr="00502D82">
        <w:rPr>
          <w:sz w:val="24"/>
          <w:szCs w:val="24"/>
        </w:rPr>
        <w:t>)</w:t>
      </w:r>
      <w:r w:rsidR="00095D58" w:rsidRPr="00502D82">
        <w:rPr>
          <w:sz w:val="24"/>
          <w:szCs w:val="24"/>
        </w:rPr>
        <w:t>.</w:t>
      </w:r>
      <w:r w:rsidR="009B581D" w:rsidRPr="00502D82">
        <w:rPr>
          <w:sz w:val="24"/>
          <w:szCs w:val="24"/>
        </w:rPr>
        <w:t xml:space="preserve"> </w:t>
      </w:r>
      <w:r w:rsidRPr="00502D82">
        <w:rPr>
          <w:sz w:val="24"/>
          <w:szCs w:val="24"/>
        </w:rPr>
        <w:t xml:space="preserve">Accessed </w:t>
      </w:r>
      <w:r w:rsidR="00C74780">
        <w:rPr>
          <w:sz w:val="24"/>
          <w:szCs w:val="24"/>
        </w:rPr>
        <w:t xml:space="preserve">September 3, </w:t>
      </w:r>
      <w:r w:rsidR="00927EA7">
        <w:rPr>
          <w:sz w:val="24"/>
          <w:szCs w:val="24"/>
        </w:rPr>
        <w:t>2025</w:t>
      </w:r>
      <w:r w:rsidRPr="00502D82">
        <w:rPr>
          <w:sz w:val="24"/>
          <w:szCs w:val="24"/>
        </w:rPr>
        <w:t>.</w:t>
      </w:r>
      <w:r w:rsidR="00471A98" w:rsidRPr="00502D82">
        <w:rPr>
          <w:sz w:val="24"/>
          <w:szCs w:val="24"/>
        </w:rPr>
        <w:t xml:space="preserve"> </w:t>
      </w:r>
    </w:p>
    <w:p w14:paraId="7165EB9D" w14:textId="5EE23265" w:rsidR="00CB3892" w:rsidRPr="00502D82" w:rsidRDefault="00CB3892" w:rsidP="00AC2CDD">
      <w:pPr>
        <w:pStyle w:val="ListParagraph"/>
        <w:numPr>
          <w:ilvl w:val="0"/>
          <w:numId w:val="37"/>
        </w:numPr>
        <w:rPr>
          <w:bCs/>
        </w:rPr>
      </w:pPr>
      <w:r w:rsidRPr="00502D82">
        <w:rPr>
          <w:bCs/>
        </w:rPr>
        <w:t>Singer RJ, Ogilvy CS, Rordorf G. Brain arteriovenous malformations. UpToDate</w:t>
      </w:r>
      <w:r w:rsidR="00EC692E" w:rsidRPr="00502D82">
        <w:rPr>
          <w:bCs/>
        </w:rPr>
        <w:t xml:space="preserve">. </w:t>
      </w:r>
      <w:hyperlink r:id="rId27" w:history="1">
        <w:r w:rsidR="00EC692E" w:rsidRPr="00502D82">
          <w:rPr>
            <w:rStyle w:val="Hyperlink"/>
            <w:bCs/>
          </w:rPr>
          <w:t>www.uptodate.com</w:t>
        </w:r>
      </w:hyperlink>
      <w:r w:rsidR="00EC692E" w:rsidRPr="00502D82">
        <w:rPr>
          <w:bCs/>
        </w:rPr>
        <w:t xml:space="preserve">. </w:t>
      </w:r>
      <w:r w:rsidR="00D55A41" w:rsidRPr="00502D82">
        <w:rPr>
          <w:bCs/>
        </w:rPr>
        <w:t xml:space="preserve">Updated </w:t>
      </w:r>
      <w:r w:rsidR="00927EA7">
        <w:rPr>
          <w:bCs/>
        </w:rPr>
        <w:t>April 29, 2025</w:t>
      </w:r>
      <w:r w:rsidR="00EC692E" w:rsidRPr="00502D82">
        <w:rPr>
          <w:bCs/>
        </w:rPr>
        <w:t>.</w:t>
      </w:r>
      <w:r w:rsidRPr="00502D82">
        <w:rPr>
          <w:bCs/>
        </w:rPr>
        <w:t xml:space="preserve"> Accessed </w:t>
      </w:r>
      <w:r w:rsidR="00323C3B">
        <w:rPr>
          <w:bCs/>
        </w:rPr>
        <w:t xml:space="preserve">September 3, </w:t>
      </w:r>
      <w:r w:rsidR="00927EA7">
        <w:rPr>
          <w:bCs/>
        </w:rPr>
        <w:t>2025</w:t>
      </w:r>
      <w:r w:rsidR="00EC692E" w:rsidRPr="00502D82">
        <w:rPr>
          <w:bCs/>
        </w:rPr>
        <w:t>.</w:t>
      </w:r>
      <w:r w:rsidR="003D7182" w:rsidRPr="00502D82">
        <w:rPr>
          <w:bCs/>
        </w:rPr>
        <w:t xml:space="preserve"> </w:t>
      </w:r>
    </w:p>
    <w:p w14:paraId="4432DEDB" w14:textId="6637309C" w:rsidR="00EC692E" w:rsidRPr="00502D82" w:rsidRDefault="00CB3892" w:rsidP="00AC2CDD">
      <w:pPr>
        <w:pStyle w:val="citation"/>
        <w:numPr>
          <w:ilvl w:val="0"/>
          <w:numId w:val="37"/>
        </w:numPr>
        <w:spacing w:before="0" w:beforeAutospacing="0" w:line="240" w:lineRule="auto"/>
        <w:rPr>
          <w:sz w:val="24"/>
          <w:szCs w:val="24"/>
        </w:rPr>
      </w:pPr>
      <w:r w:rsidRPr="00502D82">
        <w:rPr>
          <w:bCs/>
          <w:sz w:val="24"/>
          <w:szCs w:val="24"/>
        </w:rPr>
        <w:t>Synderman C</w:t>
      </w:r>
      <w:r w:rsidR="003B7B8E" w:rsidRPr="00502D82">
        <w:rPr>
          <w:bCs/>
          <w:sz w:val="24"/>
          <w:szCs w:val="24"/>
        </w:rPr>
        <w:t>.</w:t>
      </w:r>
      <w:r w:rsidRPr="00502D82">
        <w:rPr>
          <w:bCs/>
          <w:sz w:val="24"/>
          <w:szCs w:val="24"/>
        </w:rPr>
        <w:t xml:space="preserve"> </w:t>
      </w:r>
      <w:r w:rsidR="003B7B8E" w:rsidRPr="00502D82">
        <w:rPr>
          <w:bCs/>
          <w:sz w:val="24"/>
          <w:szCs w:val="24"/>
        </w:rPr>
        <w:t>Chordoma and chondrosarcoma of the skull base</w:t>
      </w:r>
      <w:r w:rsidRPr="00502D82">
        <w:rPr>
          <w:bCs/>
          <w:sz w:val="24"/>
          <w:szCs w:val="24"/>
        </w:rPr>
        <w:t>. UpToDate</w:t>
      </w:r>
      <w:r w:rsidR="00EC692E" w:rsidRPr="00502D82">
        <w:rPr>
          <w:bCs/>
          <w:sz w:val="24"/>
          <w:szCs w:val="24"/>
        </w:rPr>
        <w:t xml:space="preserve">. </w:t>
      </w:r>
      <w:hyperlink r:id="rId28" w:history="1">
        <w:r w:rsidR="00EC692E" w:rsidRPr="00502D82">
          <w:rPr>
            <w:rStyle w:val="Hyperlink"/>
            <w:bCs/>
            <w:sz w:val="24"/>
            <w:szCs w:val="24"/>
          </w:rPr>
          <w:t>www.uptodate.com</w:t>
        </w:r>
      </w:hyperlink>
      <w:r w:rsidR="00EC692E" w:rsidRPr="00502D82">
        <w:rPr>
          <w:bCs/>
          <w:sz w:val="24"/>
          <w:szCs w:val="24"/>
        </w:rPr>
        <w:t xml:space="preserve">. </w:t>
      </w:r>
      <w:r w:rsidR="00E70DF1" w:rsidRPr="00502D82">
        <w:rPr>
          <w:bCs/>
          <w:sz w:val="24"/>
          <w:szCs w:val="24"/>
        </w:rPr>
        <w:t xml:space="preserve">Updated </w:t>
      </w:r>
      <w:r w:rsidR="00EC27AF">
        <w:rPr>
          <w:bCs/>
          <w:sz w:val="24"/>
          <w:szCs w:val="24"/>
        </w:rPr>
        <w:t>August 1</w:t>
      </w:r>
      <w:r w:rsidR="00C81065">
        <w:rPr>
          <w:bCs/>
          <w:sz w:val="24"/>
          <w:szCs w:val="24"/>
        </w:rPr>
        <w:t>8, 2025</w:t>
      </w:r>
      <w:r w:rsidRPr="00502D82">
        <w:rPr>
          <w:bCs/>
          <w:sz w:val="24"/>
          <w:szCs w:val="24"/>
        </w:rPr>
        <w:t xml:space="preserve">. Accessed </w:t>
      </w:r>
      <w:r w:rsidR="00C81065">
        <w:rPr>
          <w:bCs/>
          <w:sz w:val="24"/>
          <w:szCs w:val="24"/>
        </w:rPr>
        <w:t>September 3, 2025</w:t>
      </w:r>
      <w:r w:rsidR="00EC692E" w:rsidRPr="00502D82">
        <w:rPr>
          <w:bCs/>
          <w:sz w:val="24"/>
          <w:szCs w:val="24"/>
        </w:rPr>
        <w:t>.</w:t>
      </w:r>
      <w:r w:rsidR="00D512CD" w:rsidRPr="00502D82">
        <w:rPr>
          <w:bCs/>
          <w:sz w:val="24"/>
          <w:szCs w:val="24"/>
        </w:rPr>
        <w:t xml:space="preserve"> </w:t>
      </w:r>
    </w:p>
    <w:p w14:paraId="7B9835C9" w14:textId="23E9CFA8" w:rsidR="006400CA" w:rsidRPr="00CF06D8" w:rsidRDefault="008C4654" w:rsidP="00AC2CDD">
      <w:pPr>
        <w:pStyle w:val="citation"/>
        <w:numPr>
          <w:ilvl w:val="0"/>
          <w:numId w:val="37"/>
        </w:numPr>
        <w:spacing w:before="0" w:beforeAutospacing="0" w:line="240" w:lineRule="auto"/>
        <w:rPr>
          <w:sz w:val="24"/>
          <w:szCs w:val="24"/>
        </w:rPr>
      </w:pPr>
      <w:r w:rsidRPr="00502D82">
        <w:rPr>
          <w:bCs/>
          <w:sz w:val="24"/>
          <w:szCs w:val="24"/>
        </w:rPr>
        <w:t xml:space="preserve">Owen </w:t>
      </w:r>
      <w:r w:rsidRPr="00502D82">
        <w:rPr>
          <w:sz w:val="24"/>
          <w:szCs w:val="24"/>
        </w:rPr>
        <w:t xml:space="preserve">D, Iqbal F, Pollock BE, et al. Long-term follow-up of stereotactic radiosurgery for </w:t>
      </w:r>
      <w:r w:rsidRPr="00CF06D8">
        <w:rPr>
          <w:sz w:val="24"/>
          <w:szCs w:val="24"/>
        </w:rPr>
        <w:t xml:space="preserve">head and neck malignancies. </w:t>
      </w:r>
      <w:r w:rsidRPr="00CF06D8">
        <w:rPr>
          <w:i/>
          <w:sz w:val="24"/>
          <w:szCs w:val="24"/>
        </w:rPr>
        <w:t>Head Neck</w:t>
      </w:r>
      <w:r w:rsidRPr="00CF06D8">
        <w:rPr>
          <w:sz w:val="24"/>
          <w:szCs w:val="24"/>
        </w:rPr>
        <w:t xml:space="preserve">. </w:t>
      </w:r>
      <w:r w:rsidR="002D49F8" w:rsidRPr="00CF06D8">
        <w:rPr>
          <w:sz w:val="24"/>
          <w:szCs w:val="24"/>
          <w:shd w:val="clear" w:color="auto" w:fill="FFFFFF"/>
        </w:rPr>
        <w:t>2015;37(11):1557</w:t>
      </w:r>
      <w:r w:rsidR="00DD7CC5" w:rsidRPr="00CF06D8">
        <w:rPr>
          <w:sz w:val="24"/>
          <w:szCs w:val="24"/>
          <w:shd w:val="clear" w:color="auto" w:fill="FFFFFF"/>
        </w:rPr>
        <w:t xml:space="preserve"> to </w:t>
      </w:r>
      <w:r w:rsidR="002D49F8" w:rsidRPr="00CF06D8">
        <w:rPr>
          <w:sz w:val="24"/>
          <w:szCs w:val="24"/>
          <w:shd w:val="clear" w:color="auto" w:fill="FFFFFF"/>
        </w:rPr>
        <w:t>1562. doi:10.1002/hed.23798</w:t>
      </w:r>
      <w:r w:rsidRPr="00CF06D8">
        <w:rPr>
          <w:sz w:val="24"/>
          <w:szCs w:val="24"/>
        </w:rPr>
        <w:t>. </w:t>
      </w:r>
    </w:p>
    <w:p w14:paraId="6226D900" w14:textId="0CB787AB" w:rsidR="00725BD1" w:rsidRPr="00CF06D8" w:rsidRDefault="002128D0" w:rsidP="00470307">
      <w:pPr>
        <w:pStyle w:val="citation"/>
        <w:numPr>
          <w:ilvl w:val="0"/>
          <w:numId w:val="37"/>
        </w:numPr>
        <w:spacing w:before="0" w:beforeAutospacing="0" w:line="240" w:lineRule="auto"/>
        <w:rPr>
          <w:bCs/>
          <w:sz w:val="24"/>
          <w:szCs w:val="24"/>
        </w:rPr>
      </w:pPr>
      <w:r w:rsidRPr="00CF06D8">
        <w:rPr>
          <w:sz w:val="24"/>
          <w:szCs w:val="24"/>
        </w:rPr>
        <w:lastRenderedPageBreak/>
        <w:t xml:space="preserve">National </w:t>
      </w:r>
      <w:r w:rsidRPr="00CF06D8">
        <w:rPr>
          <w:bCs/>
          <w:sz w:val="24"/>
          <w:szCs w:val="24"/>
        </w:rPr>
        <w:t>Comprehensive Cancer Network</w:t>
      </w:r>
      <w:r w:rsidRPr="00CF06D8">
        <w:rPr>
          <w:bCs/>
          <w:sz w:val="24"/>
          <w:szCs w:val="24"/>
          <w:vertAlign w:val="superscript"/>
        </w:rPr>
        <w:t>®</w:t>
      </w:r>
      <w:r w:rsidRPr="00CF06D8">
        <w:rPr>
          <w:bCs/>
          <w:sz w:val="24"/>
          <w:szCs w:val="24"/>
        </w:rPr>
        <w:t>.</w:t>
      </w:r>
      <w:r w:rsidR="006248D8" w:rsidRPr="00CF06D8">
        <w:rPr>
          <w:sz w:val="24"/>
          <w:szCs w:val="24"/>
        </w:rPr>
        <w:t xml:space="preserve"> </w:t>
      </w:r>
      <w:r w:rsidR="006248D8" w:rsidRPr="00CF06D8">
        <w:rPr>
          <w:bCs/>
          <w:sz w:val="24"/>
          <w:szCs w:val="24"/>
        </w:rPr>
        <w:t xml:space="preserve">NCCN </w:t>
      </w:r>
      <w:r w:rsidR="00BA7E70" w:rsidRPr="00CF06D8">
        <w:rPr>
          <w:bCs/>
          <w:sz w:val="24"/>
          <w:szCs w:val="24"/>
        </w:rPr>
        <w:t xml:space="preserve">Clinical Practice </w:t>
      </w:r>
      <w:r w:rsidR="006248D8" w:rsidRPr="00CF06D8">
        <w:rPr>
          <w:bCs/>
          <w:sz w:val="24"/>
          <w:szCs w:val="24"/>
        </w:rPr>
        <w:t>Guidelines</w:t>
      </w:r>
      <w:r w:rsidR="00BA7E70" w:rsidRPr="00CF06D8">
        <w:rPr>
          <w:bCs/>
          <w:sz w:val="24"/>
          <w:szCs w:val="24"/>
        </w:rPr>
        <w:t xml:space="preserve"> in Oncology</w:t>
      </w:r>
      <w:r w:rsidR="006248D8" w:rsidRPr="00CF06D8">
        <w:rPr>
          <w:bCs/>
          <w:sz w:val="24"/>
          <w:szCs w:val="24"/>
        </w:rPr>
        <w:t xml:space="preserve"> Version </w:t>
      </w:r>
      <w:r w:rsidR="0032415F">
        <w:rPr>
          <w:bCs/>
          <w:sz w:val="24"/>
          <w:szCs w:val="24"/>
        </w:rPr>
        <w:t>8.2025</w:t>
      </w:r>
      <w:r w:rsidR="006248D8" w:rsidRPr="00CF06D8">
        <w:rPr>
          <w:bCs/>
          <w:sz w:val="24"/>
          <w:szCs w:val="24"/>
        </w:rPr>
        <w:t xml:space="preserve">. Non-Small Cell Lung Cancer. </w:t>
      </w:r>
      <w:hyperlink r:id="rId29" w:history="1">
        <w:r w:rsidR="006248D8" w:rsidRPr="00CF06D8">
          <w:rPr>
            <w:rStyle w:val="Hyperlink"/>
            <w:bCs/>
            <w:sz w:val="24"/>
            <w:szCs w:val="24"/>
          </w:rPr>
          <w:t>https://www.nccn.org/professionals/physician_gls/pdf/nscl.pdf</w:t>
        </w:r>
      </w:hyperlink>
      <w:r w:rsidR="006248D8" w:rsidRPr="00CF06D8">
        <w:rPr>
          <w:bCs/>
          <w:sz w:val="24"/>
          <w:szCs w:val="24"/>
        </w:rPr>
        <w:t xml:space="preserve">. </w:t>
      </w:r>
      <w:r w:rsidR="004010E0" w:rsidRPr="00CF06D8">
        <w:rPr>
          <w:bCs/>
          <w:sz w:val="24"/>
          <w:szCs w:val="24"/>
        </w:rPr>
        <w:t>Published</w:t>
      </w:r>
      <w:r w:rsidR="006248D8" w:rsidRPr="00CF06D8">
        <w:rPr>
          <w:bCs/>
          <w:sz w:val="24"/>
          <w:szCs w:val="24"/>
        </w:rPr>
        <w:t xml:space="preserve"> </w:t>
      </w:r>
      <w:r w:rsidR="0032415F">
        <w:rPr>
          <w:bCs/>
          <w:sz w:val="24"/>
          <w:szCs w:val="24"/>
        </w:rPr>
        <w:t>August 15, 2025</w:t>
      </w:r>
      <w:r w:rsidR="006248D8" w:rsidRPr="00CF06D8">
        <w:rPr>
          <w:bCs/>
          <w:sz w:val="24"/>
          <w:szCs w:val="24"/>
        </w:rPr>
        <w:t xml:space="preserve">. Accessed </w:t>
      </w:r>
      <w:r w:rsidR="0032415F">
        <w:rPr>
          <w:bCs/>
          <w:sz w:val="24"/>
          <w:szCs w:val="24"/>
        </w:rPr>
        <w:t>September 3, 2025</w:t>
      </w:r>
      <w:r w:rsidR="006248D8" w:rsidRPr="00CF06D8">
        <w:rPr>
          <w:bCs/>
          <w:sz w:val="24"/>
          <w:szCs w:val="24"/>
        </w:rPr>
        <w:t>.</w:t>
      </w:r>
      <w:r w:rsidR="00AA4EFF" w:rsidRPr="00CF06D8">
        <w:rPr>
          <w:bCs/>
          <w:sz w:val="24"/>
          <w:szCs w:val="24"/>
        </w:rPr>
        <w:t xml:space="preserve"> </w:t>
      </w:r>
    </w:p>
    <w:p w14:paraId="02D0900B" w14:textId="272359EF" w:rsidR="00EC692E" w:rsidRPr="00CF06D8" w:rsidRDefault="00897F41" w:rsidP="00AC2CDD">
      <w:pPr>
        <w:pStyle w:val="citation"/>
        <w:numPr>
          <w:ilvl w:val="0"/>
          <w:numId w:val="37"/>
        </w:numPr>
        <w:spacing w:before="0" w:beforeAutospacing="0" w:line="240" w:lineRule="auto"/>
        <w:rPr>
          <w:bCs/>
          <w:sz w:val="24"/>
          <w:szCs w:val="24"/>
          <w:u w:val="single"/>
        </w:rPr>
      </w:pPr>
      <w:r w:rsidRPr="00CF06D8">
        <w:rPr>
          <w:bCs/>
          <w:sz w:val="24"/>
          <w:szCs w:val="24"/>
        </w:rPr>
        <w:t>National Comprehensive Cancer Network</w:t>
      </w:r>
      <w:r w:rsidR="00B05B52" w:rsidRPr="006371D5">
        <w:rPr>
          <w:bCs/>
          <w:sz w:val="24"/>
          <w:szCs w:val="24"/>
          <w:vertAlign w:val="superscript"/>
        </w:rPr>
        <w:t>®</w:t>
      </w:r>
      <w:r w:rsidR="00B05B52" w:rsidRPr="006371D5">
        <w:rPr>
          <w:bCs/>
          <w:sz w:val="24"/>
          <w:szCs w:val="24"/>
        </w:rPr>
        <w:t xml:space="preserve">. NCCN Clinical Practice Guidelines in Oncology Version </w:t>
      </w:r>
      <w:r w:rsidR="00EB37FB">
        <w:rPr>
          <w:bCs/>
          <w:sz w:val="24"/>
          <w:szCs w:val="24"/>
        </w:rPr>
        <w:t>2.2025</w:t>
      </w:r>
      <w:r w:rsidR="00B05B52" w:rsidRPr="006371D5">
        <w:rPr>
          <w:bCs/>
          <w:sz w:val="24"/>
          <w:szCs w:val="24"/>
        </w:rPr>
        <w:t xml:space="preserve">. </w:t>
      </w:r>
      <w:r w:rsidRPr="00CF06D8">
        <w:rPr>
          <w:bCs/>
          <w:sz w:val="24"/>
          <w:szCs w:val="24"/>
        </w:rPr>
        <w:t>C</w:t>
      </w:r>
      <w:r w:rsidR="006400CA" w:rsidRPr="00CF06D8">
        <w:rPr>
          <w:bCs/>
          <w:sz w:val="24"/>
          <w:szCs w:val="24"/>
        </w:rPr>
        <w:t xml:space="preserve">entral </w:t>
      </w:r>
      <w:r w:rsidRPr="00CF06D8">
        <w:rPr>
          <w:bCs/>
          <w:sz w:val="24"/>
          <w:szCs w:val="24"/>
        </w:rPr>
        <w:t>N</w:t>
      </w:r>
      <w:r w:rsidR="006400CA" w:rsidRPr="00CF06D8">
        <w:rPr>
          <w:bCs/>
          <w:sz w:val="24"/>
          <w:szCs w:val="24"/>
        </w:rPr>
        <w:t xml:space="preserve">ervous </w:t>
      </w:r>
      <w:r w:rsidRPr="00CF06D8">
        <w:rPr>
          <w:bCs/>
          <w:sz w:val="24"/>
          <w:szCs w:val="24"/>
        </w:rPr>
        <w:t>S</w:t>
      </w:r>
      <w:r w:rsidR="006400CA" w:rsidRPr="00CF06D8">
        <w:rPr>
          <w:bCs/>
          <w:sz w:val="24"/>
          <w:szCs w:val="24"/>
        </w:rPr>
        <w:t xml:space="preserve">ystem </w:t>
      </w:r>
      <w:r w:rsidRPr="00CF06D8">
        <w:rPr>
          <w:bCs/>
          <w:sz w:val="24"/>
          <w:szCs w:val="24"/>
        </w:rPr>
        <w:t>C</w:t>
      </w:r>
      <w:r w:rsidR="006400CA" w:rsidRPr="00CF06D8">
        <w:rPr>
          <w:bCs/>
          <w:sz w:val="24"/>
          <w:szCs w:val="24"/>
        </w:rPr>
        <w:t>ancers</w:t>
      </w:r>
      <w:r w:rsidR="00EC692E" w:rsidRPr="00CF06D8">
        <w:rPr>
          <w:bCs/>
          <w:sz w:val="24"/>
          <w:szCs w:val="24"/>
        </w:rPr>
        <w:t xml:space="preserve">. </w:t>
      </w:r>
      <w:hyperlink r:id="rId30" w:history="1">
        <w:r w:rsidR="00627A16" w:rsidRPr="00CF06D8">
          <w:rPr>
            <w:rStyle w:val="Hyperlink"/>
            <w:bCs/>
            <w:sz w:val="24"/>
            <w:szCs w:val="24"/>
          </w:rPr>
          <w:t>https://www.nccn.org/professionals/physician_gls/pdf/cns.pdf</w:t>
        </w:r>
      </w:hyperlink>
      <w:r w:rsidR="00627A16" w:rsidRPr="00CF06D8">
        <w:rPr>
          <w:bCs/>
          <w:sz w:val="24"/>
          <w:szCs w:val="24"/>
        </w:rPr>
        <w:t xml:space="preserve">. </w:t>
      </w:r>
      <w:r w:rsidR="00701D98" w:rsidRPr="00CF06D8">
        <w:rPr>
          <w:bCs/>
          <w:sz w:val="24"/>
          <w:szCs w:val="24"/>
        </w:rPr>
        <w:t xml:space="preserve">Published </w:t>
      </w:r>
      <w:r w:rsidR="00EB37FB">
        <w:rPr>
          <w:bCs/>
          <w:sz w:val="24"/>
          <w:szCs w:val="24"/>
        </w:rPr>
        <w:t>August 28, 2025</w:t>
      </w:r>
      <w:r w:rsidR="00701D98" w:rsidRPr="00CF06D8">
        <w:rPr>
          <w:bCs/>
          <w:sz w:val="24"/>
          <w:szCs w:val="24"/>
        </w:rPr>
        <w:t xml:space="preserve">. </w:t>
      </w:r>
      <w:r w:rsidR="00EC692E" w:rsidRPr="00CF06D8">
        <w:rPr>
          <w:bCs/>
          <w:sz w:val="24"/>
          <w:szCs w:val="24"/>
        </w:rPr>
        <w:t xml:space="preserve">Accessed </w:t>
      </w:r>
      <w:r w:rsidR="0032415F">
        <w:rPr>
          <w:bCs/>
          <w:sz w:val="24"/>
          <w:szCs w:val="24"/>
        </w:rPr>
        <w:t>September 3, 2025</w:t>
      </w:r>
      <w:r w:rsidR="00EC692E" w:rsidRPr="00CF06D8">
        <w:rPr>
          <w:bCs/>
          <w:sz w:val="24"/>
          <w:szCs w:val="24"/>
        </w:rPr>
        <w:t>.</w:t>
      </w:r>
      <w:r w:rsidR="008E2FA9" w:rsidRPr="006371D5">
        <w:rPr>
          <w:bCs/>
          <w:sz w:val="24"/>
          <w:szCs w:val="24"/>
        </w:rPr>
        <w:t xml:space="preserve"> </w:t>
      </w:r>
    </w:p>
    <w:p w14:paraId="7165EBA3" w14:textId="2C6AEDC6" w:rsidR="004142A4" w:rsidRPr="009F79E5" w:rsidRDefault="00C41388" w:rsidP="00AC2CDD">
      <w:pPr>
        <w:pStyle w:val="citation"/>
        <w:numPr>
          <w:ilvl w:val="0"/>
          <w:numId w:val="37"/>
        </w:numPr>
        <w:tabs>
          <w:tab w:val="left" w:pos="360"/>
        </w:tabs>
        <w:spacing w:before="0" w:beforeAutospacing="0" w:line="240" w:lineRule="auto"/>
        <w:rPr>
          <w:rStyle w:val="Hyperlink"/>
          <w:color w:val="auto"/>
          <w:sz w:val="24"/>
          <w:szCs w:val="24"/>
          <w:u w:val="none"/>
        </w:rPr>
      </w:pPr>
      <w:r w:rsidRPr="00095D58">
        <w:rPr>
          <w:sz w:val="24"/>
          <w:szCs w:val="24"/>
          <w:shd w:val="clear" w:color="auto" w:fill="FFFFFF"/>
        </w:rPr>
        <w:t>Videtic GMM, Donington J, Giuliani M, et al. Stereotactic body radiation therapy for early-</w:t>
      </w:r>
      <w:r w:rsidRPr="009F79E5">
        <w:rPr>
          <w:sz w:val="24"/>
          <w:szCs w:val="24"/>
          <w:shd w:val="clear" w:color="auto" w:fill="FFFFFF"/>
        </w:rPr>
        <w:t xml:space="preserve">stage non-small cell lung cancer: </w:t>
      </w:r>
      <w:r w:rsidR="00DD7CC5" w:rsidRPr="009F79E5">
        <w:rPr>
          <w:sz w:val="24"/>
          <w:szCs w:val="24"/>
          <w:shd w:val="clear" w:color="auto" w:fill="FFFFFF"/>
        </w:rPr>
        <w:t>e</w:t>
      </w:r>
      <w:r w:rsidRPr="009F79E5">
        <w:rPr>
          <w:sz w:val="24"/>
          <w:szCs w:val="24"/>
          <w:shd w:val="clear" w:color="auto" w:fill="FFFFFF"/>
        </w:rPr>
        <w:t xml:space="preserve">xecutive Summary of an ASTRO </w:t>
      </w:r>
      <w:r w:rsidR="00F97D71" w:rsidRPr="009F79E5">
        <w:rPr>
          <w:sz w:val="24"/>
          <w:szCs w:val="24"/>
          <w:shd w:val="clear" w:color="auto" w:fill="FFFFFF"/>
        </w:rPr>
        <w:t>evidence-based guideline</w:t>
      </w:r>
      <w:r w:rsidRPr="009F79E5">
        <w:rPr>
          <w:sz w:val="24"/>
          <w:szCs w:val="24"/>
          <w:shd w:val="clear" w:color="auto" w:fill="FFFFFF"/>
        </w:rPr>
        <w:t>. </w:t>
      </w:r>
      <w:r w:rsidRPr="009F79E5">
        <w:rPr>
          <w:i/>
          <w:iCs/>
          <w:sz w:val="24"/>
          <w:szCs w:val="24"/>
          <w:shd w:val="clear" w:color="auto" w:fill="FFFFFF"/>
        </w:rPr>
        <w:t>Pract Radiat Oncol</w:t>
      </w:r>
      <w:r w:rsidRPr="009F79E5">
        <w:rPr>
          <w:sz w:val="24"/>
          <w:szCs w:val="24"/>
          <w:shd w:val="clear" w:color="auto" w:fill="FFFFFF"/>
        </w:rPr>
        <w:t>. 2017;7(5):295</w:t>
      </w:r>
      <w:r w:rsidR="00F97D71" w:rsidRPr="009F79E5">
        <w:rPr>
          <w:sz w:val="24"/>
          <w:szCs w:val="24"/>
          <w:shd w:val="clear" w:color="auto" w:fill="FFFFFF"/>
        </w:rPr>
        <w:t xml:space="preserve"> to </w:t>
      </w:r>
      <w:r w:rsidRPr="009F79E5">
        <w:rPr>
          <w:sz w:val="24"/>
          <w:szCs w:val="24"/>
          <w:shd w:val="clear" w:color="auto" w:fill="FFFFFF"/>
        </w:rPr>
        <w:t>301. doi:10.1016/j.prro.2017.04.014</w:t>
      </w:r>
      <w:r w:rsidRPr="009F79E5" w:rsidDel="00C41388">
        <w:rPr>
          <w:rStyle w:val="Hyperlink"/>
          <w:color w:val="auto"/>
          <w:sz w:val="24"/>
          <w:szCs w:val="24"/>
          <w:u w:val="none"/>
        </w:rPr>
        <w:t xml:space="preserve"> </w:t>
      </w:r>
      <w:r w:rsidR="00431153" w:rsidRPr="009F79E5">
        <w:rPr>
          <w:rStyle w:val="Hyperlink"/>
          <w:color w:val="auto"/>
          <w:sz w:val="24"/>
          <w:szCs w:val="24"/>
          <w:u w:val="none"/>
        </w:rPr>
        <w:t xml:space="preserve"> </w:t>
      </w:r>
    </w:p>
    <w:p w14:paraId="402E98D3" w14:textId="6E1032E7" w:rsidR="006400CA" w:rsidRPr="006371D5" w:rsidRDefault="003367B3" w:rsidP="00AC2CDD">
      <w:pPr>
        <w:pStyle w:val="citation"/>
        <w:numPr>
          <w:ilvl w:val="0"/>
          <w:numId w:val="37"/>
        </w:numPr>
        <w:tabs>
          <w:tab w:val="left" w:pos="360"/>
        </w:tabs>
        <w:spacing w:before="0" w:beforeAutospacing="0" w:line="240" w:lineRule="auto"/>
        <w:rPr>
          <w:rStyle w:val="Hyperlink"/>
          <w:bCs/>
          <w:color w:val="auto"/>
          <w:sz w:val="24"/>
          <w:szCs w:val="24"/>
        </w:rPr>
      </w:pPr>
      <w:r w:rsidRPr="006371D5">
        <w:rPr>
          <w:bCs/>
          <w:sz w:val="24"/>
          <w:szCs w:val="24"/>
        </w:rPr>
        <w:t>National Comprehensive Cancer Network</w:t>
      </w:r>
      <w:r w:rsidR="004E1519" w:rsidRPr="006371D5">
        <w:rPr>
          <w:bCs/>
          <w:sz w:val="24"/>
          <w:szCs w:val="24"/>
          <w:vertAlign w:val="superscript"/>
        </w:rPr>
        <w:t>®</w:t>
      </w:r>
      <w:r w:rsidR="004E1519" w:rsidRPr="006371D5">
        <w:rPr>
          <w:bCs/>
          <w:sz w:val="24"/>
          <w:szCs w:val="24"/>
        </w:rPr>
        <w:t>. NCCN Clinical Practice Guidelines in Oncology Version</w:t>
      </w:r>
      <w:r w:rsidR="00233875" w:rsidRPr="006371D5">
        <w:rPr>
          <w:bCs/>
          <w:sz w:val="24"/>
          <w:szCs w:val="24"/>
        </w:rPr>
        <w:t xml:space="preserve"> </w:t>
      </w:r>
      <w:r w:rsidR="00542D19">
        <w:rPr>
          <w:bCs/>
          <w:sz w:val="24"/>
          <w:szCs w:val="24"/>
        </w:rPr>
        <w:t>2.2025</w:t>
      </w:r>
      <w:r w:rsidRPr="006371D5">
        <w:rPr>
          <w:bCs/>
          <w:sz w:val="24"/>
          <w:szCs w:val="24"/>
        </w:rPr>
        <w:t xml:space="preserve"> Pancreatic</w:t>
      </w:r>
      <w:r w:rsidR="006400CA" w:rsidRPr="009F79E5">
        <w:rPr>
          <w:bCs/>
          <w:sz w:val="24"/>
          <w:szCs w:val="24"/>
        </w:rPr>
        <w:t xml:space="preserve"> </w:t>
      </w:r>
      <w:r w:rsidRPr="009F79E5">
        <w:rPr>
          <w:bCs/>
          <w:sz w:val="24"/>
          <w:szCs w:val="24"/>
        </w:rPr>
        <w:t>A</w:t>
      </w:r>
      <w:r w:rsidR="006400CA" w:rsidRPr="009F79E5">
        <w:rPr>
          <w:bCs/>
          <w:sz w:val="24"/>
          <w:szCs w:val="24"/>
        </w:rPr>
        <w:t xml:space="preserve">denocarcinoma. </w:t>
      </w:r>
      <w:hyperlink r:id="rId31" w:history="1">
        <w:r w:rsidRPr="00EE1838">
          <w:rPr>
            <w:rStyle w:val="Hyperlink"/>
            <w:bCs/>
            <w:sz w:val="24"/>
            <w:szCs w:val="24"/>
          </w:rPr>
          <w:t>https://www.nccn.org/professionals/physician_gls/pdf/pancreatic.pdf</w:t>
        </w:r>
      </w:hyperlink>
      <w:r w:rsidRPr="006371D5">
        <w:rPr>
          <w:bCs/>
          <w:sz w:val="24"/>
          <w:szCs w:val="24"/>
        </w:rPr>
        <w:t xml:space="preserve">  </w:t>
      </w:r>
      <w:r w:rsidR="003B4C20" w:rsidRPr="006371D5">
        <w:rPr>
          <w:bCs/>
          <w:sz w:val="24"/>
          <w:szCs w:val="24"/>
        </w:rPr>
        <w:t xml:space="preserve">Published </w:t>
      </w:r>
      <w:r w:rsidR="00542D19">
        <w:rPr>
          <w:bCs/>
          <w:sz w:val="24"/>
          <w:szCs w:val="24"/>
        </w:rPr>
        <w:t>February 3, 2025</w:t>
      </w:r>
      <w:r w:rsidR="003B4C20" w:rsidRPr="006371D5">
        <w:rPr>
          <w:bCs/>
          <w:sz w:val="24"/>
          <w:szCs w:val="24"/>
        </w:rPr>
        <w:t xml:space="preserve">. </w:t>
      </w:r>
      <w:r w:rsidR="006400CA" w:rsidRPr="006371D5">
        <w:rPr>
          <w:bCs/>
          <w:sz w:val="24"/>
          <w:szCs w:val="24"/>
        </w:rPr>
        <w:t xml:space="preserve">Accessed </w:t>
      </w:r>
      <w:r w:rsidR="00EB37FB">
        <w:rPr>
          <w:bCs/>
          <w:sz w:val="24"/>
          <w:szCs w:val="24"/>
        </w:rPr>
        <w:t>September 3, 2025</w:t>
      </w:r>
      <w:r w:rsidR="006400CA" w:rsidRPr="006371D5">
        <w:rPr>
          <w:bCs/>
          <w:sz w:val="24"/>
          <w:szCs w:val="24"/>
        </w:rPr>
        <w:t>.</w:t>
      </w:r>
      <w:r w:rsidR="001523C0" w:rsidRPr="006371D5">
        <w:rPr>
          <w:bCs/>
          <w:sz w:val="24"/>
          <w:szCs w:val="24"/>
        </w:rPr>
        <w:t xml:space="preserve"> </w:t>
      </w:r>
    </w:p>
    <w:p w14:paraId="378D004C" w14:textId="4362235A" w:rsidR="006400CA" w:rsidRPr="00EE1838" w:rsidRDefault="003367B3" w:rsidP="00AC2CDD">
      <w:pPr>
        <w:pStyle w:val="citation"/>
        <w:numPr>
          <w:ilvl w:val="0"/>
          <w:numId w:val="37"/>
        </w:numPr>
        <w:tabs>
          <w:tab w:val="left" w:pos="360"/>
        </w:tabs>
        <w:spacing w:before="0" w:beforeAutospacing="0" w:line="240" w:lineRule="auto"/>
        <w:rPr>
          <w:rStyle w:val="Hyperlink"/>
          <w:bCs/>
          <w:color w:val="auto"/>
          <w:sz w:val="24"/>
          <w:szCs w:val="24"/>
        </w:rPr>
      </w:pPr>
      <w:r w:rsidRPr="006371D5">
        <w:rPr>
          <w:bCs/>
          <w:sz w:val="24"/>
          <w:szCs w:val="24"/>
        </w:rPr>
        <w:t>National Comprehensive Cancer Network</w:t>
      </w:r>
      <w:r w:rsidR="004010E0" w:rsidRPr="00EE1838">
        <w:rPr>
          <w:bCs/>
          <w:sz w:val="24"/>
          <w:szCs w:val="24"/>
          <w:vertAlign w:val="superscript"/>
        </w:rPr>
        <w:t>®</w:t>
      </w:r>
      <w:r w:rsidRPr="00EE1838">
        <w:rPr>
          <w:bCs/>
          <w:sz w:val="24"/>
          <w:szCs w:val="24"/>
        </w:rPr>
        <w:t xml:space="preserve">. </w:t>
      </w:r>
      <w:r w:rsidR="004010E0" w:rsidRPr="00EE1838">
        <w:rPr>
          <w:bCs/>
          <w:sz w:val="24"/>
          <w:szCs w:val="24"/>
        </w:rPr>
        <w:t xml:space="preserve">NCCN </w:t>
      </w:r>
      <w:r w:rsidR="001523C0" w:rsidRPr="00EE1838">
        <w:rPr>
          <w:bCs/>
          <w:sz w:val="24"/>
          <w:szCs w:val="24"/>
        </w:rPr>
        <w:t xml:space="preserve">Clinical Practice </w:t>
      </w:r>
      <w:r w:rsidR="004010E0" w:rsidRPr="00EE1838">
        <w:rPr>
          <w:bCs/>
          <w:sz w:val="24"/>
          <w:szCs w:val="24"/>
        </w:rPr>
        <w:t>Guidelines</w:t>
      </w:r>
      <w:r w:rsidR="001523C0" w:rsidRPr="00EE1838">
        <w:rPr>
          <w:bCs/>
          <w:sz w:val="24"/>
          <w:szCs w:val="24"/>
        </w:rPr>
        <w:t xml:space="preserve"> in Oncology</w:t>
      </w:r>
      <w:r w:rsidR="004010E0" w:rsidRPr="00EE1838">
        <w:rPr>
          <w:bCs/>
          <w:sz w:val="24"/>
          <w:szCs w:val="24"/>
        </w:rPr>
        <w:t xml:space="preserve"> Version </w:t>
      </w:r>
      <w:r w:rsidR="00542D19">
        <w:rPr>
          <w:bCs/>
          <w:sz w:val="24"/>
          <w:szCs w:val="24"/>
        </w:rPr>
        <w:t>1.2025</w:t>
      </w:r>
      <w:r w:rsidR="00344F25" w:rsidRPr="00EE1838">
        <w:rPr>
          <w:bCs/>
          <w:sz w:val="24"/>
          <w:szCs w:val="24"/>
        </w:rPr>
        <w:t xml:space="preserve">. </w:t>
      </w:r>
      <w:r w:rsidRPr="00EE1838">
        <w:rPr>
          <w:bCs/>
          <w:sz w:val="24"/>
          <w:szCs w:val="24"/>
        </w:rPr>
        <w:t>H</w:t>
      </w:r>
      <w:r w:rsidR="006400CA" w:rsidRPr="00EE1838">
        <w:rPr>
          <w:bCs/>
          <w:sz w:val="24"/>
          <w:szCs w:val="24"/>
        </w:rPr>
        <w:t xml:space="preserve">epatocellular </w:t>
      </w:r>
      <w:r w:rsidRPr="00EE1838">
        <w:rPr>
          <w:bCs/>
          <w:sz w:val="24"/>
          <w:szCs w:val="24"/>
        </w:rPr>
        <w:t>C</w:t>
      </w:r>
      <w:r w:rsidR="006400CA" w:rsidRPr="00EE1838">
        <w:rPr>
          <w:bCs/>
          <w:sz w:val="24"/>
          <w:szCs w:val="24"/>
        </w:rPr>
        <w:t>arcinoma.</w:t>
      </w:r>
      <w:r w:rsidR="00D0128D" w:rsidRPr="00EE1838">
        <w:rPr>
          <w:bCs/>
          <w:sz w:val="24"/>
          <w:szCs w:val="24"/>
        </w:rPr>
        <w:t xml:space="preserve"> </w:t>
      </w:r>
      <w:hyperlink r:id="rId32" w:history="1">
        <w:r w:rsidR="00D0128D" w:rsidRPr="00EE1838">
          <w:rPr>
            <w:rStyle w:val="Hyperlink"/>
            <w:bCs/>
            <w:sz w:val="24"/>
            <w:szCs w:val="24"/>
          </w:rPr>
          <w:t>https://www.nccn.org/professionals/physician_gls/pdf/hcc.pdf</w:t>
        </w:r>
      </w:hyperlink>
      <w:r w:rsidR="00D0128D" w:rsidRPr="00EE1838">
        <w:rPr>
          <w:bCs/>
          <w:sz w:val="24"/>
          <w:szCs w:val="24"/>
        </w:rPr>
        <w:t xml:space="preserve">.  </w:t>
      </w:r>
      <w:r w:rsidR="0018074E" w:rsidRPr="00EE1838">
        <w:rPr>
          <w:bCs/>
          <w:sz w:val="24"/>
          <w:szCs w:val="24"/>
        </w:rPr>
        <w:t xml:space="preserve">Published </w:t>
      </w:r>
      <w:r w:rsidR="00542D19">
        <w:rPr>
          <w:bCs/>
          <w:sz w:val="24"/>
          <w:szCs w:val="24"/>
        </w:rPr>
        <w:t>March 20, 2025</w:t>
      </w:r>
      <w:r w:rsidR="0018074E" w:rsidRPr="00EE1838">
        <w:rPr>
          <w:bCs/>
          <w:sz w:val="24"/>
          <w:szCs w:val="24"/>
        </w:rPr>
        <w:t xml:space="preserve">. </w:t>
      </w:r>
      <w:r w:rsidR="006400CA" w:rsidRPr="00EE1838">
        <w:rPr>
          <w:bCs/>
          <w:sz w:val="24"/>
          <w:szCs w:val="24"/>
        </w:rPr>
        <w:t xml:space="preserve">Accessed </w:t>
      </w:r>
      <w:r w:rsidR="00542D19">
        <w:rPr>
          <w:bCs/>
          <w:sz w:val="24"/>
          <w:szCs w:val="24"/>
        </w:rPr>
        <w:t>September 3, 2025</w:t>
      </w:r>
      <w:r w:rsidR="006400CA" w:rsidRPr="00EE1838">
        <w:rPr>
          <w:bCs/>
          <w:sz w:val="24"/>
          <w:szCs w:val="24"/>
        </w:rPr>
        <w:t>.</w:t>
      </w:r>
      <w:r w:rsidR="00EF1105" w:rsidRPr="00EE1838">
        <w:rPr>
          <w:bCs/>
          <w:sz w:val="24"/>
          <w:szCs w:val="24"/>
        </w:rPr>
        <w:t xml:space="preserve"> </w:t>
      </w:r>
    </w:p>
    <w:p w14:paraId="7165EBA6" w14:textId="18E3BD81" w:rsidR="007A7315" w:rsidRPr="009F79E5" w:rsidRDefault="00CF1A99" w:rsidP="00AC2CDD">
      <w:pPr>
        <w:pStyle w:val="citation"/>
        <w:numPr>
          <w:ilvl w:val="0"/>
          <w:numId w:val="37"/>
        </w:numPr>
        <w:spacing w:before="0" w:beforeAutospacing="0" w:line="240" w:lineRule="auto"/>
        <w:rPr>
          <w:rStyle w:val="Hyperlink"/>
          <w:color w:val="auto"/>
          <w:sz w:val="24"/>
          <w:szCs w:val="24"/>
          <w:u w:val="none"/>
        </w:rPr>
      </w:pPr>
      <w:r w:rsidRPr="00095D58">
        <w:rPr>
          <w:sz w:val="24"/>
          <w:szCs w:val="24"/>
          <w:shd w:val="clear" w:color="auto" w:fill="FFFFFF"/>
        </w:rPr>
        <w:t>Zesiewicz TA, Elble RJ, Louis ED, et al. Evidence-based guideline update: treatment of essential tremor: report of the Quality Standards subcommittee of the American Academy of Neurology. </w:t>
      </w:r>
      <w:r w:rsidRPr="00095D58">
        <w:rPr>
          <w:i/>
          <w:iCs/>
          <w:sz w:val="24"/>
          <w:szCs w:val="24"/>
          <w:shd w:val="clear" w:color="auto" w:fill="FFFFFF"/>
        </w:rPr>
        <w:t>Neurology</w:t>
      </w:r>
      <w:r w:rsidRPr="00095D58">
        <w:rPr>
          <w:sz w:val="24"/>
          <w:szCs w:val="24"/>
          <w:shd w:val="clear" w:color="auto" w:fill="FFFFFF"/>
        </w:rPr>
        <w:t>. 2011</w:t>
      </w:r>
      <w:r w:rsidR="008D49A2">
        <w:rPr>
          <w:sz w:val="24"/>
          <w:szCs w:val="24"/>
          <w:shd w:val="clear" w:color="auto" w:fill="FFFFFF"/>
        </w:rPr>
        <w:t xml:space="preserve"> </w:t>
      </w:r>
      <w:r w:rsidR="008D49A2" w:rsidRPr="008D49A2">
        <w:rPr>
          <w:sz w:val="24"/>
          <w:szCs w:val="24"/>
          <w:shd w:val="clear" w:color="auto" w:fill="FFFFFF"/>
        </w:rPr>
        <w:t>(Reaffirmed July 2022)</w:t>
      </w:r>
      <w:r w:rsidRPr="00095D58">
        <w:rPr>
          <w:sz w:val="24"/>
          <w:szCs w:val="24"/>
          <w:shd w:val="clear" w:color="auto" w:fill="FFFFFF"/>
        </w:rPr>
        <w:t>;77(19):1752</w:t>
      </w:r>
      <w:r w:rsidR="0024171D" w:rsidRPr="00095D58">
        <w:rPr>
          <w:sz w:val="24"/>
          <w:szCs w:val="24"/>
          <w:shd w:val="clear" w:color="auto" w:fill="FFFFFF"/>
        </w:rPr>
        <w:t xml:space="preserve"> to </w:t>
      </w:r>
      <w:r w:rsidRPr="00095D58">
        <w:rPr>
          <w:sz w:val="24"/>
          <w:szCs w:val="24"/>
          <w:shd w:val="clear" w:color="auto" w:fill="FFFFFF"/>
        </w:rPr>
        <w:t>1755.</w:t>
      </w:r>
      <w:r w:rsidR="0047535D">
        <w:rPr>
          <w:sz w:val="24"/>
          <w:szCs w:val="24"/>
          <w:shd w:val="clear" w:color="auto" w:fill="FFFFFF"/>
        </w:rPr>
        <w:t xml:space="preserve"> </w:t>
      </w:r>
      <w:r w:rsidRPr="009F79E5">
        <w:rPr>
          <w:sz w:val="24"/>
          <w:szCs w:val="24"/>
          <w:shd w:val="clear" w:color="auto" w:fill="FFFFFF"/>
        </w:rPr>
        <w:t>doi:10.1212/WNL.0b013e318236f0fd</w:t>
      </w:r>
      <w:r w:rsidRPr="009F79E5">
        <w:rPr>
          <w:rStyle w:val="Hyperlink"/>
          <w:color w:val="auto"/>
          <w:sz w:val="24"/>
          <w:szCs w:val="24"/>
          <w:u w:val="none"/>
        </w:rPr>
        <w:t xml:space="preserve"> </w:t>
      </w:r>
    </w:p>
    <w:p w14:paraId="7165EBA7" w14:textId="583E5E78" w:rsidR="00387230" w:rsidRPr="009F79E5" w:rsidRDefault="00387230" w:rsidP="00AC2CDD">
      <w:pPr>
        <w:pStyle w:val="citation"/>
        <w:numPr>
          <w:ilvl w:val="0"/>
          <w:numId w:val="37"/>
        </w:numPr>
        <w:spacing w:before="0" w:beforeAutospacing="0" w:line="240" w:lineRule="auto"/>
        <w:rPr>
          <w:rStyle w:val="Hyperlink"/>
          <w:color w:val="auto"/>
          <w:sz w:val="24"/>
          <w:szCs w:val="24"/>
          <w:u w:val="none"/>
        </w:rPr>
      </w:pPr>
      <w:r w:rsidRPr="009F79E5">
        <w:rPr>
          <w:rStyle w:val="Hyperlink"/>
          <w:color w:val="auto"/>
          <w:sz w:val="24"/>
          <w:szCs w:val="24"/>
          <w:u w:val="none"/>
        </w:rPr>
        <w:t xml:space="preserve">Curley SA, Stuart KE, Schwartz JM, </w:t>
      </w:r>
      <w:r w:rsidR="009B6335" w:rsidRPr="009F79E5">
        <w:rPr>
          <w:rStyle w:val="Hyperlink"/>
          <w:color w:val="auto"/>
          <w:sz w:val="24"/>
          <w:szCs w:val="24"/>
          <w:u w:val="none"/>
        </w:rPr>
        <w:t>Carithers</w:t>
      </w:r>
      <w:r w:rsidR="00974D25" w:rsidRPr="009F79E5">
        <w:rPr>
          <w:rStyle w:val="Hyperlink"/>
          <w:color w:val="auto"/>
          <w:sz w:val="24"/>
          <w:szCs w:val="24"/>
          <w:u w:val="none"/>
        </w:rPr>
        <w:t xml:space="preserve"> RL, Hunter KU</w:t>
      </w:r>
      <w:r w:rsidRPr="009F79E5">
        <w:rPr>
          <w:rStyle w:val="Hyperlink"/>
          <w:color w:val="auto"/>
          <w:sz w:val="24"/>
          <w:szCs w:val="24"/>
          <w:u w:val="none"/>
        </w:rPr>
        <w:t xml:space="preserve">. </w:t>
      </w:r>
      <w:r w:rsidR="00AD69A7" w:rsidRPr="009F79E5">
        <w:rPr>
          <w:rStyle w:val="Hyperlink"/>
          <w:color w:val="auto"/>
          <w:sz w:val="24"/>
          <w:szCs w:val="24"/>
          <w:u w:val="none"/>
        </w:rPr>
        <w:t xml:space="preserve">Localized hepatocellular carcinoma: </w:t>
      </w:r>
      <w:r w:rsidR="003D316C" w:rsidRPr="009F79E5">
        <w:rPr>
          <w:rStyle w:val="Hyperlink"/>
          <w:color w:val="auto"/>
          <w:sz w:val="24"/>
          <w:szCs w:val="24"/>
          <w:u w:val="none"/>
        </w:rPr>
        <w:t>L</w:t>
      </w:r>
      <w:r w:rsidR="00AD69A7" w:rsidRPr="009F79E5">
        <w:rPr>
          <w:rStyle w:val="Hyperlink"/>
          <w:color w:val="auto"/>
          <w:sz w:val="24"/>
          <w:szCs w:val="24"/>
          <w:u w:val="none"/>
        </w:rPr>
        <w:t>iver-directed therapies for nonsurgical candidates not eligible for local thermal ablation.</w:t>
      </w:r>
      <w:r w:rsidRPr="009F79E5">
        <w:rPr>
          <w:rStyle w:val="Hyperlink"/>
          <w:color w:val="auto"/>
          <w:sz w:val="24"/>
          <w:szCs w:val="24"/>
          <w:u w:val="none"/>
        </w:rPr>
        <w:t xml:space="preserve"> UpToDate.</w:t>
      </w:r>
      <w:r w:rsidR="00A72EE1" w:rsidRPr="009F79E5">
        <w:rPr>
          <w:rStyle w:val="Hyperlink"/>
          <w:color w:val="auto"/>
          <w:sz w:val="24"/>
          <w:szCs w:val="24"/>
          <w:u w:val="none"/>
        </w:rPr>
        <w:t xml:space="preserve"> </w:t>
      </w:r>
      <w:hyperlink r:id="rId33" w:history="1">
        <w:r w:rsidR="006003FB" w:rsidRPr="009F79E5">
          <w:rPr>
            <w:rStyle w:val="Hyperlink"/>
            <w:sz w:val="24"/>
            <w:szCs w:val="24"/>
          </w:rPr>
          <w:t>www.uptodate.com</w:t>
        </w:r>
      </w:hyperlink>
      <w:r w:rsidR="006003FB" w:rsidRPr="009F79E5">
        <w:rPr>
          <w:rStyle w:val="Hyperlink"/>
          <w:color w:val="auto"/>
          <w:sz w:val="24"/>
          <w:szCs w:val="24"/>
          <w:u w:val="none"/>
        </w:rPr>
        <w:t>.</w:t>
      </w:r>
      <w:r w:rsidR="00A72EE1" w:rsidRPr="009F79E5">
        <w:rPr>
          <w:rStyle w:val="Hyperlink"/>
          <w:color w:val="auto"/>
          <w:sz w:val="24"/>
          <w:szCs w:val="24"/>
          <w:u w:val="none"/>
        </w:rPr>
        <w:t xml:space="preserve"> </w:t>
      </w:r>
      <w:r w:rsidR="00F86026" w:rsidRPr="009F79E5">
        <w:rPr>
          <w:rStyle w:val="Hyperlink"/>
          <w:color w:val="auto"/>
          <w:sz w:val="24"/>
          <w:szCs w:val="24"/>
          <w:u w:val="none"/>
        </w:rPr>
        <w:t xml:space="preserve">Updated </w:t>
      </w:r>
      <w:r w:rsidR="003432F8">
        <w:rPr>
          <w:rStyle w:val="Hyperlink"/>
          <w:color w:val="auto"/>
          <w:sz w:val="24"/>
          <w:szCs w:val="24"/>
          <w:u w:val="none"/>
        </w:rPr>
        <w:t>April 23, 2025</w:t>
      </w:r>
      <w:r w:rsidR="00A72EE1" w:rsidRPr="009F79E5">
        <w:rPr>
          <w:rStyle w:val="Hyperlink"/>
          <w:color w:val="auto"/>
          <w:sz w:val="24"/>
          <w:szCs w:val="24"/>
          <w:u w:val="none"/>
        </w:rPr>
        <w:t xml:space="preserve">. </w:t>
      </w:r>
      <w:r w:rsidR="006003FB" w:rsidRPr="009F79E5">
        <w:rPr>
          <w:rStyle w:val="Hyperlink"/>
          <w:color w:val="auto"/>
          <w:sz w:val="24"/>
          <w:szCs w:val="24"/>
          <w:u w:val="none"/>
        </w:rPr>
        <w:t xml:space="preserve">Accessed </w:t>
      </w:r>
      <w:r w:rsidR="00E8472E">
        <w:rPr>
          <w:rStyle w:val="Hyperlink"/>
          <w:color w:val="auto"/>
          <w:sz w:val="24"/>
          <w:szCs w:val="24"/>
          <w:u w:val="none"/>
        </w:rPr>
        <w:t xml:space="preserve">September 3, </w:t>
      </w:r>
      <w:r w:rsidR="003432F8">
        <w:rPr>
          <w:rStyle w:val="Hyperlink"/>
          <w:color w:val="auto"/>
          <w:sz w:val="24"/>
          <w:szCs w:val="24"/>
          <w:u w:val="none"/>
        </w:rPr>
        <w:t>2025</w:t>
      </w:r>
      <w:r w:rsidR="00A72EE1" w:rsidRPr="009F79E5">
        <w:rPr>
          <w:rStyle w:val="Hyperlink"/>
          <w:color w:val="auto"/>
          <w:sz w:val="24"/>
          <w:szCs w:val="24"/>
          <w:u w:val="none"/>
        </w:rPr>
        <w:t>.</w:t>
      </w:r>
      <w:r w:rsidR="000B68B3" w:rsidRPr="009F79E5">
        <w:rPr>
          <w:rStyle w:val="Hyperlink"/>
          <w:color w:val="auto"/>
          <w:sz w:val="24"/>
          <w:szCs w:val="24"/>
          <w:u w:val="none"/>
        </w:rPr>
        <w:t xml:space="preserve"> </w:t>
      </w:r>
    </w:p>
    <w:p w14:paraId="7165EBA8" w14:textId="649DD3BD" w:rsidR="00C56E0A" w:rsidRPr="009F79E5" w:rsidRDefault="00C56E0A" w:rsidP="00AC2CDD">
      <w:pPr>
        <w:pStyle w:val="citation"/>
        <w:numPr>
          <w:ilvl w:val="0"/>
          <w:numId w:val="37"/>
        </w:numPr>
        <w:spacing w:before="0" w:beforeAutospacing="0" w:line="240" w:lineRule="auto"/>
        <w:rPr>
          <w:rStyle w:val="Hyperlink"/>
          <w:color w:val="auto"/>
          <w:sz w:val="24"/>
          <w:szCs w:val="24"/>
          <w:u w:val="none"/>
        </w:rPr>
      </w:pPr>
      <w:r w:rsidRPr="009F79E5">
        <w:rPr>
          <w:rStyle w:val="Hyperlink"/>
          <w:color w:val="auto"/>
          <w:sz w:val="24"/>
          <w:szCs w:val="24"/>
          <w:u w:val="none"/>
        </w:rPr>
        <w:t xml:space="preserve">Caivano D, Valeriani M, Russo I, et al. Stereotactic </w:t>
      </w:r>
      <w:r w:rsidR="0024171D" w:rsidRPr="009F79E5">
        <w:rPr>
          <w:rStyle w:val="Hyperlink"/>
          <w:color w:val="auto"/>
          <w:sz w:val="24"/>
          <w:szCs w:val="24"/>
          <w:u w:val="none"/>
        </w:rPr>
        <w:t>body radiation therapy in primary and metastatic liver disease.</w:t>
      </w:r>
      <w:r w:rsidRPr="009F79E5">
        <w:rPr>
          <w:rStyle w:val="Hyperlink"/>
          <w:color w:val="auto"/>
          <w:sz w:val="24"/>
          <w:szCs w:val="24"/>
          <w:u w:val="none"/>
        </w:rPr>
        <w:t xml:space="preserve">  </w:t>
      </w:r>
      <w:r w:rsidRPr="009F79E5">
        <w:rPr>
          <w:rStyle w:val="Hyperlink"/>
          <w:i/>
          <w:color w:val="auto"/>
          <w:sz w:val="24"/>
          <w:szCs w:val="24"/>
          <w:u w:val="none"/>
        </w:rPr>
        <w:t>Anticancer Res</w:t>
      </w:r>
      <w:r w:rsidRPr="009F79E5">
        <w:rPr>
          <w:rStyle w:val="Hyperlink"/>
          <w:color w:val="auto"/>
          <w:sz w:val="24"/>
          <w:szCs w:val="24"/>
          <w:u w:val="none"/>
        </w:rPr>
        <w:t>. 2017 Dec;37(12):7005</w:t>
      </w:r>
      <w:r w:rsidR="0024171D" w:rsidRPr="009F79E5">
        <w:rPr>
          <w:rStyle w:val="Hyperlink"/>
          <w:color w:val="auto"/>
          <w:sz w:val="24"/>
          <w:szCs w:val="24"/>
          <w:u w:val="none"/>
        </w:rPr>
        <w:t xml:space="preserve"> to </w:t>
      </w:r>
      <w:r w:rsidRPr="009F79E5">
        <w:rPr>
          <w:rStyle w:val="Hyperlink"/>
          <w:color w:val="auto"/>
          <w:sz w:val="24"/>
          <w:szCs w:val="24"/>
          <w:u w:val="none"/>
        </w:rPr>
        <w:t>7010.</w:t>
      </w:r>
    </w:p>
    <w:p w14:paraId="7165EBA9" w14:textId="0A70A318" w:rsidR="00C56E0A" w:rsidRPr="009F79E5" w:rsidRDefault="00C56E0A" w:rsidP="00AC2CDD">
      <w:pPr>
        <w:pStyle w:val="citation"/>
        <w:numPr>
          <w:ilvl w:val="0"/>
          <w:numId w:val="37"/>
        </w:numPr>
        <w:spacing w:before="0" w:beforeAutospacing="0" w:line="240" w:lineRule="auto"/>
        <w:rPr>
          <w:rStyle w:val="Hyperlink"/>
          <w:color w:val="auto"/>
          <w:sz w:val="24"/>
          <w:szCs w:val="24"/>
          <w:u w:val="none"/>
        </w:rPr>
      </w:pPr>
      <w:r w:rsidRPr="009F79E5">
        <w:rPr>
          <w:rStyle w:val="Hyperlink"/>
          <w:color w:val="auto"/>
          <w:sz w:val="24"/>
          <w:szCs w:val="24"/>
          <w:u w:val="none"/>
        </w:rPr>
        <w:t>Su TS, Liang P, Liang J, et al. Long-</w:t>
      </w:r>
      <w:r w:rsidR="0024171D" w:rsidRPr="009F79E5">
        <w:rPr>
          <w:rStyle w:val="Hyperlink"/>
          <w:color w:val="auto"/>
          <w:sz w:val="24"/>
          <w:szCs w:val="24"/>
          <w:u w:val="none"/>
        </w:rPr>
        <w:t>term survival analysis of stereotactic ablative radiotherapy versus liver resection for small hepatocellular carcinoma</w:t>
      </w:r>
      <w:r w:rsidRPr="009F79E5">
        <w:rPr>
          <w:rStyle w:val="Hyperlink"/>
          <w:color w:val="auto"/>
          <w:sz w:val="24"/>
          <w:szCs w:val="24"/>
          <w:u w:val="none"/>
        </w:rPr>
        <w:t xml:space="preserve">. </w:t>
      </w:r>
      <w:r w:rsidRPr="009F79E5">
        <w:rPr>
          <w:rStyle w:val="Hyperlink"/>
          <w:i/>
          <w:color w:val="auto"/>
          <w:sz w:val="24"/>
          <w:szCs w:val="24"/>
          <w:u w:val="none"/>
        </w:rPr>
        <w:t>Int J Radiat</w:t>
      </w:r>
      <w:r w:rsidRPr="009F79E5">
        <w:rPr>
          <w:rStyle w:val="Hyperlink"/>
          <w:color w:val="auto"/>
          <w:sz w:val="24"/>
          <w:szCs w:val="24"/>
          <w:u w:val="none"/>
        </w:rPr>
        <w:t xml:space="preserve"> </w:t>
      </w:r>
      <w:r w:rsidRPr="009F79E5">
        <w:rPr>
          <w:rStyle w:val="Hyperlink"/>
          <w:i/>
          <w:color w:val="auto"/>
          <w:sz w:val="24"/>
          <w:szCs w:val="24"/>
          <w:u w:val="none"/>
        </w:rPr>
        <w:t>Oncol Biol Phys</w:t>
      </w:r>
      <w:r w:rsidRPr="009F79E5">
        <w:rPr>
          <w:rStyle w:val="Hyperlink"/>
          <w:color w:val="auto"/>
          <w:sz w:val="24"/>
          <w:szCs w:val="24"/>
          <w:u w:val="none"/>
        </w:rPr>
        <w:t>. 2017 Jul 1;98(3):639</w:t>
      </w:r>
      <w:r w:rsidR="0024171D" w:rsidRPr="009F79E5">
        <w:rPr>
          <w:rStyle w:val="Hyperlink"/>
          <w:color w:val="auto"/>
          <w:sz w:val="24"/>
          <w:szCs w:val="24"/>
          <w:u w:val="none"/>
        </w:rPr>
        <w:t xml:space="preserve"> to </w:t>
      </w:r>
      <w:r w:rsidRPr="009F79E5">
        <w:rPr>
          <w:rStyle w:val="Hyperlink"/>
          <w:color w:val="auto"/>
          <w:sz w:val="24"/>
          <w:szCs w:val="24"/>
          <w:u w:val="none"/>
        </w:rPr>
        <w:t xml:space="preserve">646. </w:t>
      </w:r>
    </w:p>
    <w:p w14:paraId="6256D41D" w14:textId="187B3BD3" w:rsidR="00562DBB" w:rsidRPr="009F79E5" w:rsidRDefault="00EA3502" w:rsidP="00AC2CDD">
      <w:pPr>
        <w:pStyle w:val="citation"/>
        <w:numPr>
          <w:ilvl w:val="0"/>
          <w:numId w:val="37"/>
        </w:numPr>
        <w:spacing w:before="0" w:beforeAutospacing="0" w:line="240" w:lineRule="auto"/>
        <w:rPr>
          <w:rStyle w:val="Hyperlink"/>
          <w:color w:val="auto"/>
          <w:sz w:val="24"/>
          <w:szCs w:val="24"/>
          <w:u w:val="none"/>
        </w:rPr>
      </w:pPr>
      <w:r w:rsidRPr="009F79E5">
        <w:rPr>
          <w:rStyle w:val="Hyperlink"/>
          <w:color w:val="auto"/>
          <w:sz w:val="24"/>
          <w:szCs w:val="24"/>
          <w:u w:val="none"/>
        </w:rPr>
        <w:t>Chou KL.</w:t>
      </w:r>
      <w:r w:rsidR="00562DBB" w:rsidRPr="009F79E5">
        <w:rPr>
          <w:rStyle w:val="Hyperlink"/>
          <w:color w:val="auto"/>
          <w:sz w:val="24"/>
          <w:szCs w:val="24"/>
          <w:u w:val="none"/>
        </w:rPr>
        <w:t xml:space="preserve"> Surgical treatment of essential tremor. UpToDate.</w:t>
      </w:r>
      <w:r w:rsidR="00A326E4" w:rsidRPr="009F79E5">
        <w:rPr>
          <w:rStyle w:val="Hyperlink"/>
          <w:color w:val="auto"/>
          <w:sz w:val="24"/>
          <w:szCs w:val="24"/>
          <w:u w:val="none"/>
        </w:rPr>
        <w:t xml:space="preserve"> </w:t>
      </w:r>
      <w:hyperlink r:id="rId34" w:history="1">
        <w:r w:rsidR="00A326E4" w:rsidRPr="009F79E5">
          <w:rPr>
            <w:rStyle w:val="Hyperlink"/>
            <w:sz w:val="24"/>
            <w:szCs w:val="24"/>
          </w:rPr>
          <w:t>www.uptodate.com</w:t>
        </w:r>
      </w:hyperlink>
      <w:r w:rsidR="00A326E4" w:rsidRPr="009F79E5">
        <w:rPr>
          <w:rStyle w:val="Hyperlink"/>
          <w:color w:val="auto"/>
          <w:sz w:val="24"/>
          <w:szCs w:val="24"/>
          <w:u w:val="none"/>
        </w:rPr>
        <w:t xml:space="preserve">. </w:t>
      </w:r>
      <w:r w:rsidR="000D2063" w:rsidRPr="009F79E5">
        <w:rPr>
          <w:rStyle w:val="Hyperlink"/>
          <w:color w:val="auto"/>
          <w:sz w:val="24"/>
          <w:szCs w:val="24"/>
          <w:u w:val="none"/>
        </w:rPr>
        <w:t xml:space="preserve">Updated </w:t>
      </w:r>
      <w:r w:rsidR="004E3193" w:rsidRPr="009F79E5">
        <w:rPr>
          <w:rStyle w:val="Hyperlink"/>
          <w:color w:val="auto"/>
          <w:sz w:val="24"/>
          <w:szCs w:val="24"/>
          <w:u w:val="none"/>
        </w:rPr>
        <w:t xml:space="preserve">August </w:t>
      </w:r>
      <w:r w:rsidR="00612643">
        <w:rPr>
          <w:rStyle w:val="Hyperlink"/>
          <w:color w:val="auto"/>
          <w:sz w:val="24"/>
          <w:szCs w:val="24"/>
          <w:u w:val="none"/>
        </w:rPr>
        <w:t>27, 2025</w:t>
      </w:r>
      <w:r w:rsidR="00A326E4" w:rsidRPr="009F79E5">
        <w:rPr>
          <w:rStyle w:val="Hyperlink"/>
          <w:color w:val="auto"/>
          <w:sz w:val="24"/>
          <w:szCs w:val="24"/>
          <w:u w:val="none"/>
        </w:rPr>
        <w:t>.</w:t>
      </w:r>
      <w:r w:rsidR="00562DBB" w:rsidRPr="009F79E5">
        <w:rPr>
          <w:rStyle w:val="Hyperlink"/>
          <w:color w:val="auto"/>
          <w:sz w:val="24"/>
          <w:szCs w:val="24"/>
          <w:u w:val="none"/>
        </w:rPr>
        <w:t xml:space="preserve"> Accessed</w:t>
      </w:r>
      <w:r w:rsidR="00A326E4" w:rsidRPr="009F79E5">
        <w:rPr>
          <w:rStyle w:val="Hyperlink"/>
          <w:color w:val="auto"/>
          <w:sz w:val="24"/>
          <w:szCs w:val="24"/>
          <w:u w:val="none"/>
        </w:rPr>
        <w:t xml:space="preserve"> </w:t>
      </w:r>
      <w:r w:rsidR="00206B09">
        <w:rPr>
          <w:rStyle w:val="Hyperlink"/>
          <w:color w:val="auto"/>
          <w:sz w:val="24"/>
          <w:szCs w:val="24"/>
          <w:u w:val="none"/>
        </w:rPr>
        <w:t xml:space="preserve">September 3, </w:t>
      </w:r>
      <w:r w:rsidR="00612643">
        <w:rPr>
          <w:rStyle w:val="Hyperlink"/>
          <w:color w:val="auto"/>
          <w:sz w:val="24"/>
          <w:szCs w:val="24"/>
          <w:u w:val="none"/>
        </w:rPr>
        <w:t>2025</w:t>
      </w:r>
      <w:r w:rsidR="00A326E4" w:rsidRPr="009F79E5">
        <w:rPr>
          <w:rStyle w:val="Hyperlink"/>
          <w:color w:val="auto"/>
          <w:sz w:val="24"/>
          <w:szCs w:val="24"/>
          <w:u w:val="none"/>
        </w:rPr>
        <w:t>.</w:t>
      </w:r>
    </w:p>
    <w:p w14:paraId="1E796EDD" w14:textId="363668A8" w:rsidR="00764047" w:rsidRPr="009F79E5" w:rsidRDefault="00E111A0" w:rsidP="00AC2CDD">
      <w:pPr>
        <w:pStyle w:val="citation"/>
        <w:numPr>
          <w:ilvl w:val="0"/>
          <w:numId w:val="37"/>
        </w:numPr>
        <w:tabs>
          <w:tab w:val="left" w:pos="360"/>
        </w:tabs>
        <w:spacing w:before="0" w:beforeAutospacing="0" w:line="240" w:lineRule="auto"/>
        <w:rPr>
          <w:rStyle w:val="Hyperlink"/>
          <w:color w:val="auto"/>
          <w:sz w:val="24"/>
          <w:szCs w:val="24"/>
          <w:u w:val="none"/>
        </w:rPr>
      </w:pPr>
      <w:r w:rsidRPr="009F79E5">
        <w:rPr>
          <w:rStyle w:val="Hyperlink"/>
          <w:color w:val="auto"/>
          <w:sz w:val="24"/>
          <w:szCs w:val="24"/>
          <w:u w:val="none"/>
        </w:rPr>
        <w:t>DiBiase SJ, Roach M. External beam radiation therapy for localized prostate cancer.</w:t>
      </w:r>
      <w:r w:rsidR="00A326E4" w:rsidRPr="009F79E5">
        <w:rPr>
          <w:rStyle w:val="Hyperlink"/>
          <w:color w:val="auto"/>
          <w:sz w:val="24"/>
          <w:szCs w:val="24"/>
          <w:u w:val="none"/>
        </w:rPr>
        <w:t xml:space="preserve"> </w:t>
      </w:r>
      <w:r w:rsidRPr="009F79E5">
        <w:rPr>
          <w:rStyle w:val="Hyperlink"/>
          <w:color w:val="auto"/>
          <w:sz w:val="24"/>
          <w:szCs w:val="24"/>
          <w:u w:val="none"/>
        </w:rPr>
        <w:t>UpToDate.</w:t>
      </w:r>
      <w:r w:rsidR="00A326E4" w:rsidRPr="009F79E5">
        <w:rPr>
          <w:rStyle w:val="Hyperlink"/>
          <w:color w:val="auto"/>
          <w:sz w:val="24"/>
          <w:szCs w:val="24"/>
          <w:u w:val="none"/>
        </w:rPr>
        <w:t xml:space="preserve"> </w:t>
      </w:r>
      <w:hyperlink r:id="rId35" w:history="1">
        <w:r w:rsidR="00A326E4" w:rsidRPr="009F79E5">
          <w:rPr>
            <w:rStyle w:val="Hyperlink"/>
            <w:sz w:val="24"/>
            <w:szCs w:val="24"/>
          </w:rPr>
          <w:t>www.uptodate.com</w:t>
        </w:r>
      </w:hyperlink>
      <w:r w:rsidR="00A326E4" w:rsidRPr="009F79E5">
        <w:rPr>
          <w:rStyle w:val="Hyperlink"/>
          <w:color w:val="auto"/>
          <w:sz w:val="24"/>
          <w:szCs w:val="24"/>
          <w:u w:val="none"/>
        </w:rPr>
        <w:t xml:space="preserve">. </w:t>
      </w:r>
      <w:r w:rsidR="003854B6" w:rsidRPr="009F79E5">
        <w:rPr>
          <w:rStyle w:val="Hyperlink"/>
          <w:color w:val="auto"/>
          <w:sz w:val="24"/>
          <w:szCs w:val="24"/>
          <w:u w:val="none"/>
        </w:rPr>
        <w:t xml:space="preserve">Updated </w:t>
      </w:r>
      <w:r w:rsidR="002F66E4">
        <w:rPr>
          <w:rStyle w:val="Hyperlink"/>
          <w:color w:val="auto"/>
          <w:sz w:val="24"/>
          <w:szCs w:val="24"/>
          <w:u w:val="none"/>
        </w:rPr>
        <w:t>May 30, 2025</w:t>
      </w:r>
      <w:r w:rsidR="00A326E4" w:rsidRPr="009F79E5">
        <w:rPr>
          <w:rStyle w:val="Hyperlink"/>
          <w:color w:val="auto"/>
          <w:sz w:val="24"/>
          <w:szCs w:val="24"/>
          <w:u w:val="none"/>
        </w:rPr>
        <w:t xml:space="preserve">. </w:t>
      </w:r>
      <w:r w:rsidRPr="009F79E5">
        <w:rPr>
          <w:rStyle w:val="Hyperlink"/>
          <w:color w:val="auto"/>
          <w:sz w:val="24"/>
          <w:szCs w:val="24"/>
          <w:u w:val="none"/>
        </w:rPr>
        <w:t xml:space="preserve">Accessed </w:t>
      </w:r>
      <w:r w:rsidR="00024946">
        <w:rPr>
          <w:rStyle w:val="Hyperlink"/>
          <w:color w:val="auto"/>
          <w:sz w:val="24"/>
          <w:szCs w:val="24"/>
          <w:u w:val="none"/>
        </w:rPr>
        <w:t xml:space="preserve">September 3, </w:t>
      </w:r>
      <w:r w:rsidR="002F66E4">
        <w:rPr>
          <w:rStyle w:val="Hyperlink"/>
          <w:color w:val="auto"/>
          <w:sz w:val="24"/>
          <w:szCs w:val="24"/>
          <w:u w:val="none"/>
        </w:rPr>
        <w:t>2025</w:t>
      </w:r>
      <w:r w:rsidR="00A326E4" w:rsidRPr="009F79E5">
        <w:rPr>
          <w:rStyle w:val="Hyperlink"/>
          <w:color w:val="auto"/>
          <w:sz w:val="24"/>
          <w:szCs w:val="24"/>
          <w:u w:val="none"/>
        </w:rPr>
        <w:t>.</w:t>
      </w:r>
    </w:p>
    <w:p w14:paraId="45B1A962" w14:textId="4348F517" w:rsidR="003A43AD" w:rsidRPr="009F79E5" w:rsidRDefault="00CF1A99" w:rsidP="00AC2CDD">
      <w:pPr>
        <w:pStyle w:val="citation"/>
        <w:numPr>
          <w:ilvl w:val="0"/>
          <w:numId w:val="37"/>
        </w:numPr>
        <w:spacing w:before="0" w:beforeAutospacing="0" w:line="240" w:lineRule="auto"/>
        <w:rPr>
          <w:rStyle w:val="Hyperlink"/>
          <w:color w:val="auto"/>
          <w:sz w:val="24"/>
          <w:szCs w:val="24"/>
          <w:u w:val="none"/>
        </w:rPr>
      </w:pPr>
      <w:r w:rsidRPr="009F79E5">
        <w:rPr>
          <w:sz w:val="24"/>
          <w:szCs w:val="24"/>
          <w:shd w:val="clear" w:color="auto" w:fill="FFFFFF"/>
        </w:rPr>
        <w:t xml:space="preserve">Morgan SC, Hoffman K, Loblaw DA, et al. Hypofractionated </w:t>
      </w:r>
      <w:r w:rsidR="0024171D" w:rsidRPr="009F79E5">
        <w:rPr>
          <w:sz w:val="24"/>
          <w:szCs w:val="24"/>
          <w:shd w:val="clear" w:color="auto" w:fill="FFFFFF"/>
        </w:rPr>
        <w:t>radiation therapy for localized prostate cancer: executive summary</w:t>
      </w:r>
      <w:r w:rsidRPr="009F79E5">
        <w:rPr>
          <w:sz w:val="24"/>
          <w:szCs w:val="24"/>
          <w:shd w:val="clear" w:color="auto" w:fill="FFFFFF"/>
        </w:rPr>
        <w:t xml:space="preserve"> of an ASTRO, ASCO, and AUA </w:t>
      </w:r>
      <w:r w:rsidR="0024171D" w:rsidRPr="009F79E5">
        <w:rPr>
          <w:sz w:val="24"/>
          <w:szCs w:val="24"/>
          <w:shd w:val="clear" w:color="auto" w:fill="FFFFFF"/>
        </w:rPr>
        <w:t>evidence-based guideline.</w:t>
      </w:r>
      <w:r w:rsidRPr="009F79E5">
        <w:rPr>
          <w:sz w:val="24"/>
          <w:szCs w:val="24"/>
          <w:shd w:val="clear" w:color="auto" w:fill="FFFFFF"/>
        </w:rPr>
        <w:t> </w:t>
      </w:r>
      <w:r w:rsidRPr="009F79E5">
        <w:rPr>
          <w:i/>
          <w:iCs/>
          <w:sz w:val="24"/>
          <w:szCs w:val="24"/>
          <w:shd w:val="clear" w:color="auto" w:fill="FFFFFF"/>
        </w:rPr>
        <w:t>Pract Radiat Oncol</w:t>
      </w:r>
      <w:r w:rsidRPr="009F79E5">
        <w:rPr>
          <w:sz w:val="24"/>
          <w:szCs w:val="24"/>
          <w:shd w:val="clear" w:color="auto" w:fill="FFFFFF"/>
        </w:rPr>
        <w:t>. 2018;8(6):354</w:t>
      </w:r>
      <w:r w:rsidR="0024171D" w:rsidRPr="009F79E5">
        <w:rPr>
          <w:sz w:val="24"/>
          <w:szCs w:val="24"/>
          <w:shd w:val="clear" w:color="auto" w:fill="FFFFFF"/>
        </w:rPr>
        <w:t xml:space="preserve"> to </w:t>
      </w:r>
      <w:r w:rsidRPr="009F79E5">
        <w:rPr>
          <w:sz w:val="24"/>
          <w:szCs w:val="24"/>
          <w:shd w:val="clear" w:color="auto" w:fill="FFFFFF"/>
        </w:rPr>
        <w:t>360. doi:10.1016/j.prro.2018.08.002</w:t>
      </w:r>
      <w:r w:rsidRPr="009F79E5">
        <w:rPr>
          <w:rStyle w:val="Hyperlink"/>
          <w:color w:val="auto"/>
          <w:sz w:val="24"/>
          <w:szCs w:val="24"/>
          <w:u w:val="none"/>
        </w:rPr>
        <w:t xml:space="preserve"> </w:t>
      </w:r>
    </w:p>
    <w:p w14:paraId="2FC0A581" w14:textId="09C6D761" w:rsidR="00A326E4" w:rsidRPr="009F79E5" w:rsidRDefault="009714AF" w:rsidP="00AC2CDD">
      <w:pPr>
        <w:pStyle w:val="citation"/>
        <w:numPr>
          <w:ilvl w:val="0"/>
          <w:numId w:val="37"/>
        </w:numPr>
        <w:spacing w:before="0" w:beforeAutospacing="0" w:line="240" w:lineRule="auto"/>
        <w:rPr>
          <w:rStyle w:val="Hyperlink"/>
          <w:color w:val="auto"/>
          <w:sz w:val="24"/>
          <w:szCs w:val="24"/>
          <w:u w:val="none"/>
        </w:rPr>
      </w:pPr>
      <w:r w:rsidRPr="006371D5">
        <w:rPr>
          <w:bCs/>
          <w:sz w:val="24"/>
          <w:szCs w:val="24"/>
        </w:rPr>
        <w:t>National Comprehensive Cancer Network</w:t>
      </w:r>
      <w:r w:rsidRPr="006371D5">
        <w:rPr>
          <w:bCs/>
          <w:sz w:val="24"/>
          <w:szCs w:val="24"/>
          <w:vertAlign w:val="superscript"/>
        </w:rPr>
        <w:t>®</w:t>
      </w:r>
      <w:r w:rsidRPr="006371D5">
        <w:rPr>
          <w:bCs/>
          <w:sz w:val="24"/>
          <w:szCs w:val="24"/>
        </w:rPr>
        <w:t xml:space="preserve">. NCCN </w:t>
      </w:r>
      <w:r w:rsidR="00BD089D" w:rsidRPr="006371D5">
        <w:rPr>
          <w:bCs/>
          <w:sz w:val="24"/>
          <w:szCs w:val="24"/>
        </w:rPr>
        <w:t xml:space="preserve">Clinical Practice </w:t>
      </w:r>
      <w:r w:rsidRPr="006371D5">
        <w:rPr>
          <w:bCs/>
          <w:sz w:val="24"/>
          <w:szCs w:val="24"/>
        </w:rPr>
        <w:t xml:space="preserve">Guidelines </w:t>
      </w:r>
      <w:r w:rsidR="00F43DA2" w:rsidRPr="006371D5">
        <w:rPr>
          <w:bCs/>
          <w:sz w:val="24"/>
          <w:szCs w:val="24"/>
        </w:rPr>
        <w:t>in Oncology</w:t>
      </w:r>
      <w:r w:rsidR="00C05C34" w:rsidRPr="006371D5">
        <w:rPr>
          <w:bCs/>
          <w:sz w:val="24"/>
          <w:szCs w:val="24"/>
        </w:rPr>
        <w:t xml:space="preserve"> </w:t>
      </w:r>
      <w:r w:rsidRPr="006371D5">
        <w:rPr>
          <w:bCs/>
          <w:sz w:val="24"/>
          <w:szCs w:val="24"/>
        </w:rPr>
        <w:t>Version</w:t>
      </w:r>
      <w:r w:rsidR="00BD14A8">
        <w:rPr>
          <w:bCs/>
          <w:sz w:val="24"/>
          <w:szCs w:val="24"/>
        </w:rPr>
        <w:t xml:space="preserve"> </w:t>
      </w:r>
      <w:r w:rsidR="002F66E4">
        <w:rPr>
          <w:bCs/>
          <w:sz w:val="24"/>
          <w:szCs w:val="24"/>
        </w:rPr>
        <w:t>5.2025</w:t>
      </w:r>
      <w:r w:rsidRPr="006371D5">
        <w:rPr>
          <w:bCs/>
          <w:sz w:val="24"/>
          <w:szCs w:val="24"/>
        </w:rPr>
        <w:t>. He</w:t>
      </w:r>
      <w:r w:rsidR="00C05C34" w:rsidRPr="006371D5">
        <w:rPr>
          <w:bCs/>
          <w:sz w:val="24"/>
          <w:szCs w:val="24"/>
        </w:rPr>
        <w:t>ad and Neck Cancers.</w:t>
      </w:r>
      <w:r w:rsidR="002D345F" w:rsidRPr="006371D5">
        <w:rPr>
          <w:bCs/>
          <w:sz w:val="24"/>
          <w:szCs w:val="24"/>
        </w:rPr>
        <w:t xml:space="preserve"> </w:t>
      </w:r>
      <w:hyperlink r:id="rId36" w:history="1">
        <w:r w:rsidR="002D345F" w:rsidRPr="009F79E5">
          <w:rPr>
            <w:rStyle w:val="Hyperlink"/>
            <w:bCs/>
            <w:sz w:val="24"/>
            <w:szCs w:val="24"/>
          </w:rPr>
          <w:t>https://www.nccn.org/professionals/physician_gls/pdf/head-and-neck.pdf</w:t>
        </w:r>
      </w:hyperlink>
      <w:r w:rsidR="002D345F" w:rsidRPr="009F79E5">
        <w:rPr>
          <w:bCs/>
          <w:sz w:val="24"/>
          <w:szCs w:val="24"/>
        </w:rPr>
        <w:t xml:space="preserve">. Published </w:t>
      </w:r>
      <w:r w:rsidR="002F66E4">
        <w:rPr>
          <w:bCs/>
          <w:sz w:val="24"/>
          <w:szCs w:val="24"/>
        </w:rPr>
        <w:t>August 12, 2025</w:t>
      </w:r>
      <w:r w:rsidR="002D345F" w:rsidRPr="009F79E5">
        <w:rPr>
          <w:bCs/>
          <w:sz w:val="24"/>
          <w:szCs w:val="24"/>
        </w:rPr>
        <w:t xml:space="preserve">. Accessed </w:t>
      </w:r>
      <w:r w:rsidR="002F66E4">
        <w:rPr>
          <w:bCs/>
          <w:sz w:val="24"/>
          <w:szCs w:val="24"/>
        </w:rPr>
        <w:t>September 3, 2025</w:t>
      </w:r>
      <w:r w:rsidR="002D345F" w:rsidRPr="009F79E5">
        <w:rPr>
          <w:bCs/>
          <w:sz w:val="24"/>
          <w:szCs w:val="24"/>
        </w:rPr>
        <w:t xml:space="preserve">.  </w:t>
      </w:r>
    </w:p>
    <w:p w14:paraId="33B26CCE" w14:textId="36CA4F4C" w:rsidR="00601DD6" w:rsidRPr="009F79E5" w:rsidRDefault="00601DD6" w:rsidP="00AC2CDD">
      <w:pPr>
        <w:pStyle w:val="citation"/>
        <w:numPr>
          <w:ilvl w:val="0"/>
          <w:numId w:val="37"/>
        </w:numPr>
        <w:spacing w:before="0" w:beforeAutospacing="0" w:line="240" w:lineRule="auto"/>
        <w:rPr>
          <w:rStyle w:val="Hyperlink"/>
          <w:color w:val="auto"/>
          <w:sz w:val="24"/>
          <w:szCs w:val="24"/>
          <w:u w:val="none"/>
        </w:rPr>
      </w:pPr>
      <w:r w:rsidRPr="009F79E5">
        <w:rPr>
          <w:rStyle w:val="Hyperlink"/>
          <w:color w:val="auto"/>
          <w:sz w:val="24"/>
          <w:szCs w:val="24"/>
          <w:u w:val="none"/>
        </w:rPr>
        <w:t>Ryan DP, Mamon H. Initial chemotherapy and radiation for nonmetastatic, locally advanced, unresectable and borderline resectable, exocrine pancreatic cancer. UpToDate</w:t>
      </w:r>
      <w:r w:rsidR="00CE1EAC" w:rsidRPr="009F79E5">
        <w:rPr>
          <w:rStyle w:val="Hyperlink"/>
          <w:color w:val="auto"/>
          <w:sz w:val="24"/>
          <w:szCs w:val="24"/>
          <w:u w:val="none"/>
        </w:rPr>
        <w:t xml:space="preserve">. </w:t>
      </w:r>
      <w:hyperlink r:id="rId37" w:history="1">
        <w:r w:rsidR="00CE1EAC" w:rsidRPr="009F79E5">
          <w:rPr>
            <w:rStyle w:val="Hyperlink"/>
            <w:sz w:val="24"/>
            <w:szCs w:val="24"/>
          </w:rPr>
          <w:t>www.uptodate.com</w:t>
        </w:r>
      </w:hyperlink>
      <w:r w:rsidR="00CE1EAC" w:rsidRPr="009F79E5">
        <w:rPr>
          <w:rStyle w:val="Hyperlink"/>
          <w:color w:val="auto"/>
          <w:sz w:val="24"/>
          <w:szCs w:val="24"/>
          <w:u w:val="none"/>
        </w:rPr>
        <w:t xml:space="preserve">. </w:t>
      </w:r>
      <w:r w:rsidR="00AF1764" w:rsidRPr="009F79E5">
        <w:rPr>
          <w:rStyle w:val="Hyperlink"/>
          <w:color w:val="auto"/>
          <w:sz w:val="24"/>
          <w:szCs w:val="24"/>
          <w:u w:val="none"/>
        </w:rPr>
        <w:t xml:space="preserve">Updated </w:t>
      </w:r>
      <w:r w:rsidR="00127050">
        <w:rPr>
          <w:rStyle w:val="Hyperlink"/>
          <w:color w:val="auto"/>
          <w:sz w:val="24"/>
          <w:szCs w:val="24"/>
          <w:u w:val="none"/>
        </w:rPr>
        <w:t>March 1, 2024</w:t>
      </w:r>
      <w:r w:rsidRPr="009F79E5">
        <w:rPr>
          <w:rStyle w:val="Hyperlink"/>
          <w:color w:val="auto"/>
          <w:sz w:val="24"/>
          <w:szCs w:val="24"/>
          <w:u w:val="none"/>
        </w:rPr>
        <w:t>. Accessed</w:t>
      </w:r>
      <w:r w:rsidR="002319DF" w:rsidRPr="009F79E5">
        <w:rPr>
          <w:rStyle w:val="Hyperlink"/>
          <w:color w:val="auto"/>
          <w:sz w:val="24"/>
          <w:szCs w:val="24"/>
          <w:u w:val="none"/>
        </w:rPr>
        <w:t xml:space="preserve"> </w:t>
      </w:r>
      <w:r w:rsidR="00127050">
        <w:rPr>
          <w:rStyle w:val="Hyperlink"/>
          <w:color w:val="auto"/>
          <w:sz w:val="24"/>
          <w:szCs w:val="24"/>
          <w:u w:val="none"/>
        </w:rPr>
        <w:t xml:space="preserve">September 3, </w:t>
      </w:r>
      <w:r w:rsidR="002D441E">
        <w:rPr>
          <w:rStyle w:val="Hyperlink"/>
          <w:color w:val="auto"/>
          <w:sz w:val="24"/>
          <w:szCs w:val="24"/>
          <w:u w:val="none"/>
        </w:rPr>
        <w:t>2025</w:t>
      </w:r>
      <w:r w:rsidR="00CE1EAC" w:rsidRPr="009F79E5">
        <w:rPr>
          <w:rStyle w:val="Hyperlink"/>
          <w:color w:val="auto"/>
          <w:sz w:val="24"/>
          <w:szCs w:val="24"/>
          <w:u w:val="none"/>
        </w:rPr>
        <w:t>.</w:t>
      </w:r>
    </w:p>
    <w:p w14:paraId="69ECC759" w14:textId="434FE775" w:rsidR="00A43420" w:rsidRPr="00F9639A" w:rsidRDefault="00CF1A99" w:rsidP="00AC2CDD">
      <w:pPr>
        <w:pStyle w:val="citation"/>
        <w:numPr>
          <w:ilvl w:val="0"/>
          <w:numId w:val="37"/>
        </w:numPr>
        <w:spacing w:before="0" w:beforeAutospacing="0" w:line="240" w:lineRule="auto"/>
        <w:rPr>
          <w:rStyle w:val="Hyperlink"/>
          <w:color w:val="auto"/>
          <w:sz w:val="24"/>
          <w:szCs w:val="24"/>
          <w:u w:val="none"/>
        </w:rPr>
      </w:pPr>
      <w:r w:rsidRPr="00095D58">
        <w:rPr>
          <w:sz w:val="24"/>
          <w:szCs w:val="24"/>
          <w:shd w:val="clear" w:color="auto" w:fill="FFFFFF"/>
        </w:rPr>
        <w:lastRenderedPageBreak/>
        <w:t>Zelefsky MJ, Kollmeier M, McBride S, et al. Five-</w:t>
      </w:r>
      <w:r w:rsidR="00B549B8" w:rsidRPr="00095D58">
        <w:rPr>
          <w:sz w:val="24"/>
          <w:szCs w:val="24"/>
          <w:shd w:val="clear" w:color="auto" w:fill="FFFFFF"/>
        </w:rPr>
        <w:t>year outcomes of a phase 1 dose-escalation study using stereotactic body radiosurgery for patients with low-risk and intermediate-risk prostate cance</w:t>
      </w:r>
      <w:r w:rsidRPr="00095D58">
        <w:rPr>
          <w:sz w:val="24"/>
          <w:szCs w:val="24"/>
          <w:shd w:val="clear" w:color="auto" w:fill="FFFFFF"/>
        </w:rPr>
        <w:t>r. </w:t>
      </w:r>
      <w:r w:rsidRPr="00095D58">
        <w:rPr>
          <w:i/>
          <w:iCs/>
          <w:sz w:val="24"/>
          <w:szCs w:val="24"/>
          <w:shd w:val="clear" w:color="auto" w:fill="FFFFFF"/>
        </w:rPr>
        <w:t>Int J Radiat Oncol Biol Phys</w:t>
      </w:r>
      <w:r w:rsidRPr="00095D58">
        <w:rPr>
          <w:sz w:val="24"/>
          <w:szCs w:val="24"/>
          <w:shd w:val="clear" w:color="auto" w:fill="FFFFFF"/>
        </w:rPr>
        <w:t>. 2019;104(1):42</w:t>
      </w:r>
      <w:r w:rsidR="00B549B8" w:rsidRPr="00095D58">
        <w:rPr>
          <w:sz w:val="24"/>
          <w:szCs w:val="24"/>
          <w:shd w:val="clear" w:color="auto" w:fill="FFFFFF"/>
        </w:rPr>
        <w:t xml:space="preserve"> to </w:t>
      </w:r>
      <w:r w:rsidRPr="00095D58">
        <w:rPr>
          <w:sz w:val="24"/>
          <w:szCs w:val="24"/>
          <w:shd w:val="clear" w:color="auto" w:fill="FFFFFF"/>
        </w:rPr>
        <w:t xml:space="preserve">49. </w:t>
      </w:r>
      <w:r w:rsidRPr="00F9639A">
        <w:rPr>
          <w:sz w:val="24"/>
          <w:szCs w:val="24"/>
          <w:shd w:val="clear" w:color="auto" w:fill="FFFFFF"/>
        </w:rPr>
        <w:t>doi:10.1016/j.ijrobp.2018.12.045</w:t>
      </w:r>
      <w:r w:rsidRPr="00F9639A">
        <w:rPr>
          <w:rStyle w:val="Hyperlink"/>
          <w:color w:val="auto"/>
          <w:sz w:val="24"/>
          <w:szCs w:val="24"/>
          <w:u w:val="none"/>
        </w:rPr>
        <w:t xml:space="preserve"> </w:t>
      </w:r>
    </w:p>
    <w:p w14:paraId="6F7F170F" w14:textId="1AF894D9" w:rsidR="00EE49A2" w:rsidRPr="00F9639A" w:rsidRDefault="00EE49A2" w:rsidP="00AC2CDD">
      <w:pPr>
        <w:pStyle w:val="citation"/>
        <w:numPr>
          <w:ilvl w:val="0"/>
          <w:numId w:val="37"/>
        </w:numPr>
        <w:spacing w:before="0" w:beforeAutospacing="0" w:line="240" w:lineRule="auto"/>
        <w:rPr>
          <w:rStyle w:val="Hyperlink"/>
          <w:color w:val="auto"/>
          <w:sz w:val="24"/>
          <w:szCs w:val="24"/>
          <w:u w:val="none"/>
        </w:rPr>
      </w:pPr>
      <w:r w:rsidRPr="00F9639A">
        <w:rPr>
          <w:rStyle w:val="Hyperlink"/>
          <w:color w:val="auto"/>
          <w:sz w:val="24"/>
          <w:szCs w:val="24"/>
          <w:u w:val="none"/>
        </w:rPr>
        <w:t xml:space="preserve">Wilfong A. Seizures and epilepsy in children: </w:t>
      </w:r>
      <w:r w:rsidR="00CE1EAC" w:rsidRPr="00F9639A">
        <w:rPr>
          <w:rStyle w:val="Hyperlink"/>
          <w:color w:val="auto"/>
          <w:sz w:val="24"/>
          <w:szCs w:val="24"/>
          <w:u w:val="none"/>
        </w:rPr>
        <w:t>r</w:t>
      </w:r>
      <w:r w:rsidRPr="00F9639A">
        <w:rPr>
          <w:rStyle w:val="Hyperlink"/>
          <w:color w:val="auto"/>
          <w:sz w:val="24"/>
          <w:szCs w:val="24"/>
          <w:u w:val="none"/>
        </w:rPr>
        <w:t>efractory seizures. UpToDate.</w:t>
      </w:r>
      <w:r w:rsidR="00CE1EAC" w:rsidRPr="00F9639A">
        <w:rPr>
          <w:rStyle w:val="Hyperlink"/>
          <w:color w:val="auto"/>
          <w:sz w:val="24"/>
          <w:szCs w:val="24"/>
          <w:u w:val="none"/>
        </w:rPr>
        <w:t xml:space="preserve"> </w:t>
      </w:r>
      <w:hyperlink r:id="rId38" w:history="1">
        <w:r w:rsidR="00CE1EAC" w:rsidRPr="00F9639A">
          <w:rPr>
            <w:rStyle w:val="Hyperlink"/>
            <w:sz w:val="24"/>
            <w:szCs w:val="24"/>
          </w:rPr>
          <w:t>www.uptodate.com</w:t>
        </w:r>
      </w:hyperlink>
      <w:r w:rsidR="00CE1EAC" w:rsidRPr="00F9639A">
        <w:rPr>
          <w:rStyle w:val="Hyperlink"/>
          <w:color w:val="auto"/>
          <w:sz w:val="24"/>
          <w:szCs w:val="24"/>
          <w:u w:val="none"/>
        </w:rPr>
        <w:t xml:space="preserve">. </w:t>
      </w:r>
      <w:r w:rsidR="003540FA" w:rsidRPr="00F9639A">
        <w:rPr>
          <w:rStyle w:val="Hyperlink"/>
          <w:color w:val="auto"/>
          <w:sz w:val="24"/>
          <w:szCs w:val="24"/>
          <w:u w:val="none"/>
        </w:rPr>
        <w:t xml:space="preserve">Updated </w:t>
      </w:r>
      <w:r w:rsidR="00594CC8">
        <w:rPr>
          <w:rStyle w:val="Hyperlink"/>
          <w:color w:val="auto"/>
          <w:sz w:val="24"/>
          <w:szCs w:val="24"/>
          <w:u w:val="none"/>
        </w:rPr>
        <w:t xml:space="preserve">April </w:t>
      </w:r>
      <w:r w:rsidR="00EF2591">
        <w:rPr>
          <w:rStyle w:val="Hyperlink"/>
          <w:color w:val="auto"/>
          <w:sz w:val="24"/>
          <w:szCs w:val="24"/>
          <w:u w:val="none"/>
        </w:rPr>
        <w:t>28, 2025</w:t>
      </w:r>
      <w:r w:rsidR="00CE1EAC" w:rsidRPr="00F9639A">
        <w:rPr>
          <w:rStyle w:val="Hyperlink"/>
          <w:color w:val="auto"/>
          <w:sz w:val="24"/>
          <w:szCs w:val="24"/>
          <w:u w:val="none"/>
        </w:rPr>
        <w:t>.</w:t>
      </w:r>
      <w:r w:rsidRPr="00F9639A">
        <w:rPr>
          <w:rStyle w:val="Hyperlink"/>
          <w:color w:val="auto"/>
          <w:sz w:val="24"/>
          <w:szCs w:val="24"/>
          <w:u w:val="none"/>
        </w:rPr>
        <w:t xml:space="preserve"> Accessed </w:t>
      </w:r>
      <w:r w:rsidR="00594CC8">
        <w:rPr>
          <w:rStyle w:val="Hyperlink"/>
          <w:color w:val="auto"/>
          <w:sz w:val="24"/>
          <w:szCs w:val="24"/>
          <w:u w:val="none"/>
        </w:rPr>
        <w:t xml:space="preserve">September 3, </w:t>
      </w:r>
      <w:r w:rsidR="00EF2591">
        <w:rPr>
          <w:rStyle w:val="Hyperlink"/>
          <w:color w:val="auto"/>
          <w:sz w:val="24"/>
          <w:szCs w:val="24"/>
          <w:u w:val="none"/>
        </w:rPr>
        <w:t>2025</w:t>
      </w:r>
      <w:r w:rsidR="00CE1EAC" w:rsidRPr="00F9639A">
        <w:rPr>
          <w:rStyle w:val="Hyperlink"/>
          <w:color w:val="auto"/>
          <w:sz w:val="24"/>
          <w:szCs w:val="24"/>
          <w:u w:val="none"/>
        </w:rPr>
        <w:t>.</w:t>
      </w:r>
    </w:p>
    <w:p w14:paraId="16196799" w14:textId="08217280" w:rsidR="00E478A7" w:rsidRPr="00F9639A" w:rsidRDefault="004D4F19" w:rsidP="00AC2CDD">
      <w:pPr>
        <w:pStyle w:val="citation"/>
        <w:numPr>
          <w:ilvl w:val="0"/>
          <w:numId w:val="37"/>
        </w:numPr>
        <w:spacing w:before="0" w:beforeAutospacing="0" w:line="240" w:lineRule="auto"/>
        <w:rPr>
          <w:rStyle w:val="Hyperlink"/>
          <w:color w:val="auto"/>
          <w:sz w:val="24"/>
          <w:szCs w:val="24"/>
          <w:u w:val="none"/>
        </w:rPr>
      </w:pPr>
      <w:r w:rsidRPr="00F9639A">
        <w:rPr>
          <w:rStyle w:val="Hyperlink"/>
          <w:color w:val="auto"/>
          <w:sz w:val="24"/>
          <w:szCs w:val="24"/>
          <w:u w:val="none"/>
        </w:rPr>
        <w:t xml:space="preserve">Health </w:t>
      </w:r>
      <w:r w:rsidR="00D92855" w:rsidRPr="00F9639A">
        <w:rPr>
          <w:rStyle w:val="Hyperlink"/>
          <w:color w:val="auto"/>
          <w:sz w:val="24"/>
          <w:szCs w:val="24"/>
          <w:u w:val="none"/>
        </w:rPr>
        <w:t xml:space="preserve">Technology Assessment. </w:t>
      </w:r>
      <w:r w:rsidR="00E478A7" w:rsidRPr="00F9639A">
        <w:rPr>
          <w:rStyle w:val="Hyperlink"/>
          <w:color w:val="auto"/>
          <w:sz w:val="24"/>
          <w:szCs w:val="24"/>
          <w:u w:val="none"/>
        </w:rPr>
        <w:t xml:space="preserve">Stereotactic Radiosurgery for Trigeminal Neuralgia. </w:t>
      </w:r>
      <w:r w:rsidR="00F927D2" w:rsidRPr="00F9639A">
        <w:rPr>
          <w:rStyle w:val="Hyperlink"/>
          <w:color w:val="auto"/>
          <w:sz w:val="24"/>
          <w:szCs w:val="24"/>
          <w:u w:val="none"/>
        </w:rPr>
        <w:t xml:space="preserve">Hayes. </w:t>
      </w:r>
      <w:hyperlink r:id="rId39" w:history="1">
        <w:r w:rsidR="00F927D2" w:rsidRPr="00F9639A">
          <w:rPr>
            <w:rStyle w:val="Hyperlink"/>
            <w:sz w:val="24"/>
            <w:szCs w:val="24"/>
          </w:rPr>
          <w:t>www.hayesinc.com</w:t>
        </w:r>
      </w:hyperlink>
      <w:r w:rsidR="00F927D2" w:rsidRPr="00F9639A">
        <w:rPr>
          <w:rStyle w:val="Hyperlink"/>
          <w:color w:val="auto"/>
          <w:sz w:val="24"/>
          <w:szCs w:val="24"/>
          <w:u w:val="none"/>
        </w:rPr>
        <w:t xml:space="preserve">. </w:t>
      </w:r>
      <w:r w:rsidR="00C53085" w:rsidRPr="00F9639A">
        <w:rPr>
          <w:rStyle w:val="Hyperlink"/>
          <w:color w:val="auto"/>
          <w:sz w:val="24"/>
          <w:szCs w:val="24"/>
          <w:u w:val="none"/>
        </w:rPr>
        <w:t>Published September 26, 2019 (annual review</w:t>
      </w:r>
      <w:r w:rsidR="00A74C22" w:rsidRPr="00F9639A">
        <w:rPr>
          <w:rStyle w:val="Hyperlink"/>
          <w:color w:val="auto"/>
          <w:sz w:val="24"/>
          <w:szCs w:val="24"/>
          <w:u w:val="none"/>
        </w:rPr>
        <w:t xml:space="preserve"> October 20, 2022</w:t>
      </w:r>
      <w:r w:rsidR="00C53085" w:rsidRPr="00F9639A">
        <w:rPr>
          <w:rStyle w:val="Hyperlink"/>
          <w:color w:val="auto"/>
          <w:sz w:val="24"/>
          <w:szCs w:val="24"/>
          <w:u w:val="none"/>
        </w:rPr>
        <w:t>)</w:t>
      </w:r>
      <w:r w:rsidR="00E478A7" w:rsidRPr="00F9639A">
        <w:rPr>
          <w:rStyle w:val="Hyperlink"/>
          <w:color w:val="auto"/>
          <w:sz w:val="24"/>
          <w:szCs w:val="24"/>
          <w:u w:val="none"/>
        </w:rPr>
        <w:t xml:space="preserve">. Accessed </w:t>
      </w:r>
      <w:r w:rsidR="007D7A30">
        <w:rPr>
          <w:rStyle w:val="Hyperlink"/>
          <w:color w:val="auto"/>
          <w:sz w:val="24"/>
          <w:szCs w:val="24"/>
          <w:u w:val="none"/>
        </w:rPr>
        <w:t>September 3, 2025</w:t>
      </w:r>
      <w:r w:rsidR="00F927D2" w:rsidRPr="00F9639A">
        <w:rPr>
          <w:rStyle w:val="Hyperlink"/>
          <w:color w:val="auto"/>
          <w:sz w:val="24"/>
          <w:szCs w:val="24"/>
          <w:u w:val="none"/>
        </w:rPr>
        <w:t>.</w:t>
      </w:r>
    </w:p>
    <w:p w14:paraId="2343E8F6" w14:textId="4BD30C82" w:rsidR="00E434D6" w:rsidRPr="00F9639A" w:rsidRDefault="00446C94" w:rsidP="00AC2CDD">
      <w:pPr>
        <w:pStyle w:val="citation"/>
        <w:numPr>
          <w:ilvl w:val="0"/>
          <w:numId w:val="37"/>
        </w:numPr>
        <w:spacing w:before="0" w:beforeAutospacing="0" w:line="240" w:lineRule="auto"/>
        <w:rPr>
          <w:rStyle w:val="Hyperlink"/>
          <w:color w:val="auto"/>
          <w:sz w:val="24"/>
          <w:szCs w:val="24"/>
          <w:u w:val="none"/>
        </w:rPr>
      </w:pPr>
      <w:r w:rsidRPr="00F9639A">
        <w:rPr>
          <w:rStyle w:val="Hyperlink"/>
          <w:color w:val="auto"/>
          <w:sz w:val="24"/>
          <w:szCs w:val="24"/>
          <w:u w:val="none"/>
        </w:rPr>
        <w:t xml:space="preserve">Shih </w:t>
      </w:r>
      <w:r w:rsidR="00E7729C" w:rsidRPr="00F9639A">
        <w:rPr>
          <w:rStyle w:val="Hyperlink"/>
          <w:color w:val="auto"/>
          <w:sz w:val="24"/>
          <w:szCs w:val="24"/>
          <w:u w:val="none"/>
        </w:rPr>
        <w:t>HA</w:t>
      </w:r>
      <w:r w:rsidR="00E434D6" w:rsidRPr="00F9639A">
        <w:rPr>
          <w:rStyle w:val="Hyperlink"/>
          <w:color w:val="auto"/>
          <w:sz w:val="24"/>
          <w:szCs w:val="24"/>
          <w:u w:val="none"/>
        </w:rPr>
        <w:t>. Overview of the treatment of brain metastases.</w:t>
      </w:r>
      <w:r w:rsidR="007D3706" w:rsidRPr="00F9639A">
        <w:rPr>
          <w:rStyle w:val="Hyperlink"/>
          <w:color w:val="auto"/>
          <w:sz w:val="24"/>
          <w:szCs w:val="24"/>
          <w:u w:val="none"/>
        </w:rPr>
        <w:t xml:space="preserve"> UpToDate</w:t>
      </w:r>
      <w:r w:rsidR="00E434D6" w:rsidRPr="00F9639A">
        <w:rPr>
          <w:rStyle w:val="Hyperlink"/>
          <w:color w:val="auto"/>
          <w:sz w:val="24"/>
          <w:szCs w:val="24"/>
          <w:u w:val="none"/>
        </w:rPr>
        <w:t>.</w:t>
      </w:r>
      <w:r w:rsidR="00F927D2" w:rsidRPr="00F9639A">
        <w:rPr>
          <w:rStyle w:val="Hyperlink"/>
          <w:color w:val="auto"/>
          <w:sz w:val="24"/>
          <w:szCs w:val="24"/>
          <w:u w:val="none"/>
        </w:rPr>
        <w:t xml:space="preserve"> </w:t>
      </w:r>
      <w:hyperlink r:id="rId40" w:history="1">
        <w:r w:rsidR="00F927D2" w:rsidRPr="00F9639A">
          <w:rPr>
            <w:rStyle w:val="Hyperlink"/>
            <w:sz w:val="24"/>
            <w:szCs w:val="24"/>
          </w:rPr>
          <w:t>www.uptodate.com</w:t>
        </w:r>
      </w:hyperlink>
      <w:r w:rsidR="00F927D2" w:rsidRPr="00F9639A">
        <w:rPr>
          <w:rStyle w:val="Hyperlink"/>
          <w:color w:val="auto"/>
          <w:sz w:val="24"/>
          <w:szCs w:val="24"/>
          <w:u w:val="none"/>
        </w:rPr>
        <w:t xml:space="preserve">. </w:t>
      </w:r>
      <w:r w:rsidR="003E5C57" w:rsidRPr="00F9639A">
        <w:rPr>
          <w:rStyle w:val="Hyperlink"/>
          <w:color w:val="auto"/>
          <w:sz w:val="24"/>
          <w:szCs w:val="24"/>
          <w:u w:val="none"/>
        </w:rPr>
        <w:t xml:space="preserve">Updated </w:t>
      </w:r>
      <w:r w:rsidR="001D7FC1">
        <w:rPr>
          <w:rStyle w:val="Hyperlink"/>
          <w:color w:val="auto"/>
          <w:sz w:val="24"/>
          <w:szCs w:val="24"/>
          <w:u w:val="none"/>
        </w:rPr>
        <w:t>March 11, 2025</w:t>
      </w:r>
      <w:r w:rsidR="00F927D2" w:rsidRPr="00F9639A">
        <w:rPr>
          <w:rStyle w:val="Hyperlink"/>
          <w:color w:val="auto"/>
          <w:sz w:val="24"/>
          <w:szCs w:val="24"/>
          <w:u w:val="none"/>
        </w:rPr>
        <w:t>.</w:t>
      </w:r>
      <w:r w:rsidR="00E434D6" w:rsidRPr="00F9639A">
        <w:rPr>
          <w:rStyle w:val="Hyperlink"/>
          <w:color w:val="auto"/>
          <w:sz w:val="24"/>
          <w:szCs w:val="24"/>
          <w:u w:val="none"/>
        </w:rPr>
        <w:t xml:space="preserve"> Accessed </w:t>
      </w:r>
      <w:r w:rsidR="003960EF">
        <w:rPr>
          <w:rStyle w:val="Hyperlink"/>
          <w:color w:val="auto"/>
          <w:sz w:val="24"/>
          <w:szCs w:val="24"/>
          <w:u w:val="none"/>
        </w:rPr>
        <w:t xml:space="preserve">September 3, </w:t>
      </w:r>
      <w:r w:rsidR="001D7FC1">
        <w:rPr>
          <w:rStyle w:val="Hyperlink"/>
          <w:color w:val="auto"/>
          <w:sz w:val="24"/>
          <w:szCs w:val="24"/>
          <w:u w:val="none"/>
        </w:rPr>
        <w:t>2025</w:t>
      </w:r>
      <w:r w:rsidR="00F927D2" w:rsidRPr="00F9639A">
        <w:rPr>
          <w:rStyle w:val="Hyperlink"/>
          <w:color w:val="auto"/>
          <w:sz w:val="24"/>
          <w:szCs w:val="24"/>
          <w:u w:val="none"/>
        </w:rPr>
        <w:t>.</w:t>
      </w:r>
    </w:p>
    <w:p w14:paraId="28E52341" w14:textId="742E1831" w:rsidR="005479A3" w:rsidRPr="00840BB9" w:rsidRDefault="005479A3" w:rsidP="00AC2CDD">
      <w:pPr>
        <w:pStyle w:val="citation"/>
        <w:numPr>
          <w:ilvl w:val="0"/>
          <w:numId w:val="37"/>
        </w:numPr>
        <w:spacing w:before="0" w:beforeAutospacing="0" w:line="240" w:lineRule="auto"/>
        <w:rPr>
          <w:sz w:val="24"/>
          <w:szCs w:val="24"/>
        </w:rPr>
      </w:pPr>
      <w:r w:rsidRPr="00F9639A">
        <w:rPr>
          <w:sz w:val="24"/>
          <w:szCs w:val="24"/>
        </w:rPr>
        <w:t>Chen WC, Baal UH, Baal JD, et al. Efficacy and Safety of Stereotactic Radiosurgery for Brainstem</w:t>
      </w:r>
      <w:r w:rsidRPr="00840BB9">
        <w:rPr>
          <w:sz w:val="24"/>
          <w:szCs w:val="24"/>
        </w:rPr>
        <w:t xml:space="preserve"> Metastases: A Systematic Review and Meta-analysis. </w:t>
      </w:r>
      <w:r w:rsidRPr="00840BB9">
        <w:rPr>
          <w:i/>
          <w:iCs/>
          <w:sz w:val="24"/>
          <w:szCs w:val="24"/>
        </w:rPr>
        <w:t>JAMA Oncol</w:t>
      </w:r>
      <w:r w:rsidRPr="00840BB9">
        <w:rPr>
          <w:sz w:val="24"/>
          <w:szCs w:val="24"/>
        </w:rPr>
        <w:t>. 2021;7(7):1033 to 1040. doi:10.1001/jamaoncol.2021.1262</w:t>
      </w:r>
    </w:p>
    <w:p w14:paraId="27631493" w14:textId="2530EC9C" w:rsidR="00152879" w:rsidRPr="00840BB9" w:rsidRDefault="00152879" w:rsidP="00AC2CDD">
      <w:pPr>
        <w:pStyle w:val="citation"/>
        <w:numPr>
          <w:ilvl w:val="0"/>
          <w:numId w:val="37"/>
        </w:numPr>
        <w:spacing w:before="0" w:beforeAutospacing="0" w:line="240" w:lineRule="auto"/>
        <w:rPr>
          <w:sz w:val="24"/>
          <w:szCs w:val="24"/>
        </w:rPr>
      </w:pPr>
      <w:r w:rsidRPr="00840BB9">
        <w:rPr>
          <w:sz w:val="24"/>
          <w:szCs w:val="24"/>
        </w:rPr>
        <w:t>Chang EF, Englot DJ, Vadera S. Minimally invasive surgical approaches for temporal lobe epilepsy. </w:t>
      </w:r>
      <w:r w:rsidRPr="00840BB9">
        <w:rPr>
          <w:i/>
          <w:iCs/>
          <w:sz w:val="24"/>
          <w:szCs w:val="24"/>
        </w:rPr>
        <w:t>Epilepsy Behav</w:t>
      </w:r>
      <w:r w:rsidRPr="00840BB9">
        <w:rPr>
          <w:sz w:val="24"/>
          <w:szCs w:val="24"/>
        </w:rPr>
        <w:t>. 2015;47:24 to 33. doi:10.1016/j.yebeh.2015.04.033</w:t>
      </w:r>
    </w:p>
    <w:p w14:paraId="60F1F490" w14:textId="3EF0E11D" w:rsidR="009F2CC4" w:rsidRDefault="009F2CC4" w:rsidP="00AC2CDD">
      <w:pPr>
        <w:pStyle w:val="citation"/>
        <w:numPr>
          <w:ilvl w:val="0"/>
          <w:numId w:val="37"/>
        </w:numPr>
        <w:spacing w:before="0" w:beforeAutospacing="0" w:line="240" w:lineRule="auto"/>
        <w:rPr>
          <w:sz w:val="24"/>
          <w:szCs w:val="24"/>
        </w:rPr>
      </w:pPr>
      <w:r w:rsidRPr="00840BB9">
        <w:rPr>
          <w:sz w:val="24"/>
          <w:szCs w:val="24"/>
        </w:rPr>
        <w:t>Patel SA, Switchenko JM, Fischer-Valuck B, et al. Stereotactic body radiotherapy versus conventional/moderate fractionated radiation therapy with androgen deprivation therapy for unfavorable risk prostate cancer. </w:t>
      </w:r>
      <w:r w:rsidRPr="00840BB9">
        <w:rPr>
          <w:i/>
          <w:iCs/>
          <w:sz w:val="24"/>
          <w:szCs w:val="24"/>
        </w:rPr>
        <w:t>Radiat Oncol</w:t>
      </w:r>
      <w:r w:rsidRPr="00840BB9">
        <w:rPr>
          <w:sz w:val="24"/>
          <w:szCs w:val="24"/>
        </w:rPr>
        <w:t>. 2020;15(1):217. Published 2020 Sep 15. doi:10.1186/s13014-020-01658-5</w:t>
      </w:r>
    </w:p>
    <w:p w14:paraId="39F8F8E4" w14:textId="0FBCF836" w:rsidR="00736E4E" w:rsidRDefault="00736E4E" w:rsidP="00AC2CDD">
      <w:pPr>
        <w:pStyle w:val="citation"/>
        <w:numPr>
          <w:ilvl w:val="0"/>
          <w:numId w:val="37"/>
        </w:numPr>
        <w:spacing w:before="0" w:beforeAutospacing="0" w:line="240" w:lineRule="auto"/>
        <w:rPr>
          <w:sz w:val="24"/>
          <w:szCs w:val="24"/>
        </w:rPr>
      </w:pPr>
      <w:r w:rsidRPr="00736E4E">
        <w:rPr>
          <w:sz w:val="24"/>
          <w:szCs w:val="24"/>
        </w:rPr>
        <w:t>Luo G, Cameron BD, Wang L, et al. Targeting for stereotactic radiosurgical thalamotomy based on tremor treatment response [published online ahead of print, 2021 Oct 29]. </w:t>
      </w:r>
      <w:r w:rsidRPr="00736E4E">
        <w:rPr>
          <w:i/>
          <w:iCs/>
          <w:sz w:val="24"/>
          <w:szCs w:val="24"/>
        </w:rPr>
        <w:t>J Neurosurg</w:t>
      </w:r>
      <w:r w:rsidRPr="00736E4E">
        <w:rPr>
          <w:sz w:val="24"/>
          <w:szCs w:val="24"/>
        </w:rPr>
        <w:t>. 2021;1</w:t>
      </w:r>
      <w:r w:rsidR="00C10945">
        <w:rPr>
          <w:sz w:val="24"/>
          <w:szCs w:val="24"/>
        </w:rPr>
        <w:t xml:space="preserve"> to </w:t>
      </w:r>
      <w:r w:rsidRPr="00736E4E">
        <w:rPr>
          <w:sz w:val="24"/>
          <w:szCs w:val="24"/>
        </w:rPr>
        <w:t>8. doi:10.3171/2021.7.JNS21160</w:t>
      </w:r>
    </w:p>
    <w:p w14:paraId="34F46973" w14:textId="318A0891" w:rsidR="00093FEA" w:rsidRDefault="00093FEA" w:rsidP="00AC2CDD">
      <w:pPr>
        <w:pStyle w:val="citation"/>
        <w:numPr>
          <w:ilvl w:val="0"/>
          <w:numId w:val="37"/>
        </w:numPr>
        <w:spacing w:before="0" w:beforeAutospacing="0" w:line="240" w:lineRule="auto"/>
        <w:rPr>
          <w:sz w:val="24"/>
          <w:szCs w:val="24"/>
        </w:rPr>
      </w:pPr>
      <w:r w:rsidRPr="00093FEA">
        <w:rPr>
          <w:sz w:val="24"/>
          <w:szCs w:val="24"/>
        </w:rPr>
        <w:t>Reshko LB, Baliga S, Crandley EF, et al. Stereotactic body radiation therapy (SBRT) in recurrent, persistent or oligometastatic gynecological cancers. </w:t>
      </w:r>
      <w:r w:rsidRPr="00093FEA">
        <w:rPr>
          <w:i/>
          <w:iCs/>
          <w:sz w:val="24"/>
          <w:szCs w:val="24"/>
        </w:rPr>
        <w:t>Gynecol Oncol</w:t>
      </w:r>
      <w:r w:rsidRPr="00093FEA">
        <w:rPr>
          <w:sz w:val="24"/>
          <w:szCs w:val="24"/>
        </w:rPr>
        <w:t>. 2020;159(3):611</w:t>
      </w:r>
      <w:r w:rsidR="00C10945">
        <w:rPr>
          <w:sz w:val="24"/>
          <w:szCs w:val="24"/>
        </w:rPr>
        <w:t xml:space="preserve"> to </w:t>
      </w:r>
      <w:r w:rsidRPr="00093FEA">
        <w:rPr>
          <w:sz w:val="24"/>
          <w:szCs w:val="24"/>
        </w:rPr>
        <w:t>617. doi:10.1016/j.ygyno.2020.10.001</w:t>
      </w:r>
    </w:p>
    <w:p w14:paraId="2EE09226" w14:textId="5B191D07" w:rsidR="00467D95" w:rsidRPr="004D5A34" w:rsidRDefault="00467D95" w:rsidP="00AC2CDD">
      <w:pPr>
        <w:pStyle w:val="citation"/>
        <w:numPr>
          <w:ilvl w:val="0"/>
          <w:numId w:val="37"/>
        </w:numPr>
        <w:spacing w:before="0" w:beforeAutospacing="0" w:line="240" w:lineRule="auto"/>
        <w:rPr>
          <w:sz w:val="24"/>
          <w:szCs w:val="24"/>
        </w:rPr>
      </w:pPr>
      <w:r w:rsidRPr="004D5A34">
        <w:rPr>
          <w:sz w:val="24"/>
          <w:szCs w:val="24"/>
        </w:rPr>
        <w:t>Milano MT, Chowdhry AK, Salama JK, Chmura SJ. Signals from SABR-COMET time to move on to phase III studies. </w:t>
      </w:r>
      <w:r w:rsidRPr="004D5A34">
        <w:rPr>
          <w:i/>
          <w:iCs/>
          <w:sz w:val="24"/>
          <w:szCs w:val="24"/>
        </w:rPr>
        <w:t>Ann Transl Med</w:t>
      </w:r>
      <w:r w:rsidRPr="004D5A34">
        <w:rPr>
          <w:sz w:val="24"/>
          <w:szCs w:val="24"/>
        </w:rPr>
        <w:t>. 2019;7(Suppl 8):S316. doi:10.21037/atm.2019.09.152</w:t>
      </w:r>
    </w:p>
    <w:p w14:paraId="1FE66E12" w14:textId="2C67EAA0" w:rsidR="00FD0F49" w:rsidRPr="006371D5" w:rsidRDefault="00AA0AE7" w:rsidP="00AC2CDD">
      <w:pPr>
        <w:pStyle w:val="citation"/>
        <w:numPr>
          <w:ilvl w:val="0"/>
          <w:numId w:val="37"/>
        </w:numPr>
        <w:spacing w:before="0" w:beforeAutospacing="0" w:line="240" w:lineRule="auto"/>
        <w:rPr>
          <w:sz w:val="24"/>
          <w:szCs w:val="24"/>
        </w:rPr>
      </w:pPr>
      <w:r w:rsidRPr="006371D5">
        <w:rPr>
          <w:sz w:val="24"/>
          <w:szCs w:val="24"/>
        </w:rPr>
        <w:t xml:space="preserve">American Society for Radiation Oncology (ASTRO). </w:t>
      </w:r>
      <w:r w:rsidR="00FD0F49" w:rsidRPr="004D5A34">
        <w:rPr>
          <w:sz w:val="24"/>
          <w:szCs w:val="24"/>
        </w:rPr>
        <w:t>ASTRO Model polic</w:t>
      </w:r>
      <w:r w:rsidR="00934AA2" w:rsidRPr="004D5A34">
        <w:rPr>
          <w:sz w:val="24"/>
          <w:szCs w:val="24"/>
        </w:rPr>
        <w:t>ies</w:t>
      </w:r>
      <w:r w:rsidR="00FD0F49" w:rsidRPr="004D5A34">
        <w:rPr>
          <w:sz w:val="24"/>
          <w:szCs w:val="24"/>
        </w:rPr>
        <w:t>.</w:t>
      </w:r>
      <w:r w:rsidR="00CC062B" w:rsidRPr="004D5A34">
        <w:rPr>
          <w:sz w:val="24"/>
          <w:szCs w:val="24"/>
        </w:rPr>
        <w:t xml:space="preserve"> </w:t>
      </w:r>
      <w:r w:rsidR="00542221" w:rsidRPr="004D5A34">
        <w:rPr>
          <w:sz w:val="24"/>
          <w:szCs w:val="24"/>
        </w:rPr>
        <w:t>S</w:t>
      </w:r>
      <w:r w:rsidR="005E0134" w:rsidRPr="004D5A34">
        <w:rPr>
          <w:sz w:val="24"/>
          <w:szCs w:val="24"/>
        </w:rPr>
        <w:t>tereotacti</w:t>
      </w:r>
      <w:r w:rsidR="00C80768" w:rsidRPr="004D5A34">
        <w:rPr>
          <w:sz w:val="24"/>
          <w:szCs w:val="24"/>
        </w:rPr>
        <w:t>c</w:t>
      </w:r>
      <w:r w:rsidR="00542221" w:rsidRPr="004D5A34">
        <w:rPr>
          <w:sz w:val="24"/>
          <w:szCs w:val="24"/>
        </w:rPr>
        <w:t xml:space="preserve"> R</w:t>
      </w:r>
      <w:r w:rsidR="00C80768" w:rsidRPr="004D5A34">
        <w:rPr>
          <w:sz w:val="24"/>
          <w:szCs w:val="24"/>
        </w:rPr>
        <w:t>adiosurgery</w:t>
      </w:r>
      <w:r w:rsidR="00542221" w:rsidRPr="004D5A34">
        <w:rPr>
          <w:sz w:val="24"/>
          <w:szCs w:val="24"/>
        </w:rPr>
        <w:t xml:space="preserve"> (SRS)</w:t>
      </w:r>
      <w:r w:rsidR="00C80768" w:rsidRPr="004D5A34">
        <w:rPr>
          <w:sz w:val="24"/>
          <w:szCs w:val="24"/>
        </w:rPr>
        <w:t>.</w:t>
      </w:r>
      <w:r w:rsidR="00542221" w:rsidRPr="004D5A34">
        <w:rPr>
          <w:sz w:val="24"/>
          <w:szCs w:val="24"/>
        </w:rPr>
        <w:cr/>
      </w:r>
      <w:hyperlink r:id="rId41" w:history="1">
        <w:r w:rsidR="00DB3731" w:rsidRPr="00DB3731">
          <w:rPr>
            <w:rStyle w:val="Hyperlink"/>
            <w:sz w:val="24"/>
            <w:szCs w:val="24"/>
          </w:rPr>
          <w:t>https://www.astro.org/ASTRO/media/ASTRO/Daily%20Practice/PDFs/ASTRO-SRS_ModelPolicy.pdf</w:t>
        </w:r>
      </w:hyperlink>
      <w:r w:rsidR="00DB3731">
        <w:rPr>
          <w:sz w:val="24"/>
          <w:szCs w:val="24"/>
        </w:rPr>
        <w:t xml:space="preserve">. </w:t>
      </w:r>
      <w:r w:rsidR="004D5A34">
        <w:rPr>
          <w:sz w:val="24"/>
          <w:szCs w:val="24"/>
        </w:rPr>
        <w:t xml:space="preserve">Published June 2022. </w:t>
      </w:r>
      <w:r w:rsidR="00DD6DCC" w:rsidRPr="004D5A34">
        <w:rPr>
          <w:sz w:val="24"/>
          <w:szCs w:val="24"/>
        </w:rPr>
        <w:t xml:space="preserve">Accessed </w:t>
      </w:r>
      <w:r w:rsidR="00E02C06">
        <w:rPr>
          <w:sz w:val="24"/>
          <w:szCs w:val="24"/>
        </w:rPr>
        <w:t xml:space="preserve">September 3, </w:t>
      </w:r>
      <w:r w:rsidR="00C93199">
        <w:rPr>
          <w:sz w:val="24"/>
          <w:szCs w:val="24"/>
        </w:rPr>
        <w:t>2025</w:t>
      </w:r>
      <w:r w:rsidR="00DD6DCC" w:rsidRPr="00F9639A">
        <w:rPr>
          <w:sz w:val="24"/>
          <w:szCs w:val="24"/>
        </w:rPr>
        <w:t xml:space="preserve">. </w:t>
      </w:r>
    </w:p>
    <w:p w14:paraId="7F3F6432" w14:textId="2DBD130E" w:rsidR="00D34DC1" w:rsidRPr="006371D5" w:rsidRDefault="00D34DC1" w:rsidP="00D34DC1">
      <w:pPr>
        <w:pStyle w:val="citation"/>
        <w:numPr>
          <w:ilvl w:val="0"/>
          <w:numId w:val="37"/>
        </w:numPr>
        <w:spacing w:before="0" w:beforeAutospacing="0" w:line="240" w:lineRule="auto"/>
        <w:rPr>
          <w:sz w:val="24"/>
          <w:szCs w:val="24"/>
        </w:rPr>
      </w:pPr>
      <w:r w:rsidRPr="006371D5">
        <w:rPr>
          <w:sz w:val="24"/>
          <w:szCs w:val="24"/>
        </w:rPr>
        <w:t>Gondi V, Bauman G, Bradfield L, et al. Radiation Therapy for Brain Metastases: An ASTRO Clinical Practice Guideline. </w:t>
      </w:r>
      <w:r w:rsidRPr="006371D5">
        <w:rPr>
          <w:i/>
          <w:iCs/>
          <w:sz w:val="24"/>
          <w:szCs w:val="24"/>
        </w:rPr>
        <w:t>Pract Radiat Oncol</w:t>
      </w:r>
      <w:r w:rsidRPr="006371D5">
        <w:rPr>
          <w:sz w:val="24"/>
          <w:szCs w:val="24"/>
        </w:rPr>
        <w:t>. 2022;12(4):265 to 282. doi:10.1016/j.prro.2022.02.003</w:t>
      </w:r>
    </w:p>
    <w:p w14:paraId="6391D8D6" w14:textId="2F16F7B8" w:rsidR="00D34DC1" w:rsidRDefault="009E0939" w:rsidP="00AC2CDD">
      <w:pPr>
        <w:pStyle w:val="citation"/>
        <w:numPr>
          <w:ilvl w:val="0"/>
          <w:numId w:val="37"/>
        </w:numPr>
        <w:spacing w:before="0" w:beforeAutospacing="0" w:line="240" w:lineRule="auto"/>
        <w:rPr>
          <w:rStyle w:val="Hyperlink"/>
          <w:color w:val="auto"/>
          <w:sz w:val="24"/>
          <w:szCs w:val="24"/>
          <w:u w:val="none"/>
        </w:rPr>
      </w:pPr>
      <w:r>
        <w:rPr>
          <w:rStyle w:val="Hyperlink"/>
          <w:color w:val="auto"/>
          <w:sz w:val="24"/>
          <w:szCs w:val="24"/>
          <w:u w:val="none"/>
        </w:rPr>
        <w:t>N</w:t>
      </w:r>
      <w:r w:rsidR="000B0144">
        <w:rPr>
          <w:rStyle w:val="Hyperlink"/>
          <w:color w:val="auto"/>
          <w:sz w:val="24"/>
          <w:szCs w:val="24"/>
          <w:u w:val="none"/>
        </w:rPr>
        <w:t>ational Institute for Health and Care Excellence</w:t>
      </w:r>
      <w:r>
        <w:rPr>
          <w:rStyle w:val="Hyperlink"/>
          <w:color w:val="auto"/>
          <w:sz w:val="24"/>
          <w:szCs w:val="24"/>
          <w:u w:val="none"/>
        </w:rPr>
        <w:t xml:space="preserve">. </w:t>
      </w:r>
      <w:r w:rsidR="00475030" w:rsidRPr="00475030">
        <w:rPr>
          <w:rStyle w:val="Hyperlink"/>
          <w:color w:val="auto"/>
          <w:sz w:val="24"/>
          <w:szCs w:val="24"/>
          <w:u w:val="none"/>
        </w:rPr>
        <w:t>Stereotactic radiosurgery for trigeminal neuralgia Interventional procedures guidance [IPG715]</w:t>
      </w:r>
      <w:r w:rsidR="00BB1EDD">
        <w:rPr>
          <w:rStyle w:val="Hyperlink"/>
          <w:color w:val="auto"/>
          <w:sz w:val="24"/>
          <w:szCs w:val="24"/>
          <w:u w:val="none"/>
        </w:rPr>
        <w:t xml:space="preserve">. </w:t>
      </w:r>
      <w:hyperlink r:id="rId42" w:history="1">
        <w:r w:rsidR="00085A42" w:rsidRPr="005E5935">
          <w:rPr>
            <w:rStyle w:val="Hyperlink"/>
            <w:sz w:val="24"/>
            <w:szCs w:val="24"/>
          </w:rPr>
          <w:t>https://www.nice.org.uk/guidance/ipg715/chapter/2-The-condition-current-treatments-and-procedure</w:t>
        </w:r>
      </w:hyperlink>
      <w:r w:rsidR="00085A42">
        <w:rPr>
          <w:rStyle w:val="Hyperlink"/>
          <w:color w:val="auto"/>
          <w:sz w:val="24"/>
          <w:szCs w:val="24"/>
          <w:u w:val="none"/>
        </w:rPr>
        <w:t xml:space="preserve">. </w:t>
      </w:r>
      <w:r w:rsidR="00475030" w:rsidRPr="00475030">
        <w:rPr>
          <w:rStyle w:val="Hyperlink"/>
          <w:color w:val="auto"/>
          <w:sz w:val="24"/>
          <w:szCs w:val="24"/>
          <w:u w:val="none"/>
        </w:rPr>
        <w:t>Published</w:t>
      </w:r>
      <w:r w:rsidR="00F81719">
        <w:rPr>
          <w:rStyle w:val="Hyperlink"/>
          <w:color w:val="auto"/>
          <w:sz w:val="24"/>
          <w:szCs w:val="24"/>
          <w:u w:val="none"/>
        </w:rPr>
        <w:t xml:space="preserve"> </w:t>
      </w:r>
      <w:r w:rsidR="00475030" w:rsidRPr="00475030">
        <w:rPr>
          <w:rStyle w:val="Hyperlink"/>
          <w:color w:val="auto"/>
          <w:sz w:val="24"/>
          <w:szCs w:val="24"/>
          <w:u w:val="none"/>
        </w:rPr>
        <w:t>February</w:t>
      </w:r>
      <w:r w:rsidR="004F6D64">
        <w:rPr>
          <w:rStyle w:val="Hyperlink"/>
          <w:color w:val="auto"/>
          <w:sz w:val="24"/>
          <w:szCs w:val="24"/>
          <w:u w:val="none"/>
        </w:rPr>
        <w:t xml:space="preserve"> 02,</w:t>
      </w:r>
      <w:r w:rsidR="00475030" w:rsidRPr="00475030">
        <w:rPr>
          <w:rStyle w:val="Hyperlink"/>
          <w:color w:val="auto"/>
          <w:sz w:val="24"/>
          <w:szCs w:val="24"/>
          <w:u w:val="none"/>
        </w:rPr>
        <w:t xml:space="preserve"> 2022</w:t>
      </w:r>
      <w:r w:rsidR="00475030">
        <w:rPr>
          <w:rStyle w:val="Hyperlink"/>
          <w:color w:val="auto"/>
          <w:sz w:val="24"/>
          <w:szCs w:val="24"/>
          <w:u w:val="none"/>
        </w:rPr>
        <w:t xml:space="preserve">. Accessed </w:t>
      </w:r>
      <w:r w:rsidR="00AC1780">
        <w:rPr>
          <w:rStyle w:val="Hyperlink"/>
          <w:color w:val="auto"/>
          <w:sz w:val="24"/>
          <w:szCs w:val="24"/>
          <w:u w:val="none"/>
        </w:rPr>
        <w:t xml:space="preserve">September 3, </w:t>
      </w:r>
      <w:r w:rsidR="00C93199">
        <w:rPr>
          <w:rStyle w:val="Hyperlink"/>
          <w:color w:val="auto"/>
          <w:sz w:val="24"/>
          <w:szCs w:val="24"/>
          <w:u w:val="none"/>
        </w:rPr>
        <w:t>2025</w:t>
      </w:r>
      <w:r w:rsidR="00475030">
        <w:rPr>
          <w:rStyle w:val="Hyperlink"/>
          <w:color w:val="auto"/>
          <w:sz w:val="24"/>
          <w:szCs w:val="24"/>
          <w:u w:val="none"/>
        </w:rPr>
        <w:t xml:space="preserve">. </w:t>
      </w:r>
    </w:p>
    <w:p w14:paraId="2B622B12" w14:textId="66EF2EA3" w:rsidR="00F76B01" w:rsidRPr="00F76B01" w:rsidRDefault="00F76B01" w:rsidP="00F76B01">
      <w:pPr>
        <w:pStyle w:val="ListParagraph"/>
        <w:numPr>
          <w:ilvl w:val="0"/>
          <w:numId w:val="37"/>
        </w:numPr>
        <w:rPr>
          <w:rStyle w:val="Hyperlink"/>
          <w:bCs/>
          <w:color w:val="auto"/>
          <w:u w:val="none"/>
        </w:rPr>
      </w:pPr>
      <w:r w:rsidRPr="0025549C">
        <w:rPr>
          <w:bCs/>
        </w:rPr>
        <w:t xml:space="preserve">American Society for Radiation Oncology (ASTRO). Model Policy: </w:t>
      </w:r>
      <w:r w:rsidRPr="0071056C">
        <w:rPr>
          <w:bCs/>
        </w:rPr>
        <w:t>Stereotactic Radiosurgery (S</w:t>
      </w:r>
      <w:r>
        <w:rPr>
          <w:bCs/>
        </w:rPr>
        <w:t>RS</w:t>
      </w:r>
      <w:r w:rsidRPr="0071056C">
        <w:rPr>
          <w:bCs/>
        </w:rPr>
        <w:t>)</w:t>
      </w:r>
      <w:r w:rsidRPr="0025549C">
        <w:rPr>
          <w:bCs/>
        </w:rPr>
        <w:t>.</w:t>
      </w:r>
      <w:r>
        <w:rPr>
          <w:bCs/>
        </w:rPr>
        <w:t xml:space="preserve"> </w:t>
      </w:r>
      <w:hyperlink r:id="rId43" w:history="1">
        <w:r w:rsidRPr="00C2059D">
          <w:rPr>
            <w:rStyle w:val="Hyperlink"/>
            <w:bCs/>
          </w:rPr>
          <w:t>https://www.astro.org/ASTRO/media/ASTRO/Daily%20Practice/PDFs/ASTRO-SRS_ModelPolicy.pdf</w:t>
        </w:r>
      </w:hyperlink>
      <w:r>
        <w:rPr>
          <w:bCs/>
        </w:rPr>
        <w:t xml:space="preserve">. </w:t>
      </w:r>
      <w:r w:rsidRPr="0025549C">
        <w:rPr>
          <w:bCs/>
        </w:rPr>
        <w:t xml:space="preserve">Updated June 2020. Accessed </w:t>
      </w:r>
      <w:r w:rsidR="00C93199">
        <w:rPr>
          <w:bCs/>
        </w:rPr>
        <w:t>September 3, 2025</w:t>
      </w:r>
      <w:r w:rsidRPr="0025549C">
        <w:rPr>
          <w:bCs/>
        </w:rPr>
        <w:t>.</w:t>
      </w:r>
    </w:p>
    <w:p w14:paraId="71253C37" w14:textId="77777777" w:rsidR="001D7072" w:rsidRDefault="001D7072" w:rsidP="00DD6ADB">
      <w:pPr>
        <w:rPr>
          <w:rFonts w:eastAsiaTheme="minorHAnsi"/>
          <w:b/>
          <w:bCs/>
          <w:u w:val="single"/>
        </w:rPr>
      </w:pPr>
      <w:bookmarkStart w:id="5" w:name="Important_Reminder"/>
    </w:p>
    <w:p w14:paraId="7165EBAB" w14:textId="77DB1D9D" w:rsidR="00DD6ADB" w:rsidRPr="000A51C6" w:rsidRDefault="005D7B81" w:rsidP="00DD6ADB">
      <w:pPr>
        <w:rPr>
          <w:rFonts w:eastAsiaTheme="minorHAnsi"/>
          <w:b/>
          <w:u w:val="single"/>
        </w:rPr>
      </w:pPr>
      <w:r w:rsidRPr="000A51C6">
        <w:rPr>
          <w:rFonts w:eastAsiaTheme="minorHAnsi"/>
          <w:b/>
          <w:bCs/>
          <w:u w:val="single"/>
        </w:rPr>
        <w:t>Important reminder</w:t>
      </w:r>
      <w:bookmarkEnd w:id="5"/>
    </w:p>
    <w:p w14:paraId="7165EBAC" w14:textId="77777777" w:rsidR="00DD6ADB" w:rsidRPr="000A51C6" w:rsidRDefault="00DD6ADB" w:rsidP="001936B2">
      <w:pPr>
        <w:rPr>
          <w:rFonts w:eastAsiaTheme="minorHAnsi"/>
        </w:rPr>
      </w:pPr>
      <w:r w:rsidRPr="000A51C6">
        <w:rPr>
          <w:rFonts w:eastAsiaTheme="minorHAnsi"/>
        </w:rPr>
        <w:lastRenderedPageBreak/>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0A51C6">
        <w:rPr>
          <w:rFonts w:eastAsiaTheme="minorHAnsi"/>
          <w:iCs/>
        </w:rPr>
        <w:t>The Health Plan</w:t>
      </w:r>
      <w:r w:rsidRPr="000A51C6">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7165EBAD" w14:textId="77777777" w:rsidR="00DD6ADB" w:rsidRPr="000A51C6" w:rsidRDefault="00DD6ADB" w:rsidP="001936B2">
      <w:pPr>
        <w:rPr>
          <w:rFonts w:eastAsiaTheme="minorHAnsi"/>
        </w:rPr>
      </w:pPr>
    </w:p>
    <w:p w14:paraId="7165EBAE" w14:textId="77777777" w:rsidR="00DD6ADB" w:rsidRPr="000A51C6" w:rsidRDefault="00DD6ADB" w:rsidP="001936B2">
      <w:pPr>
        <w:rPr>
          <w:rFonts w:eastAsiaTheme="minorHAnsi"/>
        </w:rPr>
      </w:pPr>
      <w:r w:rsidRPr="000A51C6">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7165EBAF" w14:textId="77777777" w:rsidR="00DD6ADB" w:rsidRPr="000A51C6" w:rsidRDefault="00DD6ADB" w:rsidP="001936B2">
      <w:pPr>
        <w:rPr>
          <w:rFonts w:eastAsiaTheme="minorHAnsi"/>
        </w:rPr>
      </w:pPr>
    </w:p>
    <w:p w14:paraId="7165EBB0" w14:textId="77777777" w:rsidR="00DD6ADB" w:rsidRPr="000A51C6" w:rsidRDefault="00DD6ADB" w:rsidP="001936B2">
      <w:pPr>
        <w:rPr>
          <w:color w:val="002868"/>
        </w:rPr>
      </w:pPr>
      <w:r w:rsidRPr="000A51C6">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7165EBB1" w14:textId="77777777" w:rsidR="00DD6ADB" w:rsidRPr="000A51C6" w:rsidRDefault="00DD6ADB" w:rsidP="001936B2">
      <w:pPr>
        <w:rPr>
          <w:rFonts w:eastAsiaTheme="minorHAnsi"/>
        </w:rPr>
      </w:pPr>
    </w:p>
    <w:p w14:paraId="7165EBB2" w14:textId="3E5922AE" w:rsidR="00DD6ADB" w:rsidRPr="000A51C6" w:rsidRDefault="00DD6ADB" w:rsidP="001936B2">
      <w:pPr>
        <w:rPr>
          <w:rFonts w:eastAsiaTheme="minorHAnsi"/>
        </w:rPr>
      </w:pPr>
      <w:r w:rsidRPr="000A51C6">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w:t>
      </w:r>
      <w:r w:rsidR="00AC2CDD">
        <w:rPr>
          <w:rFonts w:eastAsiaTheme="minorHAnsi"/>
        </w:rPr>
        <w:t>member/enrolle</w:t>
      </w:r>
      <w:r w:rsidR="00D56BB5">
        <w:rPr>
          <w:rFonts w:eastAsiaTheme="minorHAnsi"/>
        </w:rPr>
        <w:t>e</w:t>
      </w:r>
      <w:r w:rsidRPr="000A51C6">
        <w:rPr>
          <w:rFonts w:eastAsiaTheme="minorHAnsi"/>
        </w:rPr>
        <w:t xml:space="preserve">s.  This clinical policy is not intended to recommend treatment for </w:t>
      </w:r>
      <w:r w:rsidR="00AC2CDD">
        <w:rPr>
          <w:rFonts w:eastAsiaTheme="minorHAnsi"/>
        </w:rPr>
        <w:t>member/enrolle</w:t>
      </w:r>
      <w:r w:rsidR="00D56BB5">
        <w:rPr>
          <w:rFonts w:eastAsiaTheme="minorHAnsi"/>
        </w:rPr>
        <w:t>e</w:t>
      </w:r>
      <w:r w:rsidRPr="000A51C6">
        <w:rPr>
          <w:rFonts w:eastAsiaTheme="minorHAnsi"/>
        </w:rPr>
        <w:t xml:space="preserve">s. </w:t>
      </w:r>
      <w:r w:rsidR="00AC2CDD">
        <w:rPr>
          <w:rFonts w:eastAsiaTheme="minorHAnsi"/>
        </w:rPr>
        <w:t>Member/enrolle</w:t>
      </w:r>
      <w:r w:rsidR="00D56BB5">
        <w:rPr>
          <w:rFonts w:eastAsiaTheme="minorHAnsi"/>
        </w:rPr>
        <w:t>e</w:t>
      </w:r>
      <w:r w:rsidRPr="000A51C6">
        <w:rPr>
          <w:rFonts w:eastAsiaTheme="minorHAnsi"/>
        </w:rPr>
        <w:t xml:space="preserve">s should consult with their treating physician in connection with diagnosis and treatment decisions. </w:t>
      </w:r>
    </w:p>
    <w:p w14:paraId="7165EBB3" w14:textId="77777777" w:rsidR="00DD6ADB" w:rsidRPr="000A51C6" w:rsidRDefault="00DD6ADB" w:rsidP="001936B2">
      <w:pPr>
        <w:rPr>
          <w:rFonts w:eastAsiaTheme="minorHAnsi"/>
        </w:rPr>
      </w:pPr>
    </w:p>
    <w:p w14:paraId="7165EBB4" w14:textId="77777777" w:rsidR="00DD6ADB" w:rsidRPr="000A51C6" w:rsidRDefault="00DD6ADB" w:rsidP="001936B2">
      <w:pPr>
        <w:rPr>
          <w:rFonts w:eastAsiaTheme="minorHAnsi"/>
        </w:rPr>
      </w:pPr>
      <w:r w:rsidRPr="000A51C6">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7165EBB5" w14:textId="77777777" w:rsidR="00DD6ADB" w:rsidRPr="000A51C6" w:rsidRDefault="00DD6ADB" w:rsidP="001936B2">
      <w:pPr>
        <w:rPr>
          <w:rFonts w:eastAsiaTheme="minorHAnsi"/>
        </w:rPr>
      </w:pPr>
    </w:p>
    <w:p w14:paraId="7165EBB6" w14:textId="21A07AD7" w:rsidR="00DD6ADB" w:rsidRPr="000A51C6" w:rsidRDefault="00DD6ADB" w:rsidP="001936B2">
      <w:pPr>
        <w:rPr>
          <w:rFonts w:eastAsiaTheme="minorHAnsi"/>
        </w:rPr>
      </w:pPr>
      <w:r w:rsidRPr="000A51C6">
        <w:rPr>
          <w:rFonts w:eastAsiaTheme="minorHAnsi"/>
        </w:rPr>
        <w:t xml:space="preserve">This clinical policy is the property of </w:t>
      </w:r>
      <w:r w:rsidRPr="000A51C6">
        <w:rPr>
          <w:rFonts w:eastAsiaTheme="minorHAnsi"/>
          <w:iCs/>
        </w:rPr>
        <w:t>the Health Plan</w:t>
      </w:r>
      <w:r w:rsidRPr="000A51C6">
        <w:rPr>
          <w:rFonts w:eastAsiaTheme="minorHAnsi"/>
        </w:rPr>
        <w:t xml:space="preserve">. Unauthorized copying, use, and distribution of this clinical policy or any information contained herein are strictly prohibited.  Providers, </w:t>
      </w:r>
      <w:r w:rsidR="00AC2CDD">
        <w:rPr>
          <w:rFonts w:eastAsiaTheme="minorHAnsi"/>
        </w:rPr>
        <w:t>member/</w:t>
      </w:r>
      <w:r w:rsidR="00D56BB5">
        <w:rPr>
          <w:rFonts w:eastAsiaTheme="minorHAnsi"/>
        </w:rPr>
        <w:t>enrollees</w:t>
      </w:r>
      <w:r w:rsidRPr="000A51C6">
        <w:rPr>
          <w:rFonts w:eastAsiaTheme="minorHAnsi"/>
        </w:rPr>
        <w:t xml:space="preserve"> and their representatives are bound to the terms and conditions expressed herein through the terms of their contracts. Where no such contract exists, providers, </w:t>
      </w:r>
      <w:r w:rsidR="00AC2CDD">
        <w:rPr>
          <w:rFonts w:eastAsiaTheme="minorHAnsi"/>
        </w:rPr>
        <w:t>member/</w:t>
      </w:r>
      <w:r w:rsidR="00D56BB5">
        <w:rPr>
          <w:rFonts w:eastAsiaTheme="minorHAnsi"/>
        </w:rPr>
        <w:t>enrollees</w:t>
      </w:r>
      <w:r w:rsidRPr="000A51C6">
        <w:rPr>
          <w:rFonts w:eastAsiaTheme="minorHAnsi"/>
        </w:rPr>
        <w:t xml:space="preserve"> and their representatives agree to be bound by such terms and conditions by providing services to </w:t>
      </w:r>
      <w:r w:rsidR="00AC2CDD">
        <w:rPr>
          <w:rFonts w:eastAsiaTheme="minorHAnsi"/>
        </w:rPr>
        <w:t>member/</w:t>
      </w:r>
      <w:r w:rsidR="00D56BB5">
        <w:rPr>
          <w:rFonts w:eastAsiaTheme="minorHAnsi"/>
        </w:rPr>
        <w:t>enrollees</w:t>
      </w:r>
      <w:r w:rsidRPr="000A51C6">
        <w:rPr>
          <w:rFonts w:eastAsiaTheme="minorHAnsi"/>
        </w:rPr>
        <w:t xml:space="preserve"> and/or submitting claims for payment for such services.  </w:t>
      </w:r>
    </w:p>
    <w:p w14:paraId="7165EBB7" w14:textId="77777777" w:rsidR="00DD6ADB" w:rsidRPr="000A51C6" w:rsidRDefault="00DD6ADB" w:rsidP="001936B2">
      <w:pPr>
        <w:autoSpaceDE w:val="0"/>
        <w:autoSpaceDN w:val="0"/>
        <w:adjustRightInd w:val="0"/>
        <w:rPr>
          <w:rFonts w:eastAsiaTheme="minorHAnsi"/>
          <w:color w:val="000000"/>
        </w:rPr>
      </w:pPr>
    </w:p>
    <w:p w14:paraId="7165EBB8" w14:textId="55BB9D87" w:rsidR="00DD6ADB" w:rsidRPr="000A51C6" w:rsidRDefault="00DD6ADB" w:rsidP="001936B2">
      <w:pPr>
        <w:autoSpaceDE w:val="0"/>
        <w:autoSpaceDN w:val="0"/>
        <w:adjustRightInd w:val="0"/>
        <w:rPr>
          <w:rFonts w:eastAsiaTheme="minorHAnsi"/>
          <w:color w:val="000000"/>
        </w:rPr>
      </w:pPr>
      <w:r w:rsidRPr="000A51C6">
        <w:rPr>
          <w:rFonts w:eastAsiaTheme="minorHAnsi"/>
          <w:b/>
          <w:color w:val="000000"/>
        </w:rPr>
        <w:lastRenderedPageBreak/>
        <w:t xml:space="preserve">Note: For Medicaid </w:t>
      </w:r>
      <w:r w:rsidR="00AC2CDD">
        <w:rPr>
          <w:rFonts w:eastAsiaTheme="minorHAnsi"/>
          <w:b/>
          <w:color w:val="000000"/>
        </w:rPr>
        <w:t>member/enrolle</w:t>
      </w:r>
      <w:r w:rsidR="00D56BB5">
        <w:rPr>
          <w:rFonts w:eastAsiaTheme="minorHAnsi"/>
          <w:b/>
          <w:color w:val="000000"/>
        </w:rPr>
        <w:t>e</w:t>
      </w:r>
      <w:r w:rsidRPr="000A51C6">
        <w:rPr>
          <w:rFonts w:eastAsiaTheme="minorHAnsi"/>
          <w:b/>
          <w:color w:val="000000"/>
        </w:rPr>
        <w:t>s</w:t>
      </w:r>
      <w:r w:rsidRPr="000A51C6">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7165EBB9" w14:textId="77777777" w:rsidR="00DD6ADB" w:rsidRPr="000A51C6" w:rsidRDefault="00DD6ADB" w:rsidP="001936B2">
      <w:pPr>
        <w:rPr>
          <w:rFonts w:eastAsiaTheme="minorHAnsi"/>
        </w:rPr>
      </w:pPr>
    </w:p>
    <w:p w14:paraId="7165EBBA" w14:textId="2F7D83BD" w:rsidR="00DD6ADB" w:rsidRPr="000A51C6" w:rsidRDefault="00DD6ADB" w:rsidP="001936B2">
      <w:pPr>
        <w:autoSpaceDE w:val="0"/>
        <w:autoSpaceDN w:val="0"/>
        <w:adjustRightInd w:val="0"/>
        <w:rPr>
          <w:color w:val="000000"/>
        </w:rPr>
      </w:pPr>
      <w:r w:rsidRPr="000A51C6">
        <w:rPr>
          <w:rFonts w:eastAsiaTheme="minorHAnsi"/>
          <w:b/>
          <w:bCs/>
          <w:color w:val="000000"/>
        </w:rPr>
        <w:t xml:space="preserve">Note: For Medicare </w:t>
      </w:r>
      <w:r w:rsidR="00AC2CDD">
        <w:rPr>
          <w:rFonts w:eastAsiaTheme="minorHAnsi"/>
          <w:b/>
          <w:bCs/>
          <w:color w:val="000000"/>
        </w:rPr>
        <w:t>member/enrolle</w:t>
      </w:r>
      <w:r w:rsidR="00D56BB5">
        <w:rPr>
          <w:rFonts w:eastAsiaTheme="minorHAnsi"/>
          <w:b/>
          <w:bCs/>
          <w:color w:val="000000"/>
        </w:rPr>
        <w:t>e</w:t>
      </w:r>
      <w:r w:rsidRPr="000A51C6">
        <w:rPr>
          <w:rFonts w:eastAsiaTheme="minorHAnsi"/>
          <w:b/>
          <w:bCs/>
          <w:color w:val="000000"/>
        </w:rPr>
        <w:t xml:space="preserve">s, </w:t>
      </w:r>
      <w:r w:rsidRPr="000A51C6">
        <w:rPr>
          <w:rFonts w:eastAsiaTheme="minorHAnsi"/>
          <w:color w:val="000000"/>
        </w:rPr>
        <w:t>to ensure consistency with the Medicare National Coverage Determinations (NCD) and Local Coverage Determinations (LCD), all applicable NCDs</w:t>
      </w:r>
      <w:r w:rsidR="00090232">
        <w:rPr>
          <w:rFonts w:eastAsiaTheme="minorHAnsi"/>
          <w:color w:val="000000"/>
        </w:rPr>
        <w:t>, LCDs</w:t>
      </w:r>
      <w:r w:rsidRPr="000A51C6">
        <w:rPr>
          <w:rFonts w:eastAsiaTheme="minorHAnsi"/>
          <w:color w:val="000000"/>
        </w:rPr>
        <w:t xml:space="preserve"> and </w:t>
      </w:r>
      <w:r w:rsidR="00090232">
        <w:rPr>
          <w:rFonts w:eastAsiaTheme="minorHAnsi"/>
          <w:color w:val="000000"/>
        </w:rPr>
        <w:t xml:space="preserve">Medicare Coverage Articles </w:t>
      </w:r>
      <w:r w:rsidRPr="000A51C6">
        <w:rPr>
          <w:rFonts w:eastAsiaTheme="minorHAnsi"/>
          <w:color w:val="000000"/>
        </w:rPr>
        <w:t xml:space="preserve">should be reviewed </w:t>
      </w:r>
      <w:r w:rsidRPr="000A51C6">
        <w:rPr>
          <w:rFonts w:eastAsiaTheme="minorHAnsi"/>
          <w:color w:val="000000"/>
          <w:u w:val="single"/>
        </w:rPr>
        <w:t>prior to</w:t>
      </w:r>
      <w:r w:rsidRPr="000A51C6">
        <w:rPr>
          <w:rFonts w:eastAsiaTheme="minorHAnsi"/>
          <w:color w:val="000000"/>
        </w:rPr>
        <w:t xml:space="preserve"> applying the criteria set forth in this clinical policy. Refer to the CMS website at </w:t>
      </w:r>
      <w:hyperlink r:id="rId44" w:history="1">
        <w:r w:rsidRPr="000A51C6">
          <w:rPr>
            <w:rFonts w:eastAsiaTheme="minorHAnsi"/>
            <w:color w:val="000000"/>
            <w:u w:val="single"/>
          </w:rPr>
          <w:t>http://www.cms.gov</w:t>
        </w:r>
      </w:hyperlink>
      <w:r w:rsidRPr="000A51C6">
        <w:rPr>
          <w:rFonts w:eastAsiaTheme="minorHAnsi"/>
          <w:color w:val="000000"/>
        </w:rPr>
        <w:t xml:space="preserve"> for additional information.</w:t>
      </w:r>
      <w:r w:rsidRPr="000A51C6">
        <w:rPr>
          <w:color w:val="000000"/>
        </w:rPr>
        <w:t xml:space="preserve"> </w:t>
      </w:r>
    </w:p>
    <w:p w14:paraId="7165EBBB" w14:textId="77777777" w:rsidR="00875924" w:rsidRPr="000A51C6" w:rsidRDefault="00875924" w:rsidP="001936B2">
      <w:pPr>
        <w:rPr>
          <w:iCs/>
        </w:rPr>
      </w:pPr>
    </w:p>
    <w:p w14:paraId="7165EBBC" w14:textId="42C7C9B1" w:rsidR="00C75BD4" w:rsidRPr="008C26A9" w:rsidRDefault="00C75BD4" w:rsidP="000A51C6">
      <w:r w:rsidRPr="000A51C6">
        <w:rPr>
          <w:iCs/>
        </w:rPr>
        <w:t>©201</w:t>
      </w:r>
      <w:r w:rsidR="00D34DC1">
        <w:rPr>
          <w:iCs/>
        </w:rPr>
        <w:t>8</w:t>
      </w:r>
      <w:r w:rsidRPr="000A51C6">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0A51C6">
        <w:rPr>
          <w:iCs/>
          <w:vertAlign w:val="superscript"/>
        </w:rPr>
        <w:t>®</w:t>
      </w:r>
      <w:r w:rsidRPr="000A51C6">
        <w:rPr>
          <w:iCs/>
        </w:rPr>
        <w:t xml:space="preserve"> and Centene Corporation</w:t>
      </w:r>
      <w:r w:rsidRPr="000A51C6">
        <w:rPr>
          <w:iCs/>
          <w:vertAlign w:val="superscript"/>
        </w:rPr>
        <w:t>®</w:t>
      </w:r>
      <w:r w:rsidRPr="000A51C6">
        <w:rPr>
          <w:iCs/>
        </w:rPr>
        <w:t xml:space="preserve"> are registered trademarks exclusively owned by Centene Corporation.</w:t>
      </w:r>
    </w:p>
    <w:sectPr w:rsidR="00C75BD4" w:rsidRPr="008C26A9"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6C5B" w14:textId="77777777" w:rsidR="0040425D" w:rsidRDefault="0040425D">
      <w:r>
        <w:separator/>
      </w:r>
    </w:p>
  </w:endnote>
  <w:endnote w:type="continuationSeparator" w:id="0">
    <w:p w14:paraId="657834FF" w14:textId="77777777" w:rsidR="0040425D" w:rsidRDefault="0040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EBC3" w14:textId="21705D4C" w:rsidR="003367B3" w:rsidRPr="00D574CA" w:rsidRDefault="003367B3" w:rsidP="00D574CA">
    <w:pPr>
      <w:pStyle w:val="Footer"/>
      <w:jc w:val="center"/>
    </w:pPr>
    <w:r>
      <w:t xml:space="preserve">Page </w:t>
    </w:r>
    <w:r>
      <w:rPr>
        <w:b/>
        <w:bCs/>
      </w:rPr>
      <w:fldChar w:fldCharType="begin"/>
    </w:r>
    <w:r>
      <w:rPr>
        <w:b/>
        <w:bCs/>
      </w:rPr>
      <w:instrText xml:space="preserve"> PAGE </w:instrText>
    </w:r>
    <w:r>
      <w:rPr>
        <w:b/>
        <w:bCs/>
      </w:rPr>
      <w:fldChar w:fldCharType="separate"/>
    </w:r>
    <w:r w:rsidR="00F1350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1350F">
      <w:rPr>
        <w:b/>
        <w:bCs/>
        <w:noProof/>
      </w:rPr>
      <w:t>12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EBC5" w14:textId="5CBA9255" w:rsidR="003367B3" w:rsidRDefault="003367B3" w:rsidP="002C6AAB">
    <w:pPr>
      <w:pStyle w:val="Footer"/>
      <w:jc w:val="center"/>
    </w:pPr>
    <w:r>
      <w:t xml:space="preserve">Page </w:t>
    </w:r>
    <w:r>
      <w:fldChar w:fldCharType="begin"/>
    </w:r>
    <w:r>
      <w:instrText xml:space="preserve"> PAGE   \* MERGEFORMAT </w:instrText>
    </w:r>
    <w:r>
      <w:fldChar w:fldCharType="separate"/>
    </w:r>
    <w:r w:rsidR="00F1350F">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F1350F">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31C4" w14:textId="77777777" w:rsidR="0040425D" w:rsidRDefault="0040425D">
      <w:r>
        <w:separator/>
      </w:r>
    </w:p>
  </w:footnote>
  <w:footnote w:type="continuationSeparator" w:id="0">
    <w:p w14:paraId="3FBFA7AE" w14:textId="77777777" w:rsidR="0040425D" w:rsidRDefault="0040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EBC1" w14:textId="77777777" w:rsidR="003367B3" w:rsidRPr="00B777AF" w:rsidRDefault="003367B3"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7165EBC6" wp14:editId="7165EBC7">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7165EBC2" w14:textId="77777777" w:rsidR="003367B3" w:rsidRPr="00F12C37" w:rsidRDefault="003367B3" w:rsidP="00B777AF">
    <w:pPr>
      <w:rPr>
        <w:rFonts w:ascii="Times New Roman Bold" w:hAnsi="Times New Roman Bold"/>
        <w:b/>
        <w:bCs/>
        <w:color w:val="00548C"/>
      </w:rPr>
    </w:pPr>
    <w:r>
      <w:rPr>
        <w:rFonts w:ascii="Times New Roman Bold" w:hAnsi="Times New Roman Bold"/>
        <w:b/>
        <w:bCs/>
        <w:color w:val="00548C"/>
      </w:rPr>
      <w:t>Stereotactic Body Radiation Therapy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EBC4" w14:textId="77777777" w:rsidR="003367B3" w:rsidRDefault="003367B3" w:rsidP="00B777AF">
    <w:pPr>
      <w:pStyle w:val="Header"/>
      <w:jc w:val="right"/>
    </w:pPr>
    <w:r>
      <w:rPr>
        <w:noProof/>
      </w:rPr>
      <w:drawing>
        <wp:inline distT="0" distB="0" distL="0" distR="0" wp14:anchorId="7165EBC8" wp14:editId="7165EBC9">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55B"/>
    <w:multiLevelType w:val="hybridMultilevel"/>
    <w:tmpl w:val="1CBA5ED0"/>
    <w:lvl w:ilvl="0" w:tplc="FA4E2C18">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A7C7B"/>
    <w:multiLevelType w:val="multilevel"/>
    <w:tmpl w:val="83D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F16D47"/>
    <w:multiLevelType w:val="hybridMultilevel"/>
    <w:tmpl w:val="383A9A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6054B"/>
    <w:multiLevelType w:val="hybridMultilevel"/>
    <w:tmpl w:val="78F032A2"/>
    <w:lvl w:ilvl="0" w:tplc="C144F624">
      <w:start w:val="1"/>
      <w:numFmt w:val="decimal"/>
      <w:lvlText w:val="%1."/>
      <w:lvlJc w:val="left"/>
      <w:pPr>
        <w:ind w:left="720" w:hanging="360"/>
      </w:pPr>
    </w:lvl>
    <w:lvl w:ilvl="1" w:tplc="46EEA87E">
      <w:start w:val="1"/>
      <w:numFmt w:val="decimal"/>
      <w:lvlText w:val="%2."/>
      <w:lvlJc w:val="left"/>
      <w:pPr>
        <w:ind w:left="720" w:hanging="360"/>
      </w:pPr>
    </w:lvl>
    <w:lvl w:ilvl="2" w:tplc="8828030A">
      <w:start w:val="1"/>
      <w:numFmt w:val="decimal"/>
      <w:lvlText w:val="%3."/>
      <w:lvlJc w:val="left"/>
      <w:pPr>
        <w:ind w:left="720" w:hanging="360"/>
      </w:pPr>
    </w:lvl>
    <w:lvl w:ilvl="3" w:tplc="E77AD5F0">
      <w:start w:val="1"/>
      <w:numFmt w:val="decimal"/>
      <w:lvlText w:val="%4."/>
      <w:lvlJc w:val="left"/>
      <w:pPr>
        <w:ind w:left="720" w:hanging="360"/>
      </w:pPr>
    </w:lvl>
    <w:lvl w:ilvl="4" w:tplc="FEA6D3BE">
      <w:start w:val="1"/>
      <w:numFmt w:val="decimal"/>
      <w:lvlText w:val="%5."/>
      <w:lvlJc w:val="left"/>
      <w:pPr>
        <w:ind w:left="720" w:hanging="360"/>
      </w:pPr>
    </w:lvl>
    <w:lvl w:ilvl="5" w:tplc="C298B81C">
      <w:start w:val="1"/>
      <w:numFmt w:val="decimal"/>
      <w:lvlText w:val="%6."/>
      <w:lvlJc w:val="left"/>
      <w:pPr>
        <w:ind w:left="720" w:hanging="360"/>
      </w:pPr>
    </w:lvl>
    <w:lvl w:ilvl="6" w:tplc="9B48B006">
      <w:start w:val="1"/>
      <w:numFmt w:val="decimal"/>
      <w:lvlText w:val="%7."/>
      <w:lvlJc w:val="left"/>
      <w:pPr>
        <w:ind w:left="720" w:hanging="360"/>
      </w:pPr>
    </w:lvl>
    <w:lvl w:ilvl="7" w:tplc="4AECCE1C">
      <w:start w:val="1"/>
      <w:numFmt w:val="decimal"/>
      <w:lvlText w:val="%8."/>
      <w:lvlJc w:val="left"/>
      <w:pPr>
        <w:ind w:left="720" w:hanging="360"/>
      </w:pPr>
    </w:lvl>
    <w:lvl w:ilvl="8" w:tplc="7F380A9A">
      <w:start w:val="1"/>
      <w:numFmt w:val="decimal"/>
      <w:lvlText w:val="%9."/>
      <w:lvlJc w:val="left"/>
      <w:pPr>
        <w:ind w:left="720" w:hanging="360"/>
      </w:pPr>
    </w:lvl>
  </w:abstractNum>
  <w:abstractNum w:abstractNumId="7"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E18C1"/>
    <w:multiLevelType w:val="hybridMultilevel"/>
    <w:tmpl w:val="A4085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0C0166"/>
    <w:multiLevelType w:val="hybridMultilevel"/>
    <w:tmpl w:val="B2AC2702"/>
    <w:lvl w:ilvl="0" w:tplc="0409000F">
      <w:start w:val="1"/>
      <w:numFmt w:val="decimal"/>
      <w:lvlText w:val="%1."/>
      <w:lvlJc w:val="left"/>
      <w:pPr>
        <w:ind w:left="387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4"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21B6F"/>
    <w:multiLevelType w:val="hybridMultilevel"/>
    <w:tmpl w:val="67DE4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38B379DE"/>
    <w:multiLevelType w:val="hybridMultilevel"/>
    <w:tmpl w:val="EB7A6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06795"/>
    <w:multiLevelType w:val="hybridMultilevel"/>
    <w:tmpl w:val="B2AC2702"/>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C5719E"/>
    <w:multiLevelType w:val="multilevel"/>
    <w:tmpl w:val="380CB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120152"/>
    <w:multiLevelType w:val="hybridMultilevel"/>
    <w:tmpl w:val="8FE24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80E92"/>
    <w:multiLevelType w:val="hybridMultilevel"/>
    <w:tmpl w:val="492EB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A6B1C"/>
    <w:multiLevelType w:val="hybridMultilevel"/>
    <w:tmpl w:val="A496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4B72D1"/>
    <w:multiLevelType w:val="hybridMultilevel"/>
    <w:tmpl w:val="394C8146"/>
    <w:lvl w:ilvl="0" w:tplc="CB007DB6">
      <w:start w:val="1"/>
      <w:numFmt w:val="decimal"/>
      <w:lvlText w:val="%1."/>
      <w:lvlJc w:val="center"/>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AD268C"/>
    <w:multiLevelType w:val="hybridMultilevel"/>
    <w:tmpl w:val="C6EA7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D0920"/>
    <w:multiLevelType w:val="hybridMultilevel"/>
    <w:tmpl w:val="D7C4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10A75"/>
    <w:multiLevelType w:val="hybridMultilevel"/>
    <w:tmpl w:val="B9C68342"/>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E66B7"/>
    <w:multiLevelType w:val="hybridMultilevel"/>
    <w:tmpl w:val="AFEA48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1C6B28"/>
    <w:multiLevelType w:val="hybridMultilevel"/>
    <w:tmpl w:val="07187CF2"/>
    <w:lvl w:ilvl="0" w:tplc="10F4B424">
      <w:start w:val="7"/>
      <w:numFmt w:val="decimal"/>
      <w:lvlText w:val="%1."/>
      <w:lvlJc w:val="left"/>
      <w:pPr>
        <w:ind w:left="435" w:hanging="360"/>
      </w:pPr>
      <w:rPr>
        <w:rFonts w:hint="default"/>
        <w:color w:val="auto"/>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7" w15:restartNumberingAfterBreak="0">
    <w:nsid w:val="6E2142E2"/>
    <w:multiLevelType w:val="multilevel"/>
    <w:tmpl w:val="34389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AA21C9"/>
    <w:multiLevelType w:val="hybridMultilevel"/>
    <w:tmpl w:val="A934D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4B5B8F"/>
    <w:multiLevelType w:val="hybridMultilevel"/>
    <w:tmpl w:val="91A04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1E3D0A"/>
    <w:multiLevelType w:val="hybridMultilevel"/>
    <w:tmpl w:val="25F45600"/>
    <w:lvl w:ilvl="0" w:tplc="6BAC0802">
      <w:start w:val="1"/>
      <w:numFmt w:val="upperRoman"/>
      <w:lvlText w:val="%1."/>
      <w:lvlJc w:val="left"/>
      <w:pPr>
        <w:ind w:left="360" w:hanging="360"/>
      </w:pPr>
      <w:rPr>
        <w:rFonts w:hint="default"/>
        <w:b/>
        <w:i w:val="0"/>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A412E66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490416251">
    <w:abstractNumId w:val="42"/>
  </w:num>
  <w:num w:numId="2" w16cid:durableId="1039932182">
    <w:abstractNumId w:val="1"/>
  </w:num>
  <w:num w:numId="3" w16cid:durableId="1512182925">
    <w:abstractNumId w:val="11"/>
  </w:num>
  <w:num w:numId="4" w16cid:durableId="299962934">
    <w:abstractNumId w:val="17"/>
  </w:num>
  <w:num w:numId="5" w16cid:durableId="812867042">
    <w:abstractNumId w:val="19"/>
  </w:num>
  <w:num w:numId="6" w16cid:durableId="1884780745">
    <w:abstractNumId w:val="33"/>
  </w:num>
  <w:num w:numId="7" w16cid:durableId="204801913">
    <w:abstractNumId w:val="35"/>
  </w:num>
  <w:num w:numId="8" w16cid:durableId="2031904812">
    <w:abstractNumId w:val="3"/>
  </w:num>
  <w:num w:numId="9" w16cid:durableId="856966571">
    <w:abstractNumId w:val="26"/>
  </w:num>
  <w:num w:numId="10" w16cid:durableId="1227911503">
    <w:abstractNumId w:val="9"/>
  </w:num>
  <w:num w:numId="11" w16cid:durableId="1690836594">
    <w:abstractNumId w:val="41"/>
  </w:num>
  <w:num w:numId="12" w16cid:durableId="1616519221">
    <w:abstractNumId w:val="16"/>
  </w:num>
  <w:num w:numId="13" w16cid:durableId="610821970">
    <w:abstractNumId w:val="14"/>
  </w:num>
  <w:num w:numId="14" w16cid:durableId="154883806">
    <w:abstractNumId w:val="7"/>
  </w:num>
  <w:num w:numId="15" w16cid:durableId="640380847">
    <w:abstractNumId w:val="10"/>
  </w:num>
  <w:num w:numId="16" w16cid:durableId="1612475873">
    <w:abstractNumId w:val="38"/>
  </w:num>
  <w:num w:numId="17" w16cid:durableId="1442527013">
    <w:abstractNumId w:val="27"/>
  </w:num>
  <w:num w:numId="18" w16cid:durableId="1403215216">
    <w:abstractNumId w:val="20"/>
  </w:num>
  <w:num w:numId="19" w16cid:durableId="892694923">
    <w:abstractNumId w:val="8"/>
  </w:num>
  <w:num w:numId="20" w16cid:durableId="378668881">
    <w:abstractNumId w:val="4"/>
  </w:num>
  <w:num w:numId="21" w16cid:durableId="1176921853">
    <w:abstractNumId w:val="5"/>
  </w:num>
  <w:num w:numId="22" w16cid:durableId="525098215">
    <w:abstractNumId w:val="2"/>
  </w:num>
  <w:num w:numId="23" w16cid:durableId="561252618">
    <w:abstractNumId w:val="31"/>
  </w:num>
  <w:num w:numId="24" w16cid:durableId="564997190">
    <w:abstractNumId w:val="12"/>
  </w:num>
  <w:num w:numId="25" w16cid:durableId="1540508478">
    <w:abstractNumId w:val="36"/>
  </w:num>
  <w:num w:numId="26" w16cid:durableId="1470591863">
    <w:abstractNumId w:val="0"/>
  </w:num>
  <w:num w:numId="27" w16cid:durableId="1962498132">
    <w:abstractNumId w:val="25"/>
  </w:num>
  <w:num w:numId="28" w16cid:durableId="1639339140">
    <w:abstractNumId w:val="40"/>
  </w:num>
  <w:num w:numId="29" w16cid:durableId="909998113">
    <w:abstractNumId w:val="15"/>
  </w:num>
  <w:num w:numId="30" w16cid:durableId="1356226685">
    <w:abstractNumId w:val="23"/>
  </w:num>
  <w:num w:numId="31" w16cid:durableId="1803696859">
    <w:abstractNumId w:val="24"/>
  </w:num>
  <w:num w:numId="32" w16cid:durableId="1008753290">
    <w:abstractNumId w:val="13"/>
  </w:num>
  <w:num w:numId="33" w16cid:durableId="48770375">
    <w:abstractNumId w:val="39"/>
  </w:num>
  <w:num w:numId="34" w16cid:durableId="100613708">
    <w:abstractNumId w:val="29"/>
  </w:num>
  <w:num w:numId="35" w16cid:durableId="13961026">
    <w:abstractNumId w:val="30"/>
  </w:num>
  <w:num w:numId="36" w16cid:durableId="1589728122">
    <w:abstractNumId w:val="34"/>
  </w:num>
  <w:num w:numId="37" w16cid:durableId="750664565">
    <w:abstractNumId w:val="28"/>
  </w:num>
  <w:num w:numId="38" w16cid:durableId="190992071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3735199">
    <w:abstractNumId w:val="21"/>
  </w:num>
  <w:num w:numId="40" w16cid:durableId="1704406161">
    <w:abstractNumId w:val="22"/>
  </w:num>
  <w:num w:numId="41" w16cid:durableId="1164857983">
    <w:abstractNumId w:val="37"/>
  </w:num>
  <w:num w:numId="42" w16cid:durableId="269044123">
    <w:abstractNumId w:val="6"/>
  </w:num>
  <w:num w:numId="43" w16cid:durableId="717634068">
    <w:abstractNumId w:val="32"/>
  </w:num>
  <w:num w:numId="44" w16cid:durableId="780538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7DC"/>
    <w:rsid w:val="0000257C"/>
    <w:rsid w:val="00002660"/>
    <w:rsid w:val="00002B2A"/>
    <w:rsid w:val="00002BC9"/>
    <w:rsid w:val="00002EAF"/>
    <w:rsid w:val="00004EA6"/>
    <w:rsid w:val="00005DEC"/>
    <w:rsid w:val="00006D26"/>
    <w:rsid w:val="00007074"/>
    <w:rsid w:val="00011624"/>
    <w:rsid w:val="00011C70"/>
    <w:rsid w:val="00013090"/>
    <w:rsid w:val="0001519D"/>
    <w:rsid w:val="0001646E"/>
    <w:rsid w:val="000166D0"/>
    <w:rsid w:val="000169CE"/>
    <w:rsid w:val="00020346"/>
    <w:rsid w:val="0002216E"/>
    <w:rsid w:val="00024946"/>
    <w:rsid w:val="000260B2"/>
    <w:rsid w:val="00027449"/>
    <w:rsid w:val="0003148E"/>
    <w:rsid w:val="00031C72"/>
    <w:rsid w:val="000323A3"/>
    <w:rsid w:val="00032A04"/>
    <w:rsid w:val="00033F48"/>
    <w:rsid w:val="00034B92"/>
    <w:rsid w:val="00035377"/>
    <w:rsid w:val="00036184"/>
    <w:rsid w:val="000417C0"/>
    <w:rsid w:val="00042323"/>
    <w:rsid w:val="000432FF"/>
    <w:rsid w:val="00043BD6"/>
    <w:rsid w:val="00044619"/>
    <w:rsid w:val="000465DE"/>
    <w:rsid w:val="0004733E"/>
    <w:rsid w:val="00047843"/>
    <w:rsid w:val="00050D50"/>
    <w:rsid w:val="0005167D"/>
    <w:rsid w:val="0005249D"/>
    <w:rsid w:val="0005286C"/>
    <w:rsid w:val="00060509"/>
    <w:rsid w:val="0006275C"/>
    <w:rsid w:val="0006428D"/>
    <w:rsid w:val="0006671B"/>
    <w:rsid w:val="00070CD5"/>
    <w:rsid w:val="00077D08"/>
    <w:rsid w:val="00080061"/>
    <w:rsid w:val="00080151"/>
    <w:rsid w:val="000802B4"/>
    <w:rsid w:val="00083740"/>
    <w:rsid w:val="00083AA9"/>
    <w:rsid w:val="00083EBC"/>
    <w:rsid w:val="00085A42"/>
    <w:rsid w:val="00086F62"/>
    <w:rsid w:val="000871A8"/>
    <w:rsid w:val="00090232"/>
    <w:rsid w:val="00093FEA"/>
    <w:rsid w:val="00094136"/>
    <w:rsid w:val="00095AF6"/>
    <w:rsid w:val="00095D58"/>
    <w:rsid w:val="00096F32"/>
    <w:rsid w:val="000A0F96"/>
    <w:rsid w:val="000A3046"/>
    <w:rsid w:val="000A3048"/>
    <w:rsid w:val="000A428E"/>
    <w:rsid w:val="000A4BCB"/>
    <w:rsid w:val="000A51C6"/>
    <w:rsid w:val="000A6F85"/>
    <w:rsid w:val="000B0144"/>
    <w:rsid w:val="000B4642"/>
    <w:rsid w:val="000B664C"/>
    <w:rsid w:val="000B68B3"/>
    <w:rsid w:val="000C3B68"/>
    <w:rsid w:val="000C42C7"/>
    <w:rsid w:val="000C5275"/>
    <w:rsid w:val="000C6D26"/>
    <w:rsid w:val="000D0310"/>
    <w:rsid w:val="000D2063"/>
    <w:rsid w:val="000D57E7"/>
    <w:rsid w:val="000D5A5E"/>
    <w:rsid w:val="000D6805"/>
    <w:rsid w:val="000D685B"/>
    <w:rsid w:val="000D6C48"/>
    <w:rsid w:val="000D75D5"/>
    <w:rsid w:val="000E489B"/>
    <w:rsid w:val="000E51C7"/>
    <w:rsid w:val="000F10C2"/>
    <w:rsid w:val="000F2723"/>
    <w:rsid w:val="000F5C51"/>
    <w:rsid w:val="001001DF"/>
    <w:rsid w:val="0010145D"/>
    <w:rsid w:val="00104FD5"/>
    <w:rsid w:val="0011000E"/>
    <w:rsid w:val="001148A8"/>
    <w:rsid w:val="001214A8"/>
    <w:rsid w:val="00123043"/>
    <w:rsid w:val="001260A7"/>
    <w:rsid w:val="00126A08"/>
    <w:rsid w:val="00127050"/>
    <w:rsid w:val="001271AF"/>
    <w:rsid w:val="00132012"/>
    <w:rsid w:val="001324DD"/>
    <w:rsid w:val="001341C5"/>
    <w:rsid w:val="001353AC"/>
    <w:rsid w:val="00135ABD"/>
    <w:rsid w:val="00140765"/>
    <w:rsid w:val="00142DA2"/>
    <w:rsid w:val="0014316D"/>
    <w:rsid w:val="00146114"/>
    <w:rsid w:val="001470FB"/>
    <w:rsid w:val="00147A4B"/>
    <w:rsid w:val="001523C0"/>
    <w:rsid w:val="00152879"/>
    <w:rsid w:val="00153E0F"/>
    <w:rsid w:val="00155EFC"/>
    <w:rsid w:val="00156D1B"/>
    <w:rsid w:val="001578FC"/>
    <w:rsid w:val="0016584D"/>
    <w:rsid w:val="001669A7"/>
    <w:rsid w:val="00170B14"/>
    <w:rsid w:val="001715AB"/>
    <w:rsid w:val="001725FF"/>
    <w:rsid w:val="0017411F"/>
    <w:rsid w:val="00177E07"/>
    <w:rsid w:val="0018074E"/>
    <w:rsid w:val="001818D7"/>
    <w:rsid w:val="00183772"/>
    <w:rsid w:val="00183ED5"/>
    <w:rsid w:val="00185104"/>
    <w:rsid w:val="00185ED1"/>
    <w:rsid w:val="00187905"/>
    <w:rsid w:val="00191031"/>
    <w:rsid w:val="001936B2"/>
    <w:rsid w:val="00194C98"/>
    <w:rsid w:val="001953B7"/>
    <w:rsid w:val="001962BE"/>
    <w:rsid w:val="00196689"/>
    <w:rsid w:val="00196935"/>
    <w:rsid w:val="0019746F"/>
    <w:rsid w:val="001A0AD0"/>
    <w:rsid w:val="001A7E3E"/>
    <w:rsid w:val="001B242F"/>
    <w:rsid w:val="001B5DE9"/>
    <w:rsid w:val="001B6731"/>
    <w:rsid w:val="001C1EEB"/>
    <w:rsid w:val="001C23E1"/>
    <w:rsid w:val="001C2ABF"/>
    <w:rsid w:val="001C381C"/>
    <w:rsid w:val="001C40BC"/>
    <w:rsid w:val="001C4E26"/>
    <w:rsid w:val="001D0D34"/>
    <w:rsid w:val="001D2823"/>
    <w:rsid w:val="001D5D32"/>
    <w:rsid w:val="001D7072"/>
    <w:rsid w:val="001D70D4"/>
    <w:rsid w:val="001D7FC1"/>
    <w:rsid w:val="001E0F6B"/>
    <w:rsid w:val="001E7D12"/>
    <w:rsid w:val="001F0B42"/>
    <w:rsid w:val="001F12DB"/>
    <w:rsid w:val="001F1E47"/>
    <w:rsid w:val="001F1ECF"/>
    <w:rsid w:val="001F29BC"/>
    <w:rsid w:val="001F3614"/>
    <w:rsid w:val="001F5DF5"/>
    <w:rsid w:val="001F6CF8"/>
    <w:rsid w:val="0020503B"/>
    <w:rsid w:val="0020675F"/>
    <w:rsid w:val="00206B09"/>
    <w:rsid w:val="00206F2B"/>
    <w:rsid w:val="00210A33"/>
    <w:rsid w:val="002128D0"/>
    <w:rsid w:val="002142DA"/>
    <w:rsid w:val="00214976"/>
    <w:rsid w:val="00215317"/>
    <w:rsid w:val="00216B75"/>
    <w:rsid w:val="00217486"/>
    <w:rsid w:val="00220736"/>
    <w:rsid w:val="002260C3"/>
    <w:rsid w:val="00230FE4"/>
    <w:rsid w:val="002319DF"/>
    <w:rsid w:val="00232AD8"/>
    <w:rsid w:val="00233651"/>
    <w:rsid w:val="002337B8"/>
    <w:rsid w:val="00233875"/>
    <w:rsid w:val="00235AFA"/>
    <w:rsid w:val="0024171D"/>
    <w:rsid w:val="00243921"/>
    <w:rsid w:val="0024453C"/>
    <w:rsid w:val="00245A5A"/>
    <w:rsid w:val="0025162A"/>
    <w:rsid w:val="00254020"/>
    <w:rsid w:val="0025421A"/>
    <w:rsid w:val="0025452A"/>
    <w:rsid w:val="0025549C"/>
    <w:rsid w:val="00257CFE"/>
    <w:rsid w:val="00262515"/>
    <w:rsid w:val="00262AA0"/>
    <w:rsid w:val="00263166"/>
    <w:rsid w:val="00263D09"/>
    <w:rsid w:val="00265474"/>
    <w:rsid w:val="002663BC"/>
    <w:rsid w:val="002718AE"/>
    <w:rsid w:val="0027349B"/>
    <w:rsid w:val="00273C71"/>
    <w:rsid w:val="0028430A"/>
    <w:rsid w:val="00284B7E"/>
    <w:rsid w:val="00285997"/>
    <w:rsid w:val="00287990"/>
    <w:rsid w:val="002911C7"/>
    <w:rsid w:val="00292222"/>
    <w:rsid w:val="002926A5"/>
    <w:rsid w:val="00293E1B"/>
    <w:rsid w:val="00296756"/>
    <w:rsid w:val="00296911"/>
    <w:rsid w:val="002A39EE"/>
    <w:rsid w:val="002A4178"/>
    <w:rsid w:val="002A74E1"/>
    <w:rsid w:val="002A765F"/>
    <w:rsid w:val="002B0EEE"/>
    <w:rsid w:val="002B394A"/>
    <w:rsid w:val="002B4ECF"/>
    <w:rsid w:val="002B5C1A"/>
    <w:rsid w:val="002C6AAB"/>
    <w:rsid w:val="002C771F"/>
    <w:rsid w:val="002D019A"/>
    <w:rsid w:val="002D097B"/>
    <w:rsid w:val="002D345F"/>
    <w:rsid w:val="002D41CE"/>
    <w:rsid w:val="002D441E"/>
    <w:rsid w:val="002D49F8"/>
    <w:rsid w:val="002D730C"/>
    <w:rsid w:val="002E0F15"/>
    <w:rsid w:val="002E1E59"/>
    <w:rsid w:val="002E25E6"/>
    <w:rsid w:val="002E2E7D"/>
    <w:rsid w:val="002E48E7"/>
    <w:rsid w:val="002E504A"/>
    <w:rsid w:val="002E5756"/>
    <w:rsid w:val="002E5F36"/>
    <w:rsid w:val="002E68D6"/>
    <w:rsid w:val="002E7CBA"/>
    <w:rsid w:val="002F3F0F"/>
    <w:rsid w:val="002F46EF"/>
    <w:rsid w:val="002F64FB"/>
    <w:rsid w:val="002F66E4"/>
    <w:rsid w:val="002F6B10"/>
    <w:rsid w:val="00300779"/>
    <w:rsid w:val="003007AD"/>
    <w:rsid w:val="00306CBC"/>
    <w:rsid w:val="00307AFF"/>
    <w:rsid w:val="003140D6"/>
    <w:rsid w:val="00316187"/>
    <w:rsid w:val="00317B17"/>
    <w:rsid w:val="00323C3B"/>
    <w:rsid w:val="00323D61"/>
    <w:rsid w:val="00324072"/>
    <w:rsid w:val="0032415F"/>
    <w:rsid w:val="00325C93"/>
    <w:rsid w:val="00325F21"/>
    <w:rsid w:val="0032668C"/>
    <w:rsid w:val="0032795D"/>
    <w:rsid w:val="0033243C"/>
    <w:rsid w:val="00332696"/>
    <w:rsid w:val="003367B3"/>
    <w:rsid w:val="00336E37"/>
    <w:rsid w:val="003421FF"/>
    <w:rsid w:val="003432F8"/>
    <w:rsid w:val="00344F25"/>
    <w:rsid w:val="00345C07"/>
    <w:rsid w:val="0034600A"/>
    <w:rsid w:val="00346CB2"/>
    <w:rsid w:val="00347648"/>
    <w:rsid w:val="00347976"/>
    <w:rsid w:val="00350F22"/>
    <w:rsid w:val="00352A10"/>
    <w:rsid w:val="003540FA"/>
    <w:rsid w:val="00354C21"/>
    <w:rsid w:val="00362F24"/>
    <w:rsid w:val="00364EFF"/>
    <w:rsid w:val="0036556D"/>
    <w:rsid w:val="00365743"/>
    <w:rsid w:val="00365D3D"/>
    <w:rsid w:val="00366D98"/>
    <w:rsid w:val="00370190"/>
    <w:rsid w:val="00371830"/>
    <w:rsid w:val="00372853"/>
    <w:rsid w:val="00377DCC"/>
    <w:rsid w:val="00383D8C"/>
    <w:rsid w:val="003840CC"/>
    <w:rsid w:val="003854B6"/>
    <w:rsid w:val="00387115"/>
    <w:rsid w:val="00387230"/>
    <w:rsid w:val="003877A9"/>
    <w:rsid w:val="00387B06"/>
    <w:rsid w:val="00391304"/>
    <w:rsid w:val="003924EB"/>
    <w:rsid w:val="00392520"/>
    <w:rsid w:val="0039298D"/>
    <w:rsid w:val="003960EF"/>
    <w:rsid w:val="003967C3"/>
    <w:rsid w:val="003974EB"/>
    <w:rsid w:val="003A43AD"/>
    <w:rsid w:val="003A7050"/>
    <w:rsid w:val="003A7158"/>
    <w:rsid w:val="003B1A21"/>
    <w:rsid w:val="003B4C20"/>
    <w:rsid w:val="003B6037"/>
    <w:rsid w:val="003B7B8E"/>
    <w:rsid w:val="003B7F3C"/>
    <w:rsid w:val="003C25A3"/>
    <w:rsid w:val="003C4CF1"/>
    <w:rsid w:val="003C59BE"/>
    <w:rsid w:val="003D0BC6"/>
    <w:rsid w:val="003D316C"/>
    <w:rsid w:val="003D3680"/>
    <w:rsid w:val="003D6AFB"/>
    <w:rsid w:val="003D7182"/>
    <w:rsid w:val="003D7BE7"/>
    <w:rsid w:val="003E1C3B"/>
    <w:rsid w:val="003E4477"/>
    <w:rsid w:val="003E5C57"/>
    <w:rsid w:val="003E65E0"/>
    <w:rsid w:val="003F0B72"/>
    <w:rsid w:val="003F1EFD"/>
    <w:rsid w:val="004010E0"/>
    <w:rsid w:val="00403012"/>
    <w:rsid w:val="00403B6B"/>
    <w:rsid w:val="0040425D"/>
    <w:rsid w:val="00404F4B"/>
    <w:rsid w:val="004064F6"/>
    <w:rsid w:val="004142A4"/>
    <w:rsid w:val="00414CCC"/>
    <w:rsid w:val="00415418"/>
    <w:rsid w:val="00417025"/>
    <w:rsid w:val="00422D3D"/>
    <w:rsid w:val="004247AC"/>
    <w:rsid w:val="00424A86"/>
    <w:rsid w:val="004252B5"/>
    <w:rsid w:val="00427479"/>
    <w:rsid w:val="00431153"/>
    <w:rsid w:val="00431C41"/>
    <w:rsid w:val="00434122"/>
    <w:rsid w:val="0044465B"/>
    <w:rsid w:val="00446C94"/>
    <w:rsid w:val="00451EB1"/>
    <w:rsid w:val="00452C56"/>
    <w:rsid w:val="00453DEF"/>
    <w:rsid w:val="004548B9"/>
    <w:rsid w:val="00456613"/>
    <w:rsid w:val="00457B90"/>
    <w:rsid w:val="0046075C"/>
    <w:rsid w:val="00463AF7"/>
    <w:rsid w:val="00465F0B"/>
    <w:rsid w:val="00466091"/>
    <w:rsid w:val="00466234"/>
    <w:rsid w:val="00466546"/>
    <w:rsid w:val="0046717D"/>
    <w:rsid w:val="00467D95"/>
    <w:rsid w:val="00470307"/>
    <w:rsid w:val="00471A98"/>
    <w:rsid w:val="00472B65"/>
    <w:rsid w:val="00472C6C"/>
    <w:rsid w:val="00475030"/>
    <w:rsid w:val="0047535D"/>
    <w:rsid w:val="004804DE"/>
    <w:rsid w:val="00480C09"/>
    <w:rsid w:val="00493710"/>
    <w:rsid w:val="00496427"/>
    <w:rsid w:val="00496BCF"/>
    <w:rsid w:val="00497AED"/>
    <w:rsid w:val="004A24A4"/>
    <w:rsid w:val="004A3828"/>
    <w:rsid w:val="004A73E5"/>
    <w:rsid w:val="004B0F46"/>
    <w:rsid w:val="004B21B0"/>
    <w:rsid w:val="004B2F80"/>
    <w:rsid w:val="004B3490"/>
    <w:rsid w:val="004B3B67"/>
    <w:rsid w:val="004B7A3C"/>
    <w:rsid w:val="004B7BA9"/>
    <w:rsid w:val="004C0500"/>
    <w:rsid w:val="004C491A"/>
    <w:rsid w:val="004C601E"/>
    <w:rsid w:val="004C60FB"/>
    <w:rsid w:val="004C732B"/>
    <w:rsid w:val="004D03B0"/>
    <w:rsid w:val="004D2ACF"/>
    <w:rsid w:val="004D3965"/>
    <w:rsid w:val="004D4F19"/>
    <w:rsid w:val="004D5A34"/>
    <w:rsid w:val="004E070F"/>
    <w:rsid w:val="004E0B99"/>
    <w:rsid w:val="004E14D3"/>
    <w:rsid w:val="004E1519"/>
    <w:rsid w:val="004E26FB"/>
    <w:rsid w:val="004E3193"/>
    <w:rsid w:val="004E5E9C"/>
    <w:rsid w:val="004E73B9"/>
    <w:rsid w:val="004E7935"/>
    <w:rsid w:val="004F065A"/>
    <w:rsid w:val="004F08B6"/>
    <w:rsid w:val="004F1BFD"/>
    <w:rsid w:val="004F6394"/>
    <w:rsid w:val="004F6657"/>
    <w:rsid w:val="004F6D64"/>
    <w:rsid w:val="00500B4A"/>
    <w:rsid w:val="0050108F"/>
    <w:rsid w:val="005010CE"/>
    <w:rsid w:val="0050138A"/>
    <w:rsid w:val="00501D83"/>
    <w:rsid w:val="00502D82"/>
    <w:rsid w:val="0050304B"/>
    <w:rsid w:val="00503B66"/>
    <w:rsid w:val="00504E54"/>
    <w:rsid w:val="00505830"/>
    <w:rsid w:val="00506DA2"/>
    <w:rsid w:val="005103B8"/>
    <w:rsid w:val="00510851"/>
    <w:rsid w:val="00511098"/>
    <w:rsid w:val="005124D9"/>
    <w:rsid w:val="00512759"/>
    <w:rsid w:val="00513DBE"/>
    <w:rsid w:val="00514594"/>
    <w:rsid w:val="00514DC9"/>
    <w:rsid w:val="00516C99"/>
    <w:rsid w:val="00522697"/>
    <w:rsid w:val="00524DB4"/>
    <w:rsid w:val="00525CA1"/>
    <w:rsid w:val="0052610C"/>
    <w:rsid w:val="00527C34"/>
    <w:rsid w:val="00530820"/>
    <w:rsid w:val="00530B45"/>
    <w:rsid w:val="00530BA6"/>
    <w:rsid w:val="0053263F"/>
    <w:rsid w:val="0053517D"/>
    <w:rsid w:val="00535A4D"/>
    <w:rsid w:val="00542221"/>
    <w:rsid w:val="005423D4"/>
    <w:rsid w:val="00542CA9"/>
    <w:rsid w:val="00542D19"/>
    <w:rsid w:val="00542D1D"/>
    <w:rsid w:val="00544ED9"/>
    <w:rsid w:val="005479A3"/>
    <w:rsid w:val="00551B5E"/>
    <w:rsid w:val="00553211"/>
    <w:rsid w:val="005537B0"/>
    <w:rsid w:val="0055624A"/>
    <w:rsid w:val="00556CDC"/>
    <w:rsid w:val="00560F80"/>
    <w:rsid w:val="00562DBB"/>
    <w:rsid w:val="00562E1C"/>
    <w:rsid w:val="00563AB8"/>
    <w:rsid w:val="0056424F"/>
    <w:rsid w:val="0056728D"/>
    <w:rsid w:val="00567ED1"/>
    <w:rsid w:val="00576B4E"/>
    <w:rsid w:val="005776FD"/>
    <w:rsid w:val="00577EFF"/>
    <w:rsid w:val="0058035F"/>
    <w:rsid w:val="00582400"/>
    <w:rsid w:val="00583376"/>
    <w:rsid w:val="00593864"/>
    <w:rsid w:val="005938FF"/>
    <w:rsid w:val="00594CC8"/>
    <w:rsid w:val="005A1B47"/>
    <w:rsid w:val="005A38E2"/>
    <w:rsid w:val="005B6888"/>
    <w:rsid w:val="005C17DF"/>
    <w:rsid w:val="005C310C"/>
    <w:rsid w:val="005C3237"/>
    <w:rsid w:val="005C3607"/>
    <w:rsid w:val="005C4EEB"/>
    <w:rsid w:val="005D009F"/>
    <w:rsid w:val="005D03E1"/>
    <w:rsid w:val="005D3ABE"/>
    <w:rsid w:val="005D416E"/>
    <w:rsid w:val="005D5146"/>
    <w:rsid w:val="005D5282"/>
    <w:rsid w:val="005D5A01"/>
    <w:rsid w:val="005D768A"/>
    <w:rsid w:val="005D7B81"/>
    <w:rsid w:val="005E0134"/>
    <w:rsid w:val="005E0938"/>
    <w:rsid w:val="005E11ED"/>
    <w:rsid w:val="005E1FD0"/>
    <w:rsid w:val="005E36F7"/>
    <w:rsid w:val="005E411E"/>
    <w:rsid w:val="005E7B5E"/>
    <w:rsid w:val="005F30F1"/>
    <w:rsid w:val="006003FB"/>
    <w:rsid w:val="0060050C"/>
    <w:rsid w:val="006008EE"/>
    <w:rsid w:val="00601145"/>
    <w:rsid w:val="00601DD6"/>
    <w:rsid w:val="00601F26"/>
    <w:rsid w:val="0060283A"/>
    <w:rsid w:val="006038FE"/>
    <w:rsid w:val="00605268"/>
    <w:rsid w:val="00607D91"/>
    <w:rsid w:val="00607F3E"/>
    <w:rsid w:val="006108FE"/>
    <w:rsid w:val="0061185C"/>
    <w:rsid w:val="00612643"/>
    <w:rsid w:val="00612B7E"/>
    <w:rsid w:val="006131DB"/>
    <w:rsid w:val="00614166"/>
    <w:rsid w:val="00620096"/>
    <w:rsid w:val="00622747"/>
    <w:rsid w:val="006248D8"/>
    <w:rsid w:val="006248F1"/>
    <w:rsid w:val="00626D1E"/>
    <w:rsid w:val="006273F8"/>
    <w:rsid w:val="006276A7"/>
    <w:rsid w:val="00627A16"/>
    <w:rsid w:val="0063640B"/>
    <w:rsid w:val="006371D5"/>
    <w:rsid w:val="006400CA"/>
    <w:rsid w:val="0064015C"/>
    <w:rsid w:val="006426AB"/>
    <w:rsid w:val="006474BB"/>
    <w:rsid w:val="006476AF"/>
    <w:rsid w:val="00647E6D"/>
    <w:rsid w:val="00651122"/>
    <w:rsid w:val="00655241"/>
    <w:rsid w:val="006554D8"/>
    <w:rsid w:val="00657195"/>
    <w:rsid w:val="006602FA"/>
    <w:rsid w:val="0066040E"/>
    <w:rsid w:val="00661BEF"/>
    <w:rsid w:val="00663BE1"/>
    <w:rsid w:val="006642DB"/>
    <w:rsid w:val="00665E8B"/>
    <w:rsid w:val="006664E9"/>
    <w:rsid w:val="00667093"/>
    <w:rsid w:val="0067458D"/>
    <w:rsid w:val="00674AEE"/>
    <w:rsid w:val="00677C1D"/>
    <w:rsid w:val="00681DFE"/>
    <w:rsid w:val="00681FDB"/>
    <w:rsid w:val="00685DF6"/>
    <w:rsid w:val="006861EC"/>
    <w:rsid w:val="00686CBC"/>
    <w:rsid w:val="0068783B"/>
    <w:rsid w:val="00687C35"/>
    <w:rsid w:val="0069100B"/>
    <w:rsid w:val="00691600"/>
    <w:rsid w:val="00692252"/>
    <w:rsid w:val="00693BFC"/>
    <w:rsid w:val="00693C42"/>
    <w:rsid w:val="00695E8A"/>
    <w:rsid w:val="00696928"/>
    <w:rsid w:val="0069793E"/>
    <w:rsid w:val="006A0B54"/>
    <w:rsid w:val="006A3234"/>
    <w:rsid w:val="006A355E"/>
    <w:rsid w:val="006A7B0F"/>
    <w:rsid w:val="006A7DF7"/>
    <w:rsid w:val="006B03C9"/>
    <w:rsid w:val="006B0930"/>
    <w:rsid w:val="006B11E8"/>
    <w:rsid w:val="006B2FCC"/>
    <w:rsid w:val="006B407C"/>
    <w:rsid w:val="006B66EA"/>
    <w:rsid w:val="006C2B95"/>
    <w:rsid w:val="006C68C0"/>
    <w:rsid w:val="006C74DF"/>
    <w:rsid w:val="006C756E"/>
    <w:rsid w:val="006D3655"/>
    <w:rsid w:val="006E3523"/>
    <w:rsid w:val="006E4531"/>
    <w:rsid w:val="006E4BCD"/>
    <w:rsid w:val="006E5DB6"/>
    <w:rsid w:val="006E5E6B"/>
    <w:rsid w:val="006E68F5"/>
    <w:rsid w:val="006F05EF"/>
    <w:rsid w:val="006F3CC4"/>
    <w:rsid w:val="006F3E25"/>
    <w:rsid w:val="006F44BC"/>
    <w:rsid w:val="006F4D70"/>
    <w:rsid w:val="006F5C57"/>
    <w:rsid w:val="006F5CC2"/>
    <w:rsid w:val="00701D98"/>
    <w:rsid w:val="007039FC"/>
    <w:rsid w:val="007067BA"/>
    <w:rsid w:val="00707826"/>
    <w:rsid w:val="00710D48"/>
    <w:rsid w:val="0071100A"/>
    <w:rsid w:val="00711623"/>
    <w:rsid w:val="007152A7"/>
    <w:rsid w:val="007164FD"/>
    <w:rsid w:val="00717079"/>
    <w:rsid w:val="007170C7"/>
    <w:rsid w:val="00717864"/>
    <w:rsid w:val="00725BD1"/>
    <w:rsid w:val="00727E55"/>
    <w:rsid w:val="0073491A"/>
    <w:rsid w:val="00736E4E"/>
    <w:rsid w:val="00737895"/>
    <w:rsid w:val="00744250"/>
    <w:rsid w:val="0074740D"/>
    <w:rsid w:val="007478AC"/>
    <w:rsid w:val="007518BF"/>
    <w:rsid w:val="00752F49"/>
    <w:rsid w:val="00753A37"/>
    <w:rsid w:val="007544A4"/>
    <w:rsid w:val="00754DE1"/>
    <w:rsid w:val="00755C2C"/>
    <w:rsid w:val="00757525"/>
    <w:rsid w:val="00764047"/>
    <w:rsid w:val="00766539"/>
    <w:rsid w:val="00770DF5"/>
    <w:rsid w:val="007764CE"/>
    <w:rsid w:val="007767A4"/>
    <w:rsid w:val="00780024"/>
    <w:rsid w:val="0078399C"/>
    <w:rsid w:val="00784595"/>
    <w:rsid w:val="0078467B"/>
    <w:rsid w:val="00784A27"/>
    <w:rsid w:val="00784D21"/>
    <w:rsid w:val="007859E9"/>
    <w:rsid w:val="00785C74"/>
    <w:rsid w:val="007860A2"/>
    <w:rsid w:val="00791CC0"/>
    <w:rsid w:val="00793943"/>
    <w:rsid w:val="007A0BCC"/>
    <w:rsid w:val="007A3FE9"/>
    <w:rsid w:val="007A5A02"/>
    <w:rsid w:val="007A7315"/>
    <w:rsid w:val="007B07AE"/>
    <w:rsid w:val="007B50D0"/>
    <w:rsid w:val="007C0086"/>
    <w:rsid w:val="007C3F6D"/>
    <w:rsid w:val="007C54BB"/>
    <w:rsid w:val="007D2D88"/>
    <w:rsid w:val="007D3706"/>
    <w:rsid w:val="007D4801"/>
    <w:rsid w:val="007D5314"/>
    <w:rsid w:val="007D7A30"/>
    <w:rsid w:val="007E5C68"/>
    <w:rsid w:val="007E5E50"/>
    <w:rsid w:val="007E6C22"/>
    <w:rsid w:val="007F08BB"/>
    <w:rsid w:val="007F1F19"/>
    <w:rsid w:val="007F458C"/>
    <w:rsid w:val="007F7E11"/>
    <w:rsid w:val="008016CF"/>
    <w:rsid w:val="00805E02"/>
    <w:rsid w:val="008139BD"/>
    <w:rsid w:val="00814E6B"/>
    <w:rsid w:val="00815E86"/>
    <w:rsid w:val="0081711D"/>
    <w:rsid w:val="00825085"/>
    <w:rsid w:val="00826AAA"/>
    <w:rsid w:val="00827654"/>
    <w:rsid w:val="00831202"/>
    <w:rsid w:val="0083568A"/>
    <w:rsid w:val="00840BB9"/>
    <w:rsid w:val="00841AE2"/>
    <w:rsid w:val="00842E1A"/>
    <w:rsid w:val="00843C54"/>
    <w:rsid w:val="00844D70"/>
    <w:rsid w:val="00846029"/>
    <w:rsid w:val="00846B5C"/>
    <w:rsid w:val="00852BB6"/>
    <w:rsid w:val="00854E61"/>
    <w:rsid w:val="00856DDD"/>
    <w:rsid w:val="00857C10"/>
    <w:rsid w:val="00857F95"/>
    <w:rsid w:val="008614D5"/>
    <w:rsid w:val="00861879"/>
    <w:rsid w:val="00864441"/>
    <w:rsid w:val="008676F8"/>
    <w:rsid w:val="00873BE7"/>
    <w:rsid w:val="008749AE"/>
    <w:rsid w:val="00874DDF"/>
    <w:rsid w:val="00875924"/>
    <w:rsid w:val="00877728"/>
    <w:rsid w:val="00877EC7"/>
    <w:rsid w:val="00882CC4"/>
    <w:rsid w:val="00883BCD"/>
    <w:rsid w:val="00883EF6"/>
    <w:rsid w:val="008842D4"/>
    <w:rsid w:val="0088616C"/>
    <w:rsid w:val="00886A63"/>
    <w:rsid w:val="00891087"/>
    <w:rsid w:val="008918AF"/>
    <w:rsid w:val="00892865"/>
    <w:rsid w:val="00893DF3"/>
    <w:rsid w:val="00893E1B"/>
    <w:rsid w:val="00896E94"/>
    <w:rsid w:val="00897F41"/>
    <w:rsid w:val="008A3797"/>
    <w:rsid w:val="008A3D75"/>
    <w:rsid w:val="008B05A9"/>
    <w:rsid w:val="008B0705"/>
    <w:rsid w:val="008B6073"/>
    <w:rsid w:val="008C16A0"/>
    <w:rsid w:val="008C26A9"/>
    <w:rsid w:val="008C4654"/>
    <w:rsid w:val="008C5A77"/>
    <w:rsid w:val="008C5BA5"/>
    <w:rsid w:val="008C6B3A"/>
    <w:rsid w:val="008D3FD2"/>
    <w:rsid w:val="008D49A2"/>
    <w:rsid w:val="008D5B39"/>
    <w:rsid w:val="008E13BA"/>
    <w:rsid w:val="008E2091"/>
    <w:rsid w:val="008E2FA9"/>
    <w:rsid w:val="008E71FA"/>
    <w:rsid w:val="008F6349"/>
    <w:rsid w:val="008F6354"/>
    <w:rsid w:val="00900B0F"/>
    <w:rsid w:val="00901459"/>
    <w:rsid w:val="009022AF"/>
    <w:rsid w:val="00902C9B"/>
    <w:rsid w:val="009044B6"/>
    <w:rsid w:val="00907793"/>
    <w:rsid w:val="009133F1"/>
    <w:rsid w:val="009135E0"/>
    <w:rsid w:val="0091516C"/>
    <w:rsid w:val="00915900"/>
    <w:rsid w:val="00915CA4"/>
    <w:rsid w:val="00917BB2"/>
    <w:rsid w:val="0092155B"/>
    <w:rsid w:val="00922740"/>
    <w:rsid w:val="00924939"/>
    <w:rsid w:val="0092499B"/>
    <w:rsid w:val="009257F2"/>
    <w:rsid w:val="009265DE"/>
    <w:rsid w:val="00927EA7"/>
    <w:rsid w:val="00933B68"/>
    <w:rsid w:val="00934AA2"/>
    <w:rsid w:val="00934BA0"/>
    <w:rsid w:val="0094346B"/>
    <w:rsid w:val="00944030"/>
    <w:rsid w:val="009478B4"/>
    <w:rsid w:val="00950594"/>
    <w:rsid w:val="00950820"/>
    <w:rsid w:val="009521C7"/>
    <w:rsid w:val="009576E8"/>
    <w:rsid w:val="00960C5E"/>
    <w:rsid w:val="00961071"/>
    <w:rsid w:val="00963062"/>
    <w:rsid w:val="00966329"/>
    <w:rsid w:val="0096766B"/>
    <w:rsid w:val="009714AF"/>
    <w:rsid w:val="00971686"/>
    <w:rsid w:val="0097229C"/>
    <w:rsid w:val="009722E7"/>
    <w:rsid w:val="009735FA"/>
    <w:rsid w:val="00973E70"/>
    <w:rsid w:val="00974D25"/>
    <w:rsid w:val="00977ECA"/>
    <w:rsid w:val="00982180"/>
    <w:rsid w:val="009844D8"/>
    <w:rsid w:val="00985B0A"/>
    <w:rsid w:val="009928B2"/>
    <w:rsid w:val="00993E0A"/>
    <w:rsid w:val="00996D56"/>
    <w:rsid w:val="009B026A"/>
    <w:rsid w:val="009B2D05"/>
    <w:rsid w:val="009B402E"/>
    <w:rsid w:val="009B581D"/>
    <w:rsid w:val="009B6335"/>
    <w:rsid w:val="009C15DF"/>
    <w:rsid w:val="009C2025"/>
    <w:rsid w:val="009C27E0"/>
    <w:rsid w:val="009C29A0"/>
    <w:rsid w:val="009C5220"/>
    <w:rsid w:val="009C58E2"/>
    <w:rsid w:val="009C61B2"/>
    <w:rsid w:val="009C6404"/>
    <w:rsid w:val="009D058F"/>
    <w:rsid w:val="009D09F7"/>
    <w:rsid w:val="009D3D21"/>
    <w:rsid w:val="009D5928"/>
    <w:rsid w:val="009E0939"/>
    <w:rsid w:val="009E1ECC"/>
    <w:rsid w:val="009E38D7"/>
    <w:rsid w:val="009E4756"/>
    <w:rsid w:val="009E580C"/>
    <w:rsid w:val="009E6558"/>
    <w:rsid w:val="009E6F29"/>
    <w:rsid w:val="009E79F9"/>
    <w:rsid w:val="009F01DC"/>
    <w:rsid w:val="009F1727"/>
    <w:rsid w:val="009F1D3A"/>
    <w:rsid w:val="009F2CC4"/>
    <w:rsid w:val="009F440B"/>
    <w:rsid w:val="009F568E"/>
    <w:rsid w:val="009F6744"/>
    <w:rsid w:val="009F79E5"/>
    <w:rsid w:val="00A01C2C"/>
    <w:rsid w:val="00A04FEA"/>
    <w:rsid w:val="00A054E2"/>
    <w:rsid w:val="00A07812"/>
    <w:rsid w:val="00A07ABB"/>
    <w:rsid w:val="00A12211"/>
    <w:rsid w:val="00A12924"/>
    <w:rsid w:val="00A13F56"/>
    <w:rsid w:val="00A15477"/>
    <w:rsid w:val="00A15EE9"/>
    <w:rsid w:val="00A1670F"/>
    <w:rsid w:val="00A20F73"/>
    <w:rsid w:val="00A27E43"/>
    <w:rsid w:val="00A326E4"/>
    <w:rsid w:val="00A32A19"/>
    <w:rsid w:val="00A35E51"/>
    <w:rsid w:val="00A35ECA"/>
    <w:rsid w:val="00A41969"/>
    <w:rsid w:val="00A424A4"/>
    <w:rsid w:val="00A43420"/>
    <w:rsid w:val="00A453C1"/>
    <w:rsid w:val="00A51947"/>
    <w:rsid w:val="00A57800"/>
    <w:rsid w:val="00A60413"/>
    <w:rsid w:val="00A633A0"/>
    <w:rsid w:val="00A658B0"/>
    <w:rsid w:val="00A65FDD"/>
    <w:rsid w:val="00A66D12"/>
    <w:rsid w:val="00A66DEF"/>
    <w:rsid w:val="00A72EE1"/>
    <w:rsid w:val="00A73191"/>
    <w:rsid w:val="00A74C22"/>
    <w:rsid w:val="00A74C5E"/>
    <w:rsid w:val="00A8032D"/>
    <w:rsid w:val="00A83658"/>
    <w:rsid w:val="00A852F4"/>
    <w:rsid w:val="00A85489"/>
    <w:rsid w:val="00A87B1F"/>
    <w:rsid w:val="00A91E02"/>
    <w:rsid w:val="00A923C8"/>
    <w:rsid w:val="00A94F22"/>
    <w:rsid w:val="00A96A55"/>
    <w:rsid w:val="00AA0AE7"/>
    <w:rsid w:val="00AA1112"/>
    <w:rsid w:val="00AA2CEC"/>
    <w:rsid w:val="00AA336E"/>
    <w:rsid w:val="00AA390A"/>
    <w:rsid w:val="00AA4036"/>
    <w:rsid w:val="00AA428E"/>
    <w:rsid w:val="00AA465C"/>
    <w:rsid w:val="00AA4EFF"/>
    <w:rsid w:val="00AA69E7"/>
    <w:rsid w:val="00AB0DEF"/>
    <w:rsid w:val="00AB16B8"/>
    <w:rsid w:val="00AB1F4E"/>
    <w:rsid w:val="00AB3F41"/>
    <w:rsid w:val="00AB41EB"/>
    <w:rsid w:val="00AB4944"/>
    <w:rsid w:val="00AB5957"/>
    <w:rsid w:val="00AC129E"/>
    <w:rsid w:val="00AC1780"/>
    <w:rsid w:val="00AC1969"/>
    <w:rsid w:val="00AC2CDD"/>
    <w:rsid w:val="00AC5640"/>
    <w:rsid w:val="00AC7296"/>
    <w:rsid w:val="00AC7E11"/>
    <w:rsid w:val="00AD1AA6"/>
    <w:rsid w:val="00AD69A7"/>
    <w:rsid w:val="00AE2F7D"/>
    <w:rsid w:val="00AE4633"/>
    <w:rsid w:val="00AE5524"/>
    <w:rsid w:val="00AE6AEC"/>
    <w:rsid w:val="00AE6CBF"/>
    <w:rsid w:val="00AF1764"/>
    <w:rsid w:val="00AF1F2A"/>
    <w:rsid w:val="00AF30EF"/>
    <w:rsid w:val="00AF5490"/>
    <w:rsid w:val="00AF5B07"/>
    <w:rsid w:val="00AF5FF6"/>
    <w:rsid w:val="00AF64AB"/>
    <w:rsid w:val="00AF7919"/>
    <w:rsid w:val="00AF7FA2"/>
    <w:rsid w:val="00B00435"/>
    <w:rsid w:val="00B00DAF"/>
    <w:rsid w:val="00B01ACB"/>
    <w:rsid w:val="00B01C10"/>
    <w:rsid w:val="00B02F64"/>
    <w:rsid w:val="00B03167"/>
    <w:rsid w:val="00B0499C"/>
    <w:rsid w:val="00B05664"/>
    <w:rsid w:val="00B05B52"/>
    <w:rsid w:val="00B06648"/>
    <w:rsid w:val="00B06CDD"/>
    <w:rsid w:val="00B07162"/>
    <w:rsid w:val="00B07E0E"/>
    <w:rsid w:val="00B132BD"/>
    <w:rsid w:val="00B142AD"/>
    <w:rsid w:val="00B1640E"/>
    <w:rsid w:val="00B27B49"/>
    <w:rsid w:val="00B30361"/>
    <w:rsid w:val="00B324B4"/>
    <w:rsid w:val="00B32D34"/>
    <w:rsid w:val="00B32E39"/>
    <w:rsid w:val="00B347FC"/>
    <w:rsid w:val="00B36AC8"/>
    <w:rsid w:val="00B43B19"/>
    <w:rsid w:val="00B449B6"/>
    <w:rsid w:val="00B4633B"/>
    <w:rsid w:val="00B514EE"/>
    <w:rsid w:val="00B53AA3"/>
    <w:rsid w:val="00B549B8"/>
    <w:rsid w:val="00B57FD7"/>
    <w:rsid w:val="00B63F48"/>
    <w:rsid w:val="00B72D56"/>
    <w:rsid w:val="00B7321C"/>
    <w:rsid w:val="00B73729"/>
    <w:rsid w:val="00B777AF"/>
    <w:rsid w:val="00B77C05"/>
    <w:rsid w:val="00B77DB3"/>
    <w:rsid w:val="00B81789"/>
    <w:rsid w:val="00B81FC7"/>
    <w:rsid w:val="00B84267"/>
    <w:rsid w:val="00B928C5"/>
    <w:rsid w:val="00B92DF1"/>
    <w:rsid w:val="00B944A6"/>
    <w:rsid w:val="00B94779"/>
    <w:rsid w:val="00B94CA6"/>
    <w:rsid w:val="00B9544E"/>
    <w:rsid w:val="00B96897"/>
    <w:rsid w:val="00B96F2E"/>
    <w:rsid w:val="00B9767F"/>
    <w:rsid w:val="00BA1725"/>
    <w:rsid w:val="00BA2B0D"/>
    <w:rsid w:val="00BA7E70"/>
    <w:rsid w:val="00BB1EDD"/>
    <w:rsid w:val="00BB2DA5"/>
    <w:rsid w:val="00BB6FBE"/>
    <w:rsid w:val="00BB722A"/>
    <w:rsid w:val="00BC079A"/>
    <w:rsid w:val="00BC3FB6"/>
    <w:rsid w:val="00BC4096"/>
    <w:rsid w:val="00BC4FE8"/>
    <w:rsid w:val="00BC56B9"/>
    <w:rsid w:val="00BC5D78"/>
    <w:rsid w:val="00BC792F"/>
    <w:rsid w:val="00BD02CA"/>
    <w:rsid w:val="00BD089D"/>
    <w:rsid w:val="00BD14A8"/>
    <w:rsid w:val="00BD6DD2"/>
    <w:rsid w:val="00BD7511"/>
    <w:rsid w:val="00BE2DEE"/>
    <w:rsid w:val="00BE341A"/>
    <w:rsid w:val="00BE3973"/>
    <w:rsid w:val="00BE4FE2"/>
    <w:rsid w:val="00BE5CDD"/>
    <w:rsid w:val="00BF4150"/>
    <w:rsid w:val="00BF41F2"/>
    <w:rsid w:val="00BF43C1"/>
    <w:rsid w:val="00BF51EE"/>
    <w:rsid w:val="00C02B85"/>
    <w:rsid w:val="00C045B9"/>
    <w:rsid w:val="00C0507C"/>
    <w:rsid w:val="00C05C34"/>
    <w:rsid w:val="00C05CB8"/>
    <w:rsid w:val="00C079B0"/>
    <w:rsid w:val="00C07D1B"/>
    <w:rsid w:val="00C10945"/>
    <w:rsid w:val="00C131E3"/>
    <w:rsid w:val="00C14250"/>
    <w:rsid w:val="00C14A9C"/>
    <w:rsid w:val="00C14B0E"/>
    <w:rsid w:val="00C15C06"/>
    <w:rsid w:val="00C20D1D"/>
    <w:rsid w:val="00C220AB"/>
    <w:rsid w:val="00C2297C"/>
    <w:rsid w:val="00C22C03"/>
    <w:rsid w:val="00C23B19"/>
    <w:rsid w:val="00C25F59"/>
    <w:rsid w:val="00C31623"/>
    <w:rsid w:val="00C32DAF"/>
    <w:rsid w:val="00C3564B"/>
    <w:rsid w:val="00C41388"/>
    <w:rsid w:val="00C43444"/>
    <w:rsid w:val="00C44D58"/>
    <w:rsid w:val="00C465AB"/>
    <w:rsid w:val="00C47269"/>
    <w:rsid w:val="00C53085"/>
    <w:rsid w:val="00C53CA7"/>
    <w:rsid w:val="00C56E0A"/>
    <w:rsid w:val="00C63549"/>
    <w:rsid w:val="00C645F5"/>
    <w:rsid w:val="00C649D9"/>
    <w:rsid w:val="00C64BB4"/>
    <w:rsid w:val="00C651BD"/>
    <w:rsid w:val="00C67805"/>
    <w:rsid w:val="00C7072A"/>
    <w:rsid w:val="00C73CF5"/>
    <w:rsid w:val="00C74780"/>
    <w:rsid w:val="00C74E17"/>
    <w:rsid w:val="00C75BD4"/>
    <w:rsid w:val="00C7655B"/>
    <w:rsid w:val="00C76FAC"/>
    <w:rsid w:val="00C80768"/>
    <w:rsid w:val="00C81065"/>
    <w:rsid w:val="00C8155B"/>
    <w:rsid w:val="00C837F2"/>
    <w:rsid w:val="00C83BB2"/>
    <w:rsid w:val="00C84AEF"/>
    <w:rsid w:val="00C85871"/>
    <w:rsid w:val="00C87273"/>
    <w:rsid w:val="00C873BF"/>
    <w:rsid w:val="00C87981"/>
    <w:rsid w:val="00C93199"/>
    <w:rsid w:val="00C936B3"/>
    <w:rsid w:val="00C93955"/>
    <w:rsid w:val="00C940B9"/>
    <w:rsid w:val="00C94833"/>
    <w:rsid w:val="00C9553E"/>
    <w:rsid w:val="00C96847"/>
    <w:rsid w:val="00CA31F6"/>
    <w:rsid w:val="00CA3D82"/>
    <w:rsid w:val="00CA441F"/>
    <w:rsid w:val="00CA53B9"/>
    <w:rsid w:val="00CA5C08"/>
    <w:rsid w:val="00CB101F"/>
    <w:rsid w:val="00CB3892"/>
    <w:rsid w:val="00CB5C8D"/>
    <w:rsid w:val="00CC062B"/>
    <w:rsid w:val="00CC189C"/>
    <w:rsid w:val="00CC2F52"/>
    <w:rsid w:val="00CC794F"/>
    <w:rsid w:val="00CD537B"/>
    <w:rsid w:val="00CD57EE"/>
    <w:rsid w:val="00CE1EAC"/>
    <w:rsid w:val="00CE7DC3"/>
    <w:rsid w:val="00CF06D8"/>
    <w:rsid w:val="00CF1A99"/>
    <w:rsid w:val="00CF2117"/>
    <w:rsid w:val="00CF2624"/>
    <w:rsid w:val="00CF4055"/>
    <w:rsid w:val="00CF4AC1"/>
    <w:rsid w:val="00D0128D"/>
    <w:rsid w:val="00D01689"/>
    <w:rsid w:val="00D02FE9"/>
    <w:rsid w:val="00D0493D"/>
    <w:rsid w:val="00D04F24"/>
    <w:rsid w:val="00D071B9"/>
    <w:rsid w:val="00D13796"/>
    <w:rsid w:val="00D16DFC"/>
    <w:rsid w:val="00D17879"/>
    <w:rsid w:val="00D17E97"/>
    <w:rsid w:val="00D20055"/>
    <w:rsid w:val="00D26370"/>
    <w:rsid w:val="00D30AE6"/>
    <w:rsid w:val="00D3493D"/>
    <w:rsid w:val="00D34DC1"/>
    <w:rsid w:val="00D36448"/>
    <w:rsid w:val="00D36E7B"/>
    <w:rsid w:val="00D377D8"/>
    <w:rsid w:val="00D422B1"/>
    <w:rsid w:val="00D42759"/>
    <w:rsid w:val="00D43F85"/>
    <w:rsid w:val="00D47039"/>
    <w:rsid w:val="00D512CD"/>
    <w:rsid w:val="00D52C83"/>
    <w:rsid w:val="00D54BAE"/>
    <w:rsid w:val="00D55141"/>
    <w:rsid w:val="00D5537C"/>
    <w:rsid w:val="00D55A41"/>
    <w:rsid w:val="00D55D6F"/>
    <w:rsid w:val="00D56BB5"/>
    <w:rsid w:val="00D574CA"/>
    <w:rsid w:val="00D60261"/>
    <w:rsid w:val="00D65DDF"/>
    <w:rsid w:val="00D67C39"/>
    <w:rsid w:val="00D7071F"/>
    <w:rsid w:val="00D70D6D"/>
    <w:rsid w:val="00D71BC4"/>
    <w:rsid w:val="00D71DB9"/>
    <w:rsid w:val="00D7297C"/>
    <w:rsid w:val="00D73B1C"/>
    <w:rsid w:val="00D744EE"/>
    <w:rsid w:val="00D765E2"/>
    <w:rsid w:val="00D77A64"/>
    <w:rsid w:val="00D77BFB"/>
    <w:rsid w:val="00D92855"/>
    <w:rsid w:val="00D947F5"/>
    <w:rsid w:val="00D960BF"/>
    <w:rsid w:val="00D967FB"/>
    <w:rsid w:val="00D96C0A"/>
    <w:rsid w:val="00DA18EF"/>
    <w:rsid w:val="00DA1F2B"/>
    <w:rsid w:val="00DA2C06"/>
    <w:rsid w:val="00DB064B"/>
    <w:rsid w:val="00DB1DE9"/>
    <w:rsid w:val="00DB3731"/>
    <w:rsid w:val="00DB4E31"/>
    <w:rsid w:val="00DB7073"/>
    <w:rsid w:val="00DC0D49"/>
    <w:rsid w:val="00DC56D6"/>
    <w:rsid w:val="00DD025A"/>
    <w:rsid w:val="00DD2269"/>
    <w:rsid w:val="00DD6ADB"/>
    <w:rsid w:val="00DD6D24"/>
    <w:rsid w:val="00DD6DCC"/>
    <w:rsid w:val="00DD7CC5"/>
    <w:rsid w:val="00DD7D7A"/>
    <w:rsid w:val="00DE18E2"/>
    <w:rsid w:val="00DF25F8"/>
    <w:rsid w:val="00DF3704"/>
    <w:rsid w:val="00DF38E6"/>
    <w:rsid w:val="00DF5D84"/>
    <w:rsid w:val="00DF6D9E"/>
    <w:rsid w:val="00DF7723"/>
    <w:rsid w:val="00E02C06"/>
    <w:rsid w:val="00E02CA8"/>
    <w:rsid w:val="00E04C01"/>
    <w:rsid w:val="00E05158"/>
    <w:rsid w:val="00E07329"/>
    <w:rsid w:val="00E07B2A"/>
    <w:rsid w:val="00E10AF9"/>
    <w:rsid w:val="00E111A0"/>
    <w:rsid w:val="00E1693E"/>
    <w:rsid w:val="00E21AE6"/>
    <w:rsid w:val="00E23D6E"/>
    <w:rsid w:val="00E241F6"/>
    <w:rsid w:val="00E248F3"/>
    <w:rsid w:val="00E27EE2"/>
    <w:rsid w:val="00E31C78"/>
    <w:rsid w:val="00E33B16"/>
    <w:rsid w:val="00E37FAA"/>
    <w:rsid w:val="00E40057"/>
    <w:rsid w:val="00E405B0"/>
    <w:rsid w:val="00E434D6"/>
    <w:rsid w:val="00E469D2"/>
    <w:rsid w:val="00E478A7"/>
    <w:rsid w:val="00E5179C"/>
    <w:rsid w:val="00E549B4"/>
    <w:rsid w:val="00E55E92"/>
    <w:rsid w:val="00E62A9B"/>
    <w:rsid w:val="00E62F23"/>
    <w:rsid w:val="00E65D79"/>
    <w:rsid w:val="00E70DF1"/>
    <w:rsid w:val="00E721C0"/>
    <w:rsid w:val="00E72AC7"/>
    <w:rsid w:val="00E76FDB"/>
    <w:rsid w:val="00E7729C"/>
    <w:rsid w:val="00E779CE"/>
    <w:rsid w:val="00E77B61"/>
    <w:rsid w:val="00E80039"/>
    <w:rsid w:val="00E8472E"/>
    <w:rsid w:val="00E85DAB"/>
    <w:rsid w:val="00E85E95"/>
    <w:rsid w:val="00E91E50"/>
    <w:rsid w:val="00E95551"/>
    <w:rsid w:val="00E96030"/>
    <w:rsid w:val="00E96ECA"/>
    <w:rsid w:val="00E97C17"/>
    <w:rsid w:val="00E97D2A"/>
    <w:rsid w:val="00EA0213"/>
    <w:rsid w:val="00EA214C"/>
    <w:rsid w:val="00EA3502"/>
    <w:rsid w:val="00EA3809"/>
    <w:rsid w:val="00EA3F11"/>
    <w:rsid w:val="00EA5D2B"/>
    <w:rsid w:val="00EA6508"/>
    <w:rsid w:val="00EA79EF"/>
    <w:rsid w:val="00EB009B"/>
    <w:rsid w:val="00EB10CE"/>
    <w:rsid w:val="00EB1718"/>
    <w:rsid w:val="00EB37FB"/>
    <w:rsid w:val="00EB5120"/>
    <w:rsid w:val="00EB7298"/>
    <w:rsid w:val="00EC0FEA"/>
    <w:rsid w:val="00EC268B"/>
    <w:rsid w:val="00EC27AF"/>
    <w:rsid w:val="00EC462D"/>
    <w:rsid w:val="00EC692E"/>
    <w:rsid w:val="00ED0A0D"/>
    <w:rsid w:val="00ED4256"/>
    <w:rsid w:val="00ED49D2"/>
    <w:rsid w:val="00ED65B6"/>
    <w:rsid w:val="00EE0293"/>
    <w:rsid w:val="00EE1640"/>
    <w:rsid w:val="00EE1838"/>
    <w:rsid w:val="00EE267B"/>
    <w:rsid w:val="00EE49A2"/>
    <w:rsid w:val="00EF09E0"/>
    <w:rsid w:val="00EF0FE0"/>
    <w:rsid w:val="00EF1105"/>
    <w:rsid w:val="00EF2591"/>
    <w:rsid w:val="00EF576F"/>
    <w:rsid w:val="00F00514"/>
    <w:rsid w:val="00F00EC1"/>
    <w:rsid w:val="00F02EBF"/>
    <w:rsid w:val="00F03DC0"/>
    <w:rsid w:val="00F03E10"/>
    <w:rsid w:val="00F04B9E"/>
    <w:rsid w:val="00F05923"/>
    <w:rsid w:val="00F11917"/>
    <w:rsid w:val="00F12C37"/>
    <w:rsid w:val="00F1350F"/>
    <w:rsid w:val="00F17014"/>
    <w:rsid w:val="00F20584"/>
    <w:rsid w:val="00F22512"/>
    <w:rsid w:val="00F23E47"/>
    <w:rsid w:val="00F25ED6"/>
    <w:rsid w:val="00F26C5C"/>
    <w:rsid w:val="00F2705D"/>
    <w:rsid w:val="00F27B79"/>
    <w:rsid w:val="00F309EE"/>
    <w:rsid w:val="00F32A2A"/>
    <w:rsid w:val="00F33BB3"/>
    <w:rsid w:val="00F34067"/>
    <w:rsid w:val="00F37907"/>
    <w:rsid w:val="00F420B1"/>
    <w:rsid w:val="00F422E1"/>
    <w:rsid w:val="00F42E93"/>
    <w:rsid w:val="00F43DA2"/>
    <w:rsid w:val="00F44D15"/>
    <w:rsid w:val="00F4660D"/>
    <w:rsid w:val="00F52F27"/>
    <w:rsid w:val="00F55EC7"/>
    <w:rsid w:val="00F6045C"/>
    <w:rsid w:val="00F62569"/>
    <w:rsid w:val="00F63ED2"/>
    <w:rsid w:val="00F65968"/>
    <w:rsid w:val="00F6615D"/>
    <w:rsid w:val="00F6715A"/>
    <w:rsid w:val="00F67BBD"/>
    <w:rsid w:val="00F705CC"/>
    <w:rsid w:val="00F717A1"/>
    <w:rsid w:val="00F71F8E"/>
    <w:rsid w:val="00F735C3"/>
    <w:rsid w:val="00F74762"/>
    <w:rsid w:val="00F74979"/>
    <w:rsid w:val="00F76B01"/>
    <w:rsid w:val="00F81719"/>
    <w:rsid w:val="00F820D8"/>
    <w:rsid w:val="00F854DE"/>
    <w:rsid w:val="00F85556"/>
    <w:rsid w:val="00F858C7"/>
    <w:rsid w:val="00F86026"/>
    <w:rsid w:val="00F8649B"/>
    <w:rsid w:val="00F86B92"/>
    <w:rsid w:val="00F87958"/>
    <w:rsid w:val="00F903B4"/>
    <w:rsid w:val="00F90480"/>
    <w:rsid w:val="00F90D2A"/>
    <w:rsid w:val="00F90EEB"/>
    <w:rsid w:val="00F90FE4"/>
    <w:rsid w:val="00F91849"/>
    <w:rsid w:val="00F919F9"/>
    <w:rsid w:val="00F927D2"/>
    <w:rsid w:val="00F94BD4"/>
    <w:rsid w:val="00F95133"/>
    <w:rsid w:val="00F9639A"/>
    <w:rsid w:val="00F97D71"/>
    <w:rsid w:val="00FA11EA"/>
    <w:rsid w:val="00FA40EE"/>
    <w:rsid w:val="00FB0159"/>
    <w:rsid w:val="00FB0592"/>
    <w:rsid w:val="00FB139B"/>
    <w:rsid w:val="00FB2584"/>
    <w:rsid w:val="00FB3771"/>
    <w:rsid w:val="00FB5502"/>
    <w:rsid w:val="00FB63BC"/>
    <w:rsid w:val="00FC5DC5"/>
    <w:rsid w:val="00FD0F49"/>
    <w:rsid w:val="00FD3FB2"/>
    <w:rsid w:val="00FD4DD1"/>
    <w:rsid w:val="00FD56A7"/>
    <w:rsid w:val="00FE290A"/>
    <w:rsid w:val="00FE306D"/>
    <w:rsid w:val="00FE6393"/>
    <w:rsid w:val="00FE791C"/>
    <w:rsid w:val="00FF6C52"/>
    <w:rsid w:val="00FF7316"/>
    <w:rsid w:val="00FF76EE"/>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5EA45"/>
  <w15:docId w15:val="{FC9FA75E-3952-4AEC-BBA0-8FF635C9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97B"/>
    <w:pPr>
      <w:ind w:left="720"/>
      <w:contextualSpacing/>
    </w:pPr>
  </w:style>
  <w:style w:type="paragraph" w:customStyle="1" w:styleId="citation">
    <w:name w:val="citation"/>
    <w:basedOn w:val="Normal"/>
    <w:rsid w:val="00CB3892"/>
    <w:pPr>
      <w:spacing w:before="100" w:beforeAutospacing="1" w:line="480" w:lineRule="atLeast"/>
      <w:ind w:left="525" w:hanging="450"/>
    </w:pPr>
    <w:rPr>
      <w:sz w:val="18"/>
      <w:szCs w:val="18"/>
    </w:rPr>
  </w:style>
  <w:style w:type="character" w:styleId="CommentReference">
    <w:name w:val="annotation reference"/>
    <w:basedOn w:val="DefaultParagraphFont"/>
    <w:semiHidden/>
    <w:unhideWhenUsed/>
    <w:rsid w:val="00FE306D"/>
    <w:rPr>
      <w:sz w:val="16"/>
      <w:szCs w:val="16"/>
    </w:rPr>
  </w:style>
  <w:style w:type="paragraph" w:styleId="CommentText">
    <w:name w:val="annotation text"/>
    <w:basedOn w:val="Normal"/>
    <w:link w:val="CommentTextChar"/>
    <w:unhideWhenUsed/>
    <w:rsid w:val="00FE306D"/>
    <w:rPr>
      <w:sz w:val="20"/>
      <w:szCs w:val="20"/>
    </w:rPr>
  </w:style>
  <w:style w:type="character" w:customStyle="1" w:styleId="CommentTextChar">
    <w:name w:val="Comment Text Char"/>
    <w:basedOn w:val="DefaultParagraphFont"/>
    <w:link w:val="CommentText"/>
    <w:rsid w:val="00FE306D"/>
  </w:style>
  <w:style w:type="paragraph" w:styleId="CommentSubject">
    <w:name w:val="annotation subject"/>
    <w:basedOn w:val="CommentText"/>
    <w:next w:val="CommentText"/>
    <w:link w:val="CommentSubjectChar"/>
    <w:semiHidden/>
    <w:unhideWhenUsed/>
    <w:rsid w:val="00FE306D"/>
    <w:rPr>
      <w:b/>
      <w:bCs/>
    </w:rPr>
  </w:style>
  <w:style w:type="character" w:customStyle="1" w:styleId="CommentSubjectChar">
    <w:name w:val="Comment Subject Char"/>
    <w:basedOn w:val="CommentTextChar"/>
    <w:link w:val="CommentSubject"/>
    <w:semiHidden/>
    <w:rsid w:val="00FE306D"/>
    <w:rPr>
      <w:b/>
      <w:bCs/>
    </w:rPr>
  </w:style>
  <w:style w:type="character" w:customStyle="1" w:styleId="apple-converted-space">
    <w:name w:val="apple-converted-space"/>
    <w:basedOn w:val="DefaultParagraphFont"/>
    <w:rsid w:val="008749AE"/>
  </w:style>
  <w:style w:type="character" w:customStyle="1" w:styleId="tgc">
    <w:name w:val="_tgc"/>
    <w:basedOn w:val="DefaultParagraphFont"/>
    <w:rsid w:val="00593864"/>
  </w:style>
  <w:style w:type="character" w:customStyle="1" w:styleId="highlighted5">
    <w:name w:val="highlighted5"/>
    <w:basedOn w:val="DefaultParagraphFont"/>
    <w:rsid w:val="00D36E7B"/>
    <w:rPr>
      <w:color w:val="FFFFFF"/>
      <w:shd w:val="clear" w:color="auto" w:fill="00905A"/>
    </w:rPr>
  </w:style>
  <w:style w:type="character" w:customStyle="1" w:styleId="UnresolvedMention1">
    <w:name w:val="Unresolved Mention1"/>
    <w:basedOn w:val="DefaultParagraphFont"/>
    <w:uiPriority w:val="99"/>
    <w:semiHidden/>
    <w:unhideWhenUsed/>
    <w:rsid w:val="00620096"/>
    <w:rPr>
      <w:color w:val="605E5C"/>
      <w:shd w:val="clear" w:color="auto" w:fill="E1DFDD"/>
    </w:rPr>
  </w:style>
  <w:style w:type="character" w:styleId="UnresolvedMention">
    <w:name w:val="Unresolved Mention"/>
    <w:basedOn w:val="DefaultParagraphFont"/>
    <w:uiPriority w:val="99"/>
    <w:semiHidden/>
    <w:unhideWhenUsed/>
    <w:rsid w:val="00D67C39"/>
    <w:rPr>
      <w:color w:val="605E5C"/>
      <w:shd w:val="clear" w:color="auto" w:fill="E1DFDD"/>
    </w:rPr>
  </w:style>
  <w:style w:type="paragraph" w:styleId="Revision">
    <w:name w:val="Revision"/>
    <w:hidden/>
    <w:uiPriority w:val="99"/>
    <w:semiHidden/>
    <w:rsid w:val="001658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1894">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405879604">
      <w:bodyDiv w:val="1"/>
      <w:marLeft w:val="0"/>
      <w:marRight w:val="0"/>
      <w:marTop w:val="0"/>
      <w:marBottom w:val="0"/>
      <w:divBdr>
        <w:top w:val="none" w:sz="0" w:space="0" w:color="auto"/>
        <w:left w:val="none" w:sz="0" w:space="0" w:color="auto"/>
        <w:bottom w:val="none" w:sz="0" w:space="0" w:color="auto"/>
        <w:right w:val="none" w:sz="0" w:space="0" w:color="auto"/>
      </w:divBdr>
    </w:div>
    <w:div w:id="1457524073">
      <w:bodyDiv w:val="1"/>
      <w:marLeft w:val="0"/>
      <w:marRight w:val="0"/>
      <w:marTop w:val="0"/>
      <w:marBottom w:val="0"/>
      <w:divBdr>
        <w:top w:val="none" w:sz="0" w:space="0" w:color="auto"/>
        <w:left w:val="none" w:sz="0" w:space="0" w:color="auto"/>
        <w:bottom w:val="none" w:sz="0" w:space="0" w:color="auto"/>
        <w:right w:val="none" w:sz="0" w:space="0" w:color="auto"/>
      </w:divBdr>
    </w:div>
    <w:div w:id="18556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uptodate.com" TargetMode="External"/><Relationship Id="rId26" Type="http://schemas.openxmlformats.org/officeDocument/2006/relationships/hyperlink" Target="http://www.uptodate.com" TargetMode="External"/><Relationship Id="rId39" Type="http://schemas.openxmlformats.org/officeDocument/2006/relationships/hyperlink" Target="http://www.hayesinc.com" TargetMode="External"/><Relationship Id="rId21" Type="http://schemas.openxmlformats.org/officeDocument/2006/relationships/hyperlink" Target="http://www.uptodate.com" TargetMode="External"/><Relationship Id="rId34" Type="http://schemas.openxmlformats.org/officeDocument/2006/relationships/hyperlink" Target="http://www.uptodate.com" TargetMode="External"/><Relationship Id="rId42" Type="http://schemas.openxmlformats.org/officeDocument/2006/relationships/hyperlink" Target="https://www.nice.org.uk/guidance/ipg715/chapter/2-The-condition-current-treatments-and-procedur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stro.org/ASTRO/media/ASTRO/Daily%20Practice/PDFs/ASTROSBRTModelPolicy.pdf" TargetMode="External"/><Relationship Id="rId29" Type="http://schemas.openxmlformats.org/officeDocument/2006/relationships/hyperlink" Target="https://www.nccn.org/professionals/physician_gls/pdf/nsc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ccn.org/professionals/physician_gls/pdf/prostate.pdf" TargetMode="External"/><Relationship Id="rId32" Type="http://schemas.openxmlformats.org/officeDocument/2006/relationships/hyperlink" Target="https://www.nccn.org/professionals/physician_gls/pdf/hcc.pdf" TargetMode="External"/><Relationship Id="rId37" Type="http://schemas.openxmlformats.org/officeDocument/2006/relationships/hyperlink" Target="http://www.uptodate.com" TargetMode="External"/><Relationship Id="rId40" Type="http://schemas.openxmlformats.org/officeDocument/2006/relationships/hyperlink" Target="http://www.uptodate.co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r.org/-/media/ACR/Files/Practice-Parameters/stereobrain.pdf" TargetMode="External"/><Relationship Id="rId23" Type="http://schemas.openxmlformats.org/officeDocument/2006/relationships/hyperlink" Target="http://www.uptodate.com" TargetMode="External"/><Relationship Id="rId28" Type="http://schemas.openxmlformats.org/officeDocument/2006/relationships/hyperlink" Target="http://www.uptodate.com" TargetMode="External"/><Relationship Id="rId36" Type="http://schemas.openxmlformats.org/officeDocument/2006/relationships/hyperlink" Target="https://www.nccn.org/professionals/physician_gls/pdf/head-and-neck.pdf" TargetMode="External"/><Relationship Id="rId10" Type="http://schemas.openxmlformats.org/officeDocument/2006/relationships/endnotes" Target="endnotes.xml"/><Relationship Id="rId19" Type="http://schemas.openxmlformats.org/officeDocument/2006/relationships/hyperlink" Target="http://www.hayesinc.com" TargetMode="External"/><Relationship Id="rId31" Type="http://schemas.openxmlformats.org/officeDocument/2006/relationships/hyperlink" Target="https://www.nccn.org/professionals/physician_gls/pdf/pancreatic.pdf" TargetMode="External"/><Relationship Id="rId44" Type="http://schemas.openxmlformats.org/officeDocument/2006/relationships/hyperlink" Target="http://www.cm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ptodate.com" TargetMode="External"/><Relationship Id="rId27" Type="http://schemas.openxmlformats.org/officeDocument/2006/relationships/hyperlink" Target="http://www.uptodate.com" TargetMode="External"/><Relationship Id="rId30" Type="http://schemas.openxmlformats.org/officeDocument/2006/relationships/hyperlink" Target="https://www.nccn.org/professionals/physician_gls/pdf/cns.pdf" TargetMode="External"/><Relationship Id="rId35" Type="http://schemas.openxmlformats.org/officeDocument/2006/relationships/hyperlink" Target="http://www.uptodate.com" TargetMode="External"/><Relationship Id="rId43" Type="http://schemas.openxmlformats.org/officeDocument/2006/relationships/hyperlink" Target="https://www.astro.org/ASTRO/media/ASTRO/Daily%20Practice/PDFs/ASTRO-SRS_ModelPolicy.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uptodate.com" TargetMode="External"/><Relationship Id="rId25" Type="http://schemas.openxmlformats.org/officeDocument/2006/relationships/hyperlink" Target="https://www.cms.gov/medicare-coverage-database/new-search/search.aspx" TargetMode="External"/><Relationship Id="rId33" Type="http://schemas.openxmlformats.org/officeDocument/2006/relationships/hyperlink" Target="http://www.uptodate.com" TargetMode="External"/><Relationship Id="rId38" Type="http://schemas.openxmlformats.org/officeDocument/2006/relationships/hyperlink" Target="http://www.uptodate.com" TargetMode="External"/><Relationship Id="rId46" Type="http://schemas.openxmlformats.org/officeDocument/2006/relationships/theme" Target="theme/theme1.xml"/><Relationship Id="rId20" Type="http://schemas.openxmlformats.org/officeDocument/2006/relationships/hyperlink" Target="http://www.uptodate.com" TargetMode="External"/><Relationship Id="rId41" Type="http://schemas.openxmlformats.org/officeDocument/2006/relationships/hyperlink" Target="https://www.astro.org/ASTRO/media/ASTRO/Daily%20Practice/PDFs/ASTRO-SRS_Model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08384-0246-4E42-B1BA-22275161B9C7}">
  <ds:schemaRefs>
    <ds:schemaRef ds:uri="http://schemas.microsoft.com/sharepoint/v3/contenttype/forms"/>
  </ds:schemaRefs>
</ds:datastoreItem>
</file>

<file path=customXml/itemProps2.xml><?xml version="1.0" encoding="utf-8"?>
<ds:datastoreItem xmlns:ds="http://schemas.openxmlformats.org/officeDocument/2006/customXml" ds:itemID="{53EE809E-D18B-402D-8158-0C9686609D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835989-C2EF-40FE-8449-BEE4C1B95E3B}">
  <ds:schemaRefs>
    <ds:schemaRef ds:uri="http://schemas.openxmlformats.org/officeDocument/2006/bibliography"/>
  </ds:schemaRefs>
</ds:datastoreItem>
</file>

<file path=customXml/itemProps4.xml><?xml version="1.0" encoding="utf-8"?>
<ds:datastoreItem xmlns:ds="http://schemas.openxmlformats.org/officeDocument/2006/customXml" ds:itemID="{3E31CF57-9418-4498-BCAB-A2682151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4744</Words>
  <Characters>31995</Characters>
  <Application>Microsoft Office Word</Application>
  <DocSecurity>2</DocSecurity>
  <Lines>592</Lines>
  <Paragraphs>224</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2</cp:revision>
  <cp:lastPrinted>2020-01-13T14:48:00Z</cp:lastPrinted>
  <dcterms:created xsi:type="dcterms:W3CDTF">2025-10-24T13:14:00Z</dcterms:created>
  <dcterms:modified xsi:type="dcterms:W3CDTF">2025-10-24T13:14:00Z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2021-12-06T18:49:11Z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be7790f9-e82f-4850-82ab-0c87b2f3365a</vt:lpwstr>
  </property>
  <property fmtid="{D5CDD505-2E9C-101B-9397-08002B2CF9AE}" pid="8" name="MSIP_Label_5a776955-85f6-4fec-9553-96dd3e0373c4_ContentBits">
    <vt:lpwstr>0</vt:lpwstr>
  </property>
</Properties>
</file>