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9BD7" w14:textId="77777777" w:rsidR="00B777AF" w:rsidRPr="009D6060" w:rsidRDefault="00230FE4" w:rsidP="00D574CA">
      <w:pPr>
        <w:pStyle w:val="PolicyMainHead"/>
        <w:tabs>
          <w:tab w:val="left" w:pos="360"/>
        </w:tabs>
        <w:spacing w:after="0" w:line="240" w:lineRule="auto"/>
        <w:rPr>
          <w:rFonts w:ascii="Times New Roman" w:hAnsi="Times New Roman"/>
          <w:color w:val="00548C"/>
          <w:sz w:val="36"/>
        </w:rPr>
        <w:sectPr w:rsidR="00B777AF" w:rsidRPr="009D6060" w:rsidSect="00CB63DD">
          <w:headerReference w:type="default" r:id="rId11"/>
          <w:footerReference w:type="default" r:id="rId12"/>
          <w:headerReference w:type="first" r:id="rId13"/>
          <w:footerReference w:type="first" r:id="rId14"/>
          <w:pgSz w:w="12240" w:h="15840" w:code="1"/>
          <w:pgMar w:top="1440" w:right="907" w:bottom="1152" w:left="1440" w:header="576" w:footer="288" w:gutter="0"/>
          <w:cols w:space="720"/>
          <w:titlePg/>
          <w:docGrid w:linePitch="360"/>
        </w:sectPr>
      </w:pPr>
      <w:r>
        <w:rPr>
          <w:rFonts w:ascii="Times New Roman" w:hAnsi="Times New Roman"/>
          <w:color w:val="00548C"/>
          <w:sz w:val="36"/>
        </w:rPr>
        <w:t>Clinic</w:t>
      </w:r>
      <w:r w:rsidRPr="005D7B81">
        <w:rPr>
          <w:rFonts w:ascii="Times New Roman" w:hAnsi="Times New Roman"/>
          <w:color w:val="00548C"/>
          <w:sz w:val="36"/>
        </w:rPr>
        <w:t xml:space="preserve">al </w:t>
      </w:r>
      <w:r w:rsidR="000932B0">
        <w:rPr>
          <w:rFonts w:ascii="Times New Roman" w:hAnsi="Times New Roman"/>
          <w:color w:val="00548C"/>
          <w:sz w:val="36"/>
        </w:rPr>
        <w:t xml:space="preserve">Policy: </w:t>
      </w:r>
      <w:r w:rsidR="00E96F85">
        <w:rPr>
          <w:rFonts w:ascii="Times New Roman" w:hAnsi="Times New Roman"/>
          <w:color w:val="00548C"/>
          <w:sz w:val="36"/>
        </w:rPr>
        <w:t xml:space="preserve">Pediatric </w:t>
      </w:r>
      <w:r w:rsidR="000932B0">
        <w:rPr>
          <w:rFonts w:ascii="Times New Roman" w:hAnsi="Times New Roman"/>
          <w:color w:val="00548C"/>
          <w:sz w:val="36"/>
        </w:rPr>
        <w:t>Oral Function Therapy</w:t>
      </w:r>
      <w:r w:rsidR="00817FE3">
        <w:rPr>
          <w:rFonts w:ascii="Times New Roman" w:hAnsi="Times New Roman"/>
          <w:color w:val="00548C"/>
          <w:sz w:val="36"/>
        </w:rPr>
        <w:t xml:space="preserve"> </w:t>
      </w:r>
    </w:p>
    <w:p w14:paraId="37B96A89" w14:textId="77777777" w:rsidR="00480C09" w:rsidRPr="003D7BE7" w:rsidRDefault="00D574CA" w:rsidP="00CB63DD">
      <w:pPr>
        <w:pStyle w:val="PolicyMainHead"/>
        <w:spacing w:after="0" w:line="240" w:lineRule="auto"/>
        <w:rPr>
          <w:rFonts w:ascii="Times New Roman" w:hAnsi="Times New Roman"/>
          <w:color w:val="00548C"/>
          <w:sz w:val="24"/>
          <w:szCs w:val="24"/>
        </w:rPr>
        <w:sectPr w:rsidR="00480C09" w:rsidRPr="003D7BE7" w:rsidSect="00CB63DD">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484D18">
        <w:rPr>
          <w:rFonts w:ascii="Times New Roman" w:hAnsi="Times New Roman"/>
          <w:color w:val="00548C"/>
          <w:sz w:val="24"/>
          <w:szCs w:val="24"/>
        </w:rPr>
        <w:t>188</w:t>
      </w:r>
      <w:r w:rsidR="00CB63DD">
        <w:rPr>
          <w:rFonts w:ascii="Times New Roman" w:hAnsi="Times New Roman"/>
          <w:color w:val="00548C"/>
          <w:sz w:val="24"/>
          <w:szCs w:val="24"/>
        </w:rPr>
        <w:tab/>
      </w:r>
      <w:r w:rsidR="00CB63DD">
        <w:rPr>
          <w:rFonts w:ascii="Times New Roman" w:hAnsi="Times New Roman"/>
          <w:color w:val="00548C"/>
          <w:sz w:val="24"/>
          <w:szCs w:val="24"/>
        </w:rPr>
        <w:tab/>
        <w:t xml:space="preserve">  </w:t>
      </w:r>
      <w:r w:rsidR="00CB63DD">
        <w:rPr>
          <w:rFonts w:ascii="Times New Roman" w:hAnsi="Times New Roman"/>
          <w:color w:val="00548C"/>
          <w:sz w:val="24"/>
          <w:szCs w:val="24"/>
        </w:rPr>
        <w:tab/>
      </w:r>
      <w:r w:rsidR="00480C09" w:rsidRPr="003D7BE7">
        <w:rPr>
          <w:rFonts w:ascii="Times New Roman" w:hAnsi="Times New Roman"/>
          <w:color w:val="00548C"/>
          <w:sz w:val="24"/>
          <w:szCs w:val="24"/>
        </w:rPr>
        <w:tab/>
      </w:r>
      <w:r w:rsidR="00CB63DD">
        <w:rPr>
          <w:rFonts w:ascii="Times New Roman" w:hAnsi="Times New Roman"/>
          <w:color w:val="00548C"/>
          <w:sz w:val="24"/>
          <w:szCs w:val="24"/>
        </w:rPr>
        <w:tab/>
        <w:t xml:space="preserve">     </w:t>
      </w:r>
      <w:hyperlink w:anchor="Coding_Implications" w:history="1">
        <w:r w:rsidR="00772335">
          <w:rPr>
            <w:rStyle w:val="Hyperlink"/>
            <w:rFonts w:ascii="Times New Roman" w:hAnsi="Times New Roman"/>
            <w:sz w:val="24"/>
            <w:szCs w:val="24"/>
          </w:rPr>
          <w:t xml:space="preserve">Coding </w:t>
        </w:r>
        <w:r w:rsidR="007B50D0" w:rsidRPr="00875924">
          <w:rPr>
            <w:rStyle w:val="Hyperlink"/>
            <w:rFonts w:ascii="Times New Roman" w:hAnsi="Times New Roman"/>
            <w:sz w:val="24"/>
            <w:szCs w:val="24"/>
          </w:rPr>
          <w:t>Implications</w:t>
        </w:r>
      </w:hyperlink>
      <w:r w:rsidR="007B50D0" w:rsidRPr="003D7BE7">
        <w:rPr>
          <w:rFonts w:ascii="Times New Roman" w:hAnsi="Times New Roman"/>
          <w:color w:val="00548C"/>
          <w:sz w:val="24"/>
          <w:szCs w:val="24"/>
        </w:rPr>
        <w:t xml:space="preserve"> </w:t>
      </w:r>
    </w:p>
    <w:p w14:paraId="5F38E508" w14:textId="339C2902" w:rsidR="00875924" w:rsidRDefault="000466D1" w:rsidP="00CB63DD">
      <w:pPr>
        <w:pStyle w:val="PolicyMainHead"/>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D574CA" w:rsidRPr="003D7BE7">
        <w:rPr>
          <w:rFonts w:ascii="Times New Roman" w:hAnsi="Times New Roman"/>
          <w:color w:val="00548C"/>
          <w:sz w:val="24"/>
          <w:szCs w:val="24"/>
        </w:rPr>
        <w:t xml:space="preserve">: </w:t>
      </w:r>
      <w:r w:rsidR="004C1A3D">
        <w:rPr>
          <w:rFonts w:ascii="Times New Roman" w:hAnsi="Times New Roman"/>
          <w:color w:val="00548C"/>
          <w:sz w:val="24"/>
          <w:szCs w:val="24"/>
        </w:rPr>
        <w:t>10</w:t>
      </w:r>
      <w:r w:rsidR="00F11482">
        <w:rPr>
          <w:rFonts w:ascii="Times New Roman" w:hAnsi="Times New Roman"/>
          <w:color w:val="00548C"/>
          <w:sz w:val="24"/>
          <w:szCs w:val="24"/>
        </w:rPr>
        <w:t>/</w:t>
      </w:r>
      <w:r w:rsidR="00F73058">
        <w:rPr>
          <w:rFonts w:ascii="Times New Roman" w:hAnsi="Times New Roman"/>
          <w:color w:val="00548C"/>
          <w:sz w:val="24"/>
          <w:szCs w:val="24"/>
        </w:rPr>
        <w:t>2</w:t>
      </w:r>
      <w:r w:rsidR="009A2EAC">
        <w:rPr>
          <w:rFonts w:ascii="Times New Roman" w:hAnsi="Times New Roman"/>
          <w:color w:val="00548C"/>
          <w:sz w:val="24"/>
          <w:szCs w:val="24"/>
        </w:rPr>
        <w:t>5</w:t>
      </w:r>
    </w:p>
    <w:p w14:paraId="24B746E3" w14:textId="77777777"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CB63DD">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26274A48" w14:textId="77777777" w:rsidR="005D7B81" w:rsidRDefault="00032D3F"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4C598180" w14:textId="77777777" w:rsidR="00D574CA" w:rsidRPr="005D7B81"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20C9E112" w14:textId="77777777" w:rsidR="00817FE3" w:rsidRDefault="00817FE3">
      <w:pPr>
        <w:pStyle w:val="Heading2"/>
        <w:rPr>
          <w:u w:val="none"/>
        </w:rPr>
      </w:pPr>
    </w:p>
    <w:p w14:paraId="7BCC33A5" w14:textId="77777777" w:rsidR="00583376" w:rsidRPr="00077FB9" w:rsidRDefault="00583376">
      <w:pPr>
        <w:pStyle w:val="Heading2"/>
        <w:rPr>
          <w:u w:val="none"/>
        </w:rPr>
      </w:pPr>
      <w:r w:rsidRPr="00077FB9">
        <w:rPr>
          <w:u w:val="none"/>
        </w:rPr>
        <w:t xml:space="preserve">Description </w:t>
      </w:r>
    </w:p>
    <w:p w14:paraId="63E6456A" w14:textId="76CFA399" w:rsidR="00817FE3" w:rsidRPr="00890A4A" w:rsidRDefault="00817FE3" w:rsidP="00817FE3">
      <w:pPr>
        <w:rPr>
          <w:color w:val="000000" w:themeColor="text1"/>
        </w:rPr>
      </w:pPr>
      <w:r w:rsidRPr="00077FB9">
        <w:t>Goals of oral function therapy are to identify the child’s optimal feeding methods, maximize safety and avoid the risk of medical complications and help the child achieve age</w:t>
      </w:r>
      <w:r w:rsidR="00AE5C99" w:rsidRPr="00077FB9">
        <w:t>-</w:t>
      </w:r>
      <w:r w:rsidRPr="00077FB9">
        <w:t xml:space="preserve">appropriate functional skills. The therapist will work with the child and the family to create a customized plan </w:t>
      </w:r>
      <w:r w:rsidRPr="00890A4A">
        <w:rPr>
          <w:color w:val="000000" w:themeColor="text1"/>
        </w:rPr>
        <w:t>to maximize quality of life and prevent future issues.</w:t>
      </w:r>
      <w:r w:rsidRPr="00890A4A">
        <w:rPr>
          <w:color w:val="000000" w:themeColor="text1"/>
          <w:vertAlign w:val="superscript"/>
        </w:rPr>
        <w:t>1,2</w:t>
      </w:r>
      <w:r w:rsidRPr="00890A4A">
        <w:rPr>
          <w:color w:val="000000" w:themeColor="text1"/>
        </w:rPr>
        <w:t xml:space="preserve"> </w:t>
      </w:r>
    </w:p>
    <w:p w14:paraId="1401D2BF" w14:textId="77777777" w:rsidR="005D7B81" w:rsidRPr="00890A4A" w:rsidRDefault="005D7B81" w:rsidP="00196935">
      <w:pPr>
        <w:rPr>
          <w:color w:val="000000" w:themeColor="text1"/>
        </w:rPr>
      </w:pPr>
    </w:p>
    <w:p w14:paraId="24FE97B2" w14:textId="77777777" w:rsidR="00B4765B" w:rsidRPr="00890A4A" w:rsidRDefault="00583376" w:rsidP="00817FE3">
      <w:pPr>
        <w:pStyle w:val="Heading2"/>
        <w:rPr>
          <w:color w:val="000000" w:themeColor="text1"/>
          <w:u w:val="none"/>
        </w:rPr>
      </w:pPr>
      <w:r w:rsidRPr="00890A4A">
        <w:rPr>
          <w:color w:val="000000" w:themeColor="text1"/>
          <w:u w:val="none"/>
        </w:rPr>
        <w:t>Policy/Criteria</w:t>
      </w:r>
    </w:p>
    <w:p w14:paraId="560E44E1" w14:textId="34D4D9BC" w:rsidR="00B4765B" w:rsidRPr="00890A4A" w:rsidRDefault="00B4765B" w:rsidP="00B4765B">
      <w:pPr>
        <w:numPr>
          <w:ilvl w:val="0"/>
          <w:numId w:val="11"/>
        </w:numPr>
        <w:ind w:left="360"/>
        <w:rPr>
          <w:color w:val="000000" w:themeColor="text1"/>
        </w:rPr>
      </w:pPr>
      <w:r w:rsidRPr="00890A4A">
        <w:rPr>
          <w:bCs/>
          <w:color w:val="000000" w:themeColor="text1"/>
        </w:rPr>
        <w:t xml:space="preserve">It </w:t>
      </w:r>
      <w:bookmarkStart w:id="0" w:name="_Hlk208916001"/>
      <w:r w:rsidRPr="00890A4A">
        <w:rPr>
          <w:bCs/>
          <w:color w:val="000000" w:themeColor="text1"/>
        </w:rPr>
        <w:t>is the policy of health plans affiliated with Centene Corporation</w:t>
      </w:r>
      <w:r w:rsidRPr="00890A4A">
        <w:rPr>
          <w:bCs/>
          <w:color w:val="000000" w:themeColor="text1"/>
          <w:vertAlign w:val="superscript"/>
        </w:rPr>
        <w:t>®</w:t>
      </w:r>
      <w:r w:rsidRPr="00890A4A">
        <w:rPr>
          <w:bCs/>
          <w:color w:val="000000" w:themeColor="text1"/>
        </w:rPr>
        <w:t xml:space="preserve"> </w:t>
      </w:r>
      <w:r w:rsidRPr="00890A4A">
        <w:rPr>
          <w:color w:val="000000" w:themeColor="text1"/>
        </w:rPr>
        <w:t xml:space="preserve">that </w:t>
      </w:r>
      <w:r w:rsidR="00346593" w:rsidRPr="00890A4A">
        <w:rPr>
          <w:color w:val="000000" w:themeColor="text1"/>
        </w:rPr>
        <w:t xml:space="preserve">initial </w:t>
      </w:r>
      <w:r w:rsidRPr="00890A4A">
        <w:rPr>
          <w:color w:val="000000" w:themeColor="text1"/>
        </w:rPr>
        <w:t xml:space="preserve">pediatric oral function therapy is </w:t>
      </w:r>
      <w:r w:rsidRPr="00890A4A">
        <w:rPr>
          <w:b/>
          <w:color w:val="000000" w:themeColor="text1"/>
        </w:rPr>
        <w:t>medically necessary</w:t>
      </w:r>
      <w:r w:rsidRPr="00890A4A">
        <w:rPr>
          <w:color w:val="000000" w:themeColor="text1"/>
        </w:rPr>
        <w:t xml:space="preserve"> </w:t>
      </w:r>
      <w:r w:rsidR="00DF11BC" w:rsidRPr="00890A4A">
        <w:rPr>
          <w:color w:val="000000" w:themeColor="text1"/>
        </w:rPr>
        <w:t>when meeting</w:t>
      </w:r>
      <w:r w:rsidR="00E03596" w:rsidRPr="00890A4A">
        <w:rPr>
          <w:color w:val="000000" w:themeColor="text1"/>
        </w:rPr>
        <w:t xml:space="preserve"> </w:t>
      </w:r>
      <w:proofErr w:type="gramStart"/>
      <w:r w:rsidR="00E03596" w:rsidRPr="00890A4A">
        <w:rPr>
          <w:color w:val="000000" w:themeColor="text1"/>
        </w:rPr>
        <w:t>all</w:t>
      </w:r>
      <w:r w:rsidR="00875126" w:rsidRPr="00890A4A">
        <w:rPr>
          <w:color w:val="000000" w:themeColor="text1"/>
        </w:rPr>
        <w:t xml:space="preserve"> of</w:t>
      </w:r>
      <w:proofErr w:type="gramEnd"/>
      <w:r w:rsidR="00875126" w:rsidRPr="00890A4A">
        <w:rPr>
          <w:color w:val="000000" w:themeColor="text1"/>
        </w:rPr>
        <w:t xml:space="preserve"> the following</w:t>
      </w:r>
      <w:r w:rsidRPr="00890A4A">
        <w:rPr>
          <w:color w:val="000000" w:themeColor="text1"/>
        </w:rPr>
        <w:t>:</w:t>
      </w:r>
      <w:bookmarkEnd w:id="0"/>
    </w:p>
    <w:p w14:paraId="02554EAF" w14:textId="6A5D47C7" w:rsidR="00E858B6" w:rsidRPr="00890A4A" w:rsidRDefault="00DF11BC" w:rsidP="00B4765B">
      <w:pPr>
        <w:numPr>
          <w:ilvl w:val="1"/>
          <w:numId w:val="11"/>
        </w:numPr>
        <w:ind w:left="720"/>
        <w:rPr>
          <w:color w:val="000000" w:themeColor="text1"/>
        </w:rPr>
      </w:pPr>
      <w:r w:rsidRPr="00890A4A">
        <w:rPr>
          <w:color w:val="000000" w:themeColor="text1"/>
        </w:rPr>
        <w:t>One of the following:</w:t>
      </w:r>
      <w:r w:rsidR="00346593" w:rsidRPr="00890A4A">
        <w:rPr>
          <w:color w:val="000000" w:themeColor="text1"/>
        </w:rPr>
        <w:t xml:space="preserve"> </w:t>
      </w:r>
    </w:p>
    <w:p w14:paraId="7C7554EF" w14:textId="20DE1195" w:rsidR="00B4765B" w:rsidRPr="00890A4A" w:rsidRDefault="00721DED" w:rsidP="00990E27">
      <w:pPr>
        <w:numPr>
          <w:ilvl w:val="2"/>
          <w:numId w:val="11"/>
        </w:numPr>
        <w:ind w:left="1080" w:hanging="360"/>
        <w:rPr>
          <w:color w:val="000000" w:themeColor="text1"/>
        </w:rPr>
      </w:pPr>
      <w:r w:rsidRPr="00890A4A">
        <w:rPr>
          <w:color w:val="000000" w:themeColor="text1"/>
        </w:rPr>
        <w:t>A</w:t>
      </w:r>
      <w:r w:rsidR="002F0662" w:rsidRPr="00890A4A">
        <w:rPr>
          <w:color w:val="000000" w:themeColor="text1"/>
        </w:rPr>
        <w:t>natomic</w:t>
      </w:r>
      <w:r w:rsidR="00B00135" w:rsidRPr="00890A4A">
        <w:rPr>
          <w:color w:val="000000" w:themeColor="text1"/>
        </w:rPr>
        <w:t xml:space="preserve"> </w:t>
      </w:r>
      <w:r w:rsidR="00CA1D2A" w:rsidRPr="00890A4A">
        <w:rPr>
          <w:color w:val="000000" w:themeColor="text1"/>
        </w:rPr>
        <w:t>or</w:t>
      </w:r>
      <w:r w:rsidR="002864CE" w:rsidRPr="00890A4A">
        <w:rPr>
          <w:color w:val="000000" w:themeColor="text1"/>
        </w:rPr>
        <w:t xml:space="preserve"> </w:t>
      </w:r>
      <w:proofErr w:type="gramStart"/>
      <w:r w:rsidR="00B4765B" w:rsidRPr="00890A4A">
        <w:rPr>
          <w:color w:val="000000" w:themeColor="text1"/>
        </w:rPr>
        <w:t>neurologic</w:t>
      </w:r>
      <w:proofErr w:type="gramEnd"/>
      <w:r w:rsidR="00B4765B" w:rsidRPr="00890A4A">
        <w:rPr>
          <w:color w:val="000000" w:themeColor="text1"/>
        </w:rPr>
        <w:t xml:space="preserve"> </w:t>
      </w:r>
      <w:proofErr w:type="gramStart"/>
      <w:r w:rsidR="00CA1D2A" w:rsidRPr="00890A4A">
        <w:rPr>
          <w:color w:val="000000" w:themeColor="text1"/>
        </w:rPr>
        <w:t>condition</w:t>
      </w:r>
      <w:proofErr w:type="gramEnd"/>
      <w:r w:rsidR="00875126" w:rsidRPr="00890A4A">
        <w:rPr>
          <w:color w:val="000000" w:themeColor="text1"/>
        </w:rPr>
        <w:t xml:space="preserve"> contributing </w:t>
      </w:r>
      <w:r w:rsidR="00B4765B" w:rsidRPr="00890A4A">
        <w:rPr>
          <w:color w:val="000000" w:themeColor="text1"/>
        </w:rPr>
        <w:t>to failure</w:t>
      </w:r>
      <w:r w:rsidR="00875126" w:rsidRPr="00890A4A">
        <w:rPr>
          <w:color w:val="000000" w:themeColor="text1"/>
        </w:rPr>
        <w:t xml:space="preserve"> to meet </w:t>
      </w:r>
      <w:r w:rsidR="00B4765B" w:rsidRPr="00890A4A">
        <w:rPr>
          <w:color w:val="000000" w:themeColor="text1"/>
        </w:rPr>
        <w:t>developmental milestones of growth and development, including either of the following:</w:t>
      </w:r>
      <w:r w:rsidR="00550A3C" w:rsidRPr="00890A4A">
        <w:rPr>
          <w:color w:val="000000" w:themeColor="text1"/>
        </w:rPr>
        <w:t xml:space="preserve"> </w:t>
      </w:r>
    </w:p>
    <w:p w14:paraId="3C4855ED" w14:textId="30DA88C0" w:rsidR="00B4765B" w:rsidRPr="00890A4A" w:rsidRDefault="00B4765B" w:rsidP="009732A2">
      <w:pPr>
        <w:pStyle w:val="ListParagraph"/>
        <w:numPr>
          <w:ilvl w:val="3"/>
          <w:numId w:val="11"/>
        </w:numPr>
        <w:ind w:left="1440"/>
        <w:rPr>
          <w:color w:val="000000" w:themeColor="text1"/>
        </w:rPr>
      </w:pPr>
      <w:r w:rsidRPr="00890A4A">
        <w:rPr>
          <w:color w:val="000000" w:themeColor="text1"/>
        </w:rPr>
        <w:t xml:space="preserve">Reduction </w:t>
      </w:r>
      <w:r w:rsidR="00F36E1F" w:rsidRPr="00890A4A">
        <w:rPr>
          <w:color w:val="000000" w:themeColor="text1"/>
        </w:rPr>
        <w:t xml:space="preserve">in weight </w:t>
      </w:r>
      <w:r w:rsidRPr="00890A4A">
        <w:rPr>
          <w:color w:val="000000" w:themeColor="text1"/>
        </w:rPr>
        <w:t>or cessation of</w:t>
      </w:r>
      <w:r w:rsidR="00875126" w:rsidRPr="00890A4A">
        <w:rPr>
          <w:color w:val="000000" w:themeColor="text1"/>
        </w:rPr>
        <w:t xml:space="preserve"> weight gain over the previous two</w:t>
      </w:r>
      <w:r w:rsidRPr="00890A4A">
        <w:rPr>
          <w:color w:val="000000" w:themeColor="text1"/>
        </w:rPr>
        <w:t xml:space="preserve"> months;</w:t>
      </w:r>
    </w:p>
    <w:p w14:paraId="3E153DBD" w14:textId="77777777" w:rsidR="00B4765B" w:rsidRPr="005B39D5" w:rsidRDefault="00875126" w:rsidP="00E415A1">
      <w:pPr>
        <w:pStyle w:val="ListParagraph"/>
        <w:numPr>
          <w:ilvl w:val="3"/>
          <w:numId w:val="11"/>
        </w:numPr>
        <w:ind w:left="1440"/>
      </w:pPr>
      <w:r w:rsidRPr="00890A4A">
        <w:rPr>
          <w:color w:val="000000" w:themeColor="text1"/>
        </w:rPr>
        <w:t>Crossing two</w:t>
      </w:r>
      <w:r w:rsidR="00B4765B" w:rsidRPr="00890A4A">
        <w:rPr>
          <w:color w:val="000000" w:themeColor="text1"/>
        </w:rPr>
        <w:t xml:space="preserve"> or more </w:t>
      </w:r>
      <w:r w:rsidR="00B4765B" w:rsidRPr="005B39D5">
        <w:t>major weight percentiles downward</w:t>
      </w:r>
      <w:r w:rsidRPr="005B39D5">
        <w:t>;</w:t>
      </w:r>
    </w:p>
    <w:p w14:paraId="4FEE50EE" w14:textId="21C99A25" w:rsidR="00B4765B" w:rsidRDefault="00DC5B2E" w:rsidP="005B39D5">
      <w:pPr>
        <w:numPr>
          <w:ilvl w:val="2"/>
          <w:numId w:val="11"/>
        </w:numPr>
        <w:ind w:left="1080" w:hanging="360"/>
      </w:pPr>
      <w:r w:rsidRPr="00546234">
        <w:t>Pediatric feeding disorder</w:t>
      </w:r>
      <w:r w:rsidR="00B72DB8" w:rsidRPr="00546234">
        <w:t>, swallowing impairment,</w:t>
      </w:r>
      <w:r w:rsidRPr="00546234">
        <w:t xml:space="preserve"> or avoidant/restrictive food intake disorder (ARFID) </w:t>
      </w:r>
      <w:r w:rsidR="0092486C" w:rsidRPr="00546234">
        <w:t xml:space="preserve">that </w:t>
      </w:r>
      <w:r w:rsidR="00222B95" w:rsidRPr="00546234">
        <w:t>causes</w:t>
      </w:r>
      <w:r w:rsidR="00F4399E" w:rsidRPr="00546234">
        <w:t xml:space="preserve"> a s</w:t>
      </w:r>
      <w:r w:rsidR="00B4765B" w:rsidRPr="00546234">
        <w:t>ignificant change in feeding behavior</w:t>
      </w:r>
      <w:r w:rsidR="00F4399E" w:rsidRPr="00546234">
        <w:t>,</w:t>
      </w:r>
      <w:r w:rsidR="00B4765B" w:rsidRPr="00546234">
        <w:t xml:space="preserve"> </w:t>
      </w:r>
      <w:r w:rsidR="00522E6E" w:rsidRPr="00546234">
        <w:t>which compromises</w:t>
      </w:r>
      <w:r w:rsidR="00875126" w:rsidRPr="00546234">
        <w:t xml:space="preserve"> </w:t>
      </w:r>
      <w:r w:rsidR="00B4765B" w:rsidRPr="00546234">
        <w:t>the child’s nutritional status, including either of the following:</w:t>
      </w:r>
    </w:p>
    <w:p w14:paraId="04A38911" w14:textId="3BD6124F" w:rsidR="00B4765B" w:rsidRDefault="00B4765B" w:rsidP="006C0B4E">
      <w:pPr>
        <w:pStyle w:val="ListParagraph"/>
        <w:numPr>
          <w:ilvl w:val="3"/>
          <w:numId w:val="11"/>
        </w:numPr>
        <w:ind w:left="1440"/>
      </w:pPr>
      <w:r w:rsidRPr="005B39D5">
        <w:t>Reduction</w:t>
      </w:r>
      <w:r w:rsidR="00522E6E" w:rsidRPr="005B39D5">
        <w:t xml:space="preserve"> in weight</w:t>
      </w:r>
      <w:r w:rsidRPr="005B39D5">
        <w:t xml:space="preserve"> or cessation of</w:t>
      </w:r>
      <w:r w:rsidR="00875126" w:rsidRPr="005B39D5">
        <w:t xml:space="preserve"> weight gain over the previous two</w:t>
      </w:r>
      <w:r w:rsidRPr="005B39D5">
        <w:t xml:space="preserve"> months; </w:t>
      </w:r>
    </w:p>
    <w:p w14:paraId="10CDF30C" w14:textId="77777777" w:rsidR="00B4765B" w:rsidRPr="005B39D5" w:rsidRDefault="00875126" w:rsidP="00E415A1">
      <w:pPr>
        <w:pStyle w:val="ListParagraph"/>
        <w:numPr>
          <w:ilvl w:val="3"/>
          <w:numId w:val="11"/>
        </w:numPr>
        <w:ind w:left="1440"/>
      </w:pPr>
      <w:r w:rsidRPr="005B39D5">
        <w:t>Crossing two</w:t>
      </w:r>
      <w:r w:rsidR="00B4765B" w:rsidRPr="005B39D5">
        <w:t xml:space="preserve"> or more major weight percentiles downward</w:t>
      </w:r>
      <w:r w:rsidRPr="005B39D5">
        <w:t>;</w:t>
      </w:r>
    </w:p>
    <w:p w14:paraId="47F1CABB" w14:textId="5704D8EB" w:rsidR="00B4765B" w:rsidRDefault="00875126" w:rsidP="00505A65">
      <w:pPr>
        <w:numPr>
          <w:ilvl w:val="2"/>
          <w:numId w:val="11"/>
        </w:numPr>
        <w:ind w:left="1080" w:hanging="360"/>
      </w:pPr>
      <w:r w:rsidRPr="00546234">
        <w:t>Under five</w:t>
      </w:r>
      <w:r w:rsidR="00B4765B" w:rsidRPr="00546234">
        <w:t xml:space="preserve"> years of age and fail</w:t>
      </w:r>
      <w:r w:rsidRPr="00546234">
        <w:t xml:space="preserve">ing </w:t>
      </w:r>
      <w:r w:rsidR="00B4765B" w:rsidRPr="00546234">
        <w:t>to meet developmental milestones of growth and development, including either of the following:</w:t>
      </w:r>
    </w:p>
    <w:p w14:paraId="21FB4AB1" w14:textId="77777777" w:rsidR="00B4765B" w:rsidRPr="00E415A1" w:rsidRDefault="00B4765B" w:rsidP="00505A65">
      <w:pPr>
        <w:pStyle w:val="ListParagraph"/>
        <w:numPr>
          <w:ilvl w:val="3"/>
          <w:numId w:val="11"/>
        </w:numPr>
        <w:ind w:left="1440"/>
      </w:pPr>
      <w:r w:rsidRPr="00505A65">
        <w:t>Significant weight loss or cessation of</w:t>
      </w:r>
      <w:r w:rsidR="00875126" w:rsidRPr="00505A65">
        <w:t xml:space="preserve"> weight gain over the previous two</w:t>
      </w:r>
      <w:r w:rsidRPr="00505A65">
        <w:t xml:space="preserve"> months;</w:t>
      </w:r>
    </w:p>
    <w:p w14:paraId="406D2B36" w14:textId="77777777" w:rsidR="00B4765B" w:rsidRPr="00505A65" w:rsidRDefault="00875126" w:rsidP="00E415A1">
      <w:pPr>
        <w:pStyle w:val="ListParagraph"/>
        <w:numPr>
          <w:ilvl w:val="3"/>
          <w:numId w:val="11"/>
        </w:numPr>
        <w:ind w:left="1440"/>
      </w:pPr>
      <w:r w:rsidRPr="00505A65">
        <w:t>Crossing two</w:t>
      </w:r>
      <w:r w:rsidR="00B4765B" w:rsidRPr="00505A65">
        <w:t xml:space="preserve"> or more major weight percentiles downward</w:t>
      </w:r>
      <w:r w:rsidRPr="00505A65">
        <w:t>;</w:t>
      </w:r>
    </w:p>
    <w:p w14:paraId="089DCEED" w14:textId="77777777" w:rsidR="00AE6468" w:rsidRDefault="00875126" w:rsidP="00505A65">
      <w:pPr>
        <w:numPr>
          <w:ilvl w:val="2"/>
          <w:numId w:val="11"/>
        </w:numPr>
        <w:ind w:left="1080" w:hanging="360"/>
      </w:pPr>
      <w:r w:rsidRPr="00077FB9">
        <w:t>Under five</w:t>
      </w:r>
      <w:r w:rsidR="00B4765B" w:rsidRPr="00077FB9">
        <w:t xml:space="preserve"> years of age and growth and development milestones have been met, but </w:t>
      </w:r>
      <w:r w:rsidR="00C73CCB" w:rsidRPr="00077FB9">
        <w:t>only via any of the following</w:t>
      </w:r>
      <w:r w:rsidR="00AE6468" w:rsidRPr="00077FB9">
        <w:t xml:space="preserve"> methods, and the transition to nutritionally and calorically appropriate foods is warranted</w:t>
      </w:r>
      <w:r w:rsidR="00C73CCB" w:rsidRPr="00077FB9">
        <w:t xml:space="preserve">: </w:t>
      </w:r>
    </w:p>
    <w:p w14:paraId="281C4FB5" w14:textId="02EB84A5" w:rsidR="00AE6468" w:rsidRPr="00867AEC" w:rsidRDefault="00AE6468" w:rsidP="00E415A1">
      <w:pPr>
        <w:pStyle w:val="ListParagraph"/>
        <w:numPr>
          <w:ilvl w:val="3"/>
          <w:numId w:val="11"/>
        </w:numPr>
        <w:ind w:left="1440"/>
      </w:pPr>
      <w:r w:rsidRPr="00867AEC">
        <w:t>N</w:t>
      </w:r>
      <w:r w:rsidR="00C73CCB" w:rsidRPr="00867AEC">
        <w:t>utritional support consisting of high-calorie foods</w:t>
      </w:r>
      <w:r w:rsidRPr="00867AEC">
        <w:t xml:space="preserve"> or </w:t>
      </w:r>
      <w:r w:rsidR="00C73CCB" w:rsidRPr="00867AEC">
        <w:t>nutritionally deficient foods</w:t>
      </w:r>
      <w:r w:rsidRPr="00867AEC">
        <w:t>;</w:t>
      </w:r>
    </w:p>
    <w:p w14:paraId="6800A397" w14:textId="599CB7E2" w:rsidR="00AE6468" w:rsidRPr="00867AEC" w:rsidRDefault="00AE6468" w:rsidP="00E415A1">
      <w:pPr>
        <w:pStyle w:val="ListParagraph"/>
        <w:numPr>
          <w:ilvl w:val="3"/>
          <w:numId w:val="11"/>
        </w:numPr>
        <w:ind w:left="1440"/>
      </w:pPr>
      <w:r w:rsidRPr="00867AEC">
        <w:t>P</w:t>
      </w:r>
      <w:r w:rsidR="00C73CCB" w:rsidRPr="00867AEC">
        <w:t>arenteral nutrition</w:t>
      </w:r>
      <w:r w:rsidRPr="00867AEC">
        <w:t>;</w:t>
      </w:r>
    </w:p>
    <w:p w14:paraId="371F9853" w14:textId="7755B3F4" w:rsidR="00C641B3" w:rsidRPr="00867AEC" w:rsidRDefault="00AE6468" w:rsidP="00E415A1">
      <w:pPr>
        <w:pStyle w:val="ListParagraph"/>
        <w:numPr>
          <w:ilvl w:val="3"/>
          <w:numId w:val="11"/>
        </w:numPr>
        <w:ind w:left="1440"/>
      </w:pPr>
      <w:r w:rsidRPr="00867AEC">
        <w:t>G</w:t>
      </w:r>
      <w:r w:rsidR="00C73CCB" w:rsidRPr="00867AEC">
        <w:t>astrostomy feedings</w:t>
      </w:r>
      <w:r w:rsidR="00875126" w:rsidRPr="00867AEC">
        <w:t>;</w:t>
      </w:r>
    </w:p>
    <w:p w14:paraId="52237C99" w14:textId="77777777" w:rsidR="00B75980" w:rsidRPr="00077FB9" w:rsidRDefault="00875126" w:rsidP="00E415A1">
      <w:pPr>
        <w:numPr>
          <w:ilvl w:val="2"/>
          <w:numId w:val="11"/>
        </w:numPr>
        <w:ind w:left="1080" w:hanging="360"/>
      </w:pPr>
      <w:r w:rsidRPr="00077FB9">
        <w:t>D</w:t>
      </w:r>
      <w:r w:rsidR="00D74B3A" w:rsidRPr="00077FB9">
        <w:t>emonstrates s</w:t>
      </w:r>
      <w:r w:rsidR="00963B15" w:rsidRPr="00077FB9">
        <w:t>igns and symptoms of aspiration or penetration of liquids</w:t>
      </w:r>
      <w:r w:rsidRPr="00077FB9">
        <w:t xml:space="preserve"> into the respiratory tract,</w:t>
      </w:r>
      <w:r w:rsidR="00963B15" w:rsidRPr="00077FB9">
        <w:t xml:space="preserve"> resulting in respiratory issues such as pne</w:t>
      </w:r>
      <w:r w:rsidRPr="00077FB9">
        <w:t>umonia and respiratory distress;</w:t>
      </w:r>
    </w:p>
    <w:p w14:paraId="366FC842" w14:textId="77777777" w:rsidR="00B75980" w:rsidRPr="00AD2EB5" w:rsidRDefault="00C641B3" w:rsidP="00E415A1">
      <w:pPr>
        <w:numPr>
          <w:ilvl w:val="2"/>
          <w:numId w:val="11"/>
        </w:numPr>
        <w:ind w:left="1080" w:hanging="360"/>
        <w:rPr>
          <w:color w:val="000000" w:themeColor="text1"/>
        </w:rPr>
      </w:pPr>
      <w:proofErr w:type="gramStart"/>
      <w:r w:rsidRPr="00077FB9">
        <w:t>Factor</w:t>
      </w:r>
      <w:proofErr w:type="gramEnd"/>
      <w:r w:rsidRPr="00077FB9">
        <w:t xml:space="preserve"> affecting neuromuscular coordination such as p</w:t>
      </w:r>
      <w:r w:rsidR="00141303" w:rsidRPr="00077FB9">
        <w:t>rematurity</w:t>
      </w:r>
      <w:r w:rsidRPr="00077FB9">
        <w:t xml:space="preserve">, low birth weight, </w:t>
      </w:r>
      <w:r w:rsidRPr="00AD2EB5">
        <w:rPr>
          <w:color w:val="000000" w:themeColor="text1"/>
        </w:rPr>
        <w:t>hypo</w:t>
      </w:r>
      <w:r w:rsidR="00875126" w:rsidRPr="00AD2EB5">
        <w:rPr>
          <w:color w:val="000000" w:themeColor="text1"/>
        </w:rPr>
        <w:t>tonia or hypertonia;</w:t>
      </w:r>
    </w:p>
    <w:p w14:paraId="5F3FED69" w14:textId="1C1BECD7" w:rsidR="00202F7C" w:rsidRPr="00AD2EB5" w:rsidRDefault="001647C5" w:rsidP="00E415A1">
      <w:pPr>
        <w:numPr>
          <w:ilvl w:val="2"/>
          <w:numId w:val="11"/>
        </w:numPr>
        <w:ind w:left="1080" w:hanging="360"/>
        <w:rPr>
          <w:color w:val="000000" w:themeColor="text1"/>
        </w:rPr>
      </w:pPr>
      <w:r w:rsidRPr="00AD2EB5">
        <w:rPr>
          <w:color w:val="000000" w:themeColor="text1"/>
        </w:rPr>
        <w:t>L</w:t>
      </w:r>
      <w:r w:rsidR="00D4342A" w:rsidRPr="00AD2EB5">
        <w:rPr>
          <w:color w:val="000000" w:themeColor="text1"/>
        </w:rPr>
        <w:t>imited food intake</w:t>
      </w:r>
      <w:r w:rsidR="004847D4" w:rsidRPr="00AD2EB5">
        <w:rPr>
          <w:color w:val="000000" w:themeColor="text1"/>
        </w:rPr>
        <w:t xml:space="preserve"> </w:t>
      </w:r>
      <w:r w:rsidR="00001C7A" w:rsidRPr="00AD2EB5">
        <w:rPr>
          <w:color w:val="000000" w:themeColor="text1"/>
        </w:rPr>
        <w:t>due to</w:t>
      </w:r>
      <w:r w:rsidR="004847D4" w:rsidRPr="00AD2EB5">
        <w:rPr>
          <w:color w:val="000000" w:themeColor="text1"/>
        </w:rPr>
        <w:t xml:space="preserve"> a neurodevelopmental disability, such as autism, that can cause hypersensitivity to textures</w:t>
      </w:r>
      <w:r w:rsidR="009D0811" w:rsidRPr="00AD2EB5">
        <w:rPr>
          <w:color w:val="000000" w:themeColor="text1"/>
        </w:rPr>
        <w:t>;</w:t>
      </w:r>
    </w:p>
    <w:p w14:paraId="07088C1F" w14:textId="7DAC70D5" w:rsidR="003E15E4" w:rsidRPr="00AD2EB5" w:rsidRDefault="000E0BB0" w:rsidP="00E415A1">
      <w:pPr>
        <w:numPr>
          <w:ilvl w:val="2"/>
          <w:numId w:val="11"/>
        </w:numPr>
        <w:ind w:left="1080" w:hanging="360"/>
        <w:rPr>
          <w:color w:val="000000" w:themeColor="text1"/>
        </w:rPr>
      </w:pPr>
      <w:r w:rsidRPr="00AD2EB5">
        <w:rPr>
          <w:color w:val="000000" w:themeColor="text1"/>
        </w:rPr>
        <w:t xml:space="preserve">Limited </w:t>
      </w:r>
      <w:r w:rsidR="001235BD" w:rsidRPr="00AD2EB5">
        <w:rPr>
          <w:color w:val="000000" w:themeColor="text1"/>
        </w:rPr>
        <w:t xml:space="preserve">food </w:t>
      </w:r>
      <w:r w:rsidR="00870271" w:rsidRPr="00AD2EB5">
        <w:rPr>
          <w:color w:val="000000" w:themeColor="text1"/>
        </w:rPr>
        <w:t xml:space="preserve">intake </w:t>
      </w:r>
      <w:r w:rsidR="009128E7" w:rsidRPr="00AD2EB5">
        <w:rPr>
          <w:color w:val="000000" w:themeColor="text1"/>
        </w:rPr>
        <w:t>due to h</w:t>
      </w:r>
      <w:r w:rsidR="004847D4" w:rsidRPr="00AD2EB5">
        <w:rPr>
          <w:color w:val="000000" w:themeColor="text1"/>
        </w:rPr>
        <w:t>ypersensitivity to</w:t>
      </w:r>
      <w:r w:rsidR="007045D0" w:rsidRPr="00AD2EB5">
        <w:rPr>
          <w:color w:val="000000" w:themeColor="text1"/>
        </w:rPr>
        <w:t xml:space="preserve"> </w:t>
      </w:r>
      <w:r w:rsidR="004847D4" w:rsidRPr="00AD2EB5">
        <w:rPr>
          <w:color w:val="000000" w:themeColor="text1"/>
        </w:rPr>
        <w:t>textures secondary to limited food availability or exposure in early development;</w:t>
      </w:r>
      <w:r w:rsidR="00D4342A" w:rsidRPr="00AD2EB5">
        <w:rPr>
          <w:color w:val="000000" w:themeColor="text1"/>
        </w:rPr>
        <w:t xml:space="preserve"> </w:t>
      </w:r>
    </w:p>
    <w:p w14:paraId="7483B0E4" w14:textId="59D19D7D" w:rsidR="00E32BE1" w:rsidRPr="00890A4A" w:rsidRDefault="0047096E" w:rsidP="00867AEC">
      <w:pPr>
        <w:numPr>
          <w:ilvl w:val="2"/>
          <w:numId w:val="11"/>
        </w:numPr>
        <w:ind w:left="1080" w:hanging="360"/>
        <w:rPr>
          <w:color w:val="000000" w:themeColor="text1"/>
        </w:rPr>
      </w:pPr>
      <w:r w:rsidRPr="00AD2EB5">
        <w:rPr>
          <w:color w:val="000000" w:themeColor="text1"/>
        </w:rPr>
        <w:lastRenderedPageBreak/>
        <w:t>C</w:t>
      </w:r>
      <w:r w:rsidR="00E32BE1" w:rsidRPr="00AD2EB5">
        <w:rPr>
          <w:color w:val="000000" w:themeColor="text1"/>
        </w:rPr>
        <w:t>omplex medical conditions</w:t>
      </w:r>
      <w:r w:rsidR="00CF40F1" w:rsidRPr="00AD2EB5">
        <w:rPr>
          <w:color w:val="000000" w:themeColor="text1"/>
        </w:rPr>
        <w:t xml:space="preserve"> with concern for feeding </w:t>
      </w:r>
      <w:r w:rsidR="00CF40F1">
        <w:t>difficulty</w:t>
      </w:r>
      <w:r w:rsidR="00E32BE1" w:rsidRPr="00077FB9">
        <w:t xml:space="preserve"> (e.g., heart disease, </w:t>
      </w:r>
      <w:r w:rsidR="00E32BE1" w:rsidRPr="00890A4A">
        <w:rPr>
          <w:color w:val="000000" w:themeColor="text1"/>
        </w:rPr>
        <w:t>pulmonary disease, allergies, gastroesophageal reflux disease, delayed gastric emptying)</w:t>
      </w:r>
      <w:r w:rsidR="00921DE9" w:rsidRPr="00890A4A">
        <w:rPr>
          <w:color w:val="000000" w:themeColor="text1"/>
        </w:rPr>
        <w:t>;</w:t>
      </w:r>
    </w:p>
    <w:p w14:paraId="4603E6EE" w14:textId="310CDA26" w:rsidR="00921DE9" w:rsidRPr="00890A4A" w:rsidRDefault="00777AE4" w:rsidP="00921DE9">
      <w:pPr>
        <w:numPr>
          <w:ilvl w:val="1"/>
          <w:numId w:val="11"/>
        </w:numPr>
        <w:ind w:left="720"/>
        <w:rPr>
          <w:color w:val="000000" w:themeColor="text1"/>
        </w:rPr>
      </w:pPr>
      <w:r w:rsidRPr="00890A4A">
        <w:rPr>
          <w:color w:val="000000" w:themeColor="text1"/>
        </w:rPr>
        <w:t xml:space="preserve"> </w:t>
      </w:r>
      <w:proofErr w:type="gramStart"/>
      <w:r w:rsidR="00C146AB" w:rsidRPr="00890A4A">
        <w:rPr>
          <w:color w:val="000000" w:themeColor="text1"/>
        </w:rPr>
        <w:t>All</w:t>
      </w:r>
      <w:r w:rsidR="00FA04A8" w:rsidRPr="00890A4A">
        <w:rPr>
          <w:color w:val="000000" w:themeColor="text1"/>
        </w:rPr>
        <w:t xml:space="preserve"> of</w:t>
      </w:r>
      <w:proofErr w:type="gramEnd"/>
      <w:r w:rsidR="00FA04A8" w:rsidRPr="00890A4A">
        <w:rPr>
          <w:color w:val="000000" w:themeColor="text1"/>
        </w:rPr>
        <w:t xml:space="preserve"> the following: </w:t>
      </w:r>
    </w:p>
    <w:p w14:paraId="4FE4CFEF" w14:textId="70E10FB4" w:rsidR="00FA04A8" w:rsidRPr="00890A4A" w:rsidRDefault="000060CC" w:rsidP="00FA04A8">
      <w:pPr>
        <w:numPr>
          <w:ilvl w:val="2"/>
          <w:numId w:val="11"/>
        </w:numPr>
        <w:ind w:left="1080" w:hanging="360"/>
        <w:rPr>
          <w:color w:val="000000" w:themeColor="text1"/>
        </w:rPr>
      </w:pPr>
      <w:r w:rsidRPr="00890A4A">
        <w:rPr>
          <w:color w:val="000000" w:themeColor="text1"/>
        </w:rPr>
        <w:t xml:space="preserve">Adequate treatment for any contributing underlying medical conditions, if present, has occurred without resolution of the feeding </w:t>
      </w:r>
      <w:r w:rsidR="00C146AB" w:rsidRPr="00890A4A">
        <w:rPr>
          <w:color w:val="000000" w:themeColor="text1"/>
        </w:rPr>
        <w:t>problem</w:t>
      </w:r>
      <w:r w:rsidRPr="00890A4A">
        <w:rPr>
          <w:color w:val="000000" w:themeColor="text1"/>
        </w:rPr>
        <w:t>;</w:t>
      </w:r>
    </w:p>
    <w:p w14:paraId="35C54720" w14:textId="3E0EB25A" w:rsidR="000060CC" w:rsidRPr="00890A4A" w:rsidRDefault="00E23621" w:rsidP="00FA04A8">
      <w:pPr>
        <w:numPr>
          <w:ilvl w:val="2"/>
          <w:numId w:val="11"/>
        </w:numPr>
        <w:ind w:left="1080" w:hanging="360"/>
        <w:rPr>
          <w:color w:val="000000" w:themeColor="text1"/>
        </w:rPr>
      </w:pPr>
      <w:r w:rsidRPr="00890A4A">
        <w:rPr>
          <w:color w:val="000000" w:themeColor="text1"/>
        </w:rPr>
        <w:t>Documentation of an</w:t>
      </w:r>
      <w:r w:rsidR="000060CC" w:rsidRPr="00890A4A">
        <w:rPr>
          <w:color w:val="000000" w:themeColor="text1"/>
        </w:rPr>
        <w:t xml:space="preserve"> individualized treatment plan with</w:t>
      </w:r>
      <w:r w:rsidR="00206D23" w:rsidRPr="00890A4A">
        <w:rPr>
          <w:color w:val="000000" w:themeColor="text1"/>
        </w:rPr>
        <w:t xml:space="preserve"> achievable and</w:t>
      </w:r>
      <w:r w:rsidR="000060CC" w:rsidRPr="00890A4A">
        <w:rPr>
          <w:color w:val="000000" w:themeColor="text1"/>
        </w:rPr>
        <w:t xml:space="preserve"> measurable </w:t>
      </w:r>
      <w:proofErr w:type="gramStart"/>
      <w:r w:rsidR="000060CC" w:rsidRPr="00890A4A">
        <w:rPr>
          <w:color w:val="000000" w:themeColor="text1"/>
        </w:rPr>
        <w:t>short and long term</w:t>
      </w:r>
      <w:proofErr w:type="gramEnd"/>
      <w:r w:rsidR="000060CC" w:rsidRPr="00890A4A">
        <w:rPr>
          <w:color w:val="000000" w:themeColor="text1"/>
        </w:rPr>
        <w:t xml:space="preserve"> goals of therapy and estimated length of treatment</w:t>
      </w:r>
      <w:r w:rsidR="006F08AD" w:rsidRPr="00890A4A">
        <w:rPr>
          <w:color w:val="000000" w:themeColor="text1"/>
        </w:rPr>
        <w:t>.</w:t>
      </w:r>
    </w:p>
    <w:p w14:paraId="22682F6C" w14:textId="77777777" w:rsidR="00921DE9" w:rsidRPr="00890A4A" w:rsidRDefault="00921DE9" w:rsidP="00921DE9">
      <w:pPr>
        <w:ind w:left="1440"/>
        <w:rPr>
          <w:color w:val="000000" w:themeColor="text1"/>
        </w:rPr>
      </w:pPr>
    </w:p>
    <w:p w14:paraId="4D50A6F6" w14:textId="156BB8F9" w:rsidR="00FB139B" w:rsidRPr="00890A4A" w:rsidRDefault="00296EF3" w:rsidP="00296EF3">
      <w:pPr>
        <w:numPr>
          <w:ilvl w:val="0"/>
          <w:numId w:val="11"/>
        </w:numPr>
        <w:ind w:left="360"/>
        <w:rPr>
          <w:bCs/>
          <w:color w:val="000000" w:themeColor="text1"/>
        </w:rPr>
      </w:pPr>
      <w:r w:rsidRPr="00890A4A">
        <w:rPr>
          <w:bCs/>
          <w:color w:val="000000" w:themeColor="text1"/>
        </w:rPr>
        <w:t xml:space="preserve">It </w:t>
      </w:r>
      <w:r w:rsidR="00921DE9" w:rsidRPr="00890A4A">
        <w:rPr>
          <w:bCs/>
          <w:color w:val="000000" w:themeColor="text1"/>
        </w:rPr>
        <w:t>is the policy of health plans affiliated with Centene Corporation that continu</w:t>
      </w:r>
      <w:r w:rsidR="006F08AD" w:rsidRPr="00890A4A">
        <w:rPr>
          <w:bCs/>
          <w:color w:val="000000" w:themeColor="text1"/>
        </w:rPr>
        <w:t xml:space="preserve">ation of </w:t>
      </w:r>
      <w:r w:rsidR="00921DE9" w:rsidRPr="00890A4A">
        <w:rPr>
          <w:bCs/>
          <w:color w:val="000000" w:themeColor="text1"/>
        </w:rPr>
        <w:t>pediatric oral function therapy is medically necessary when meeting the following</w:t>
      </w:r>
      <w:r w:rsidR="00E2412B" w:rsidRPr="00890A4A">
        <w:rPr>
          <w:bCs/>
          <w:color w:val="000000" w:themeColor="text1"/>
        </w:rPr>
        <w:t>:</w:t>
      </w:r>
    </w:p>
    <w:p w14:paraId="7A0B1B42" w14:textId="28F62AB0" w:rsidR="00F63E28" w:rsidRPr="00890A4A" w:rsidRDefault="00F63E28" w:rsidP="00775DD9">
      <w:pPr>
        <w:numPr>
          <w:ilvl w:val="1"/>
          <w:numId w:val="11"/>
        </w:numPr>
        <w:ind w:left="720"/>
        <w:rPr>
          <w:bCs/>
          <w:color w:val="000000" w:themeColor="text1"/>
        </w:rPr>
      </w:pPr>
      <w:r w:rsidRPr="00890A4A">
        <w:rPr>
          <w:bCs/>
          <w:color w:val="000000" w:themeColor="text1"/>
        </w:rPr>
        <w:t xml:space="preserve">Documentation indicates </w:t>
      </w:r>
      <w:proofErr w:type="gramStart"/>
      <w:r w:rsidRPr="00890A4A">
        <w:rPr>
          <w:bCs/>
          <w:color w:val="000000" w:themeColor="text1"/>
        </w:rPr>
        <w:t>all of</w:t>
      </w:r>
      <w:proofErr w:type="gramEnd"/>
      <w:r w:rsidRPr="00890A4A">
        <w:rPr>
          <w:bCs/>
          <w:color w:val="000000" w:themeColor="text1"/>
        </w:rPr>
        <w:t xml:space="preserve"> the following:</w:t>
      </w:r>
    </w:p>
    <w:p w14:paraId="12943097" w14:textId="0341C14E" w:rsidR="006F338D" w:rsidRPr="00890A4A" w:rsidRDefault="006F338D" w:rsidP="00F63E28">
      <w:pPr>
        <w:numPr>
          <w:ilvl w:val="2"/>
          <w:numId w:val="11"/>
        </w:numPr>
        <w:ind w:left="1080" w:hanging="360"/>
        <w:rPr>
          <w:bCs/>
          <w:color w:val="000000" w:themeColor="text1"/>
        </w:rPr>
      </w:pPr>
      <w:r w:rsidRPr="00890A4A">
        <w:rPr>
          <w:bCs/>
          <w:color w:val="000000" w:themeColor="text1"/>
        </w:rPr>
        <w:t>Ongoing treatment is needed to achieve goals;</w:t>
      </w:r>
    </w:p>
    <w:p w14:paraId="1D43B955" w14:textId="18371B6B" w:rsidR="006F338D" w:rsidRPr="00890A4A" w:rsidRDefault="002D3D74" w:rsidP="00F63E28">
      <w:pPr>
        <w:numPr>
          <w:ilvl w:val="2"/>
          <w:numId w:val="11"/>
        </w:numPr>
        <w:ind w:left="1080" w:hanging="360"/>
        <w:rPr>
          <w:bCs/>
          <w:color w:val="000000" w:themeColor="text1"/>
        </w:rPr>
      </w:pPr>
      <w:r w:rsidRPr="00890A4A">
        <w:rPr>
          <w:bCs/>
          <w:color w:val="000000" w:themeColor="text1"/>
        </w:rPr>
        <w:t xml:space="preserve">Updated treatment plan </w:t>
      </w:r>
      <w:r w:rsidR="003D1F69" w:rsidRPr="00890A4A">
        <w:rPr>
          <w:bCs/>
          <w:color w:val="000000" w:themeColor="text1"/>
        </w:rPr>
        <w:t xml:space="preserve">includes measurable and achievable goals </w:t>
      </w:r>
      <w:r w:rsidRPr="00890A4A">
        <w:rPr>
          <w:bCs/>
          <w:color w:val="000000" w:themeColor="text1"/>
        </w:rPr>
        <w:t>with e</w:t>
      </w:r>
      <w:r w:rsidR="00C40231" w:rsidRPr="00890A4A">
        <w:rPr>
          <w:bCs/>
          <w:color w:val="000000" w:themeColor="text1"/>
        </w:rPr>
        <w:t xml:space="preserve">stimated length of </w:t>
      </w:r>
      <w:r w:rsidR="008E52DD" w:rsidRPr="00890A4A">
        <w:rPr>
          <w:bCs/>
          <w:color w:val="000000" w:themeColor="text1"/>
        </w:rPr>
        <w:t xml:space="preserve">necessary </w:t>
      </w:r>
      <w:r w:rsidR="00C40231" w:rsidRPr="00890A4A">
        <w:rPr>
          <w:bCs/>
          <w:color w:val="000000" w:themeColor="text1"/>
        </w:rPr>
        <w:t>continued treatment;</w:t>
      </w:r>
    </w:p>
    <w:p w14:paraId="59DE9930" w14:textId="70057E2E" w:rsidR="00CC4F54" w:rsidRPr="00890A4A" w:rsidRDefault="00CC4F54" w:rsidP="00F63E28">
      <w:pPr>
        <w:numPr>
          <w:ilvl w:val="2"/>
          <w:numId w:val="11"/>
        </w:numPr>
        <w:ind w:left="1080" w:hanging="360"/>
        <w:rPr>
          <w:bCs/>
          <w:color w:val="000000" w:themeColor="text1"/>
        </w:rPr>
      </w:pPr>
      <w:r w:rsidRPr="00890A4A">
        <w:rPr>
          <w:bCs/>
          <w:color w:val="000000" w:themeColor="text1"/>
        </w:rPr>
        <w:t>Member</w:t>
      </w:r>
      <w:r w:rsidR="003A6F0E" w:rsidRPr="00890A4A">
        <w:rPr>
          <w:bCs/>
          <w:color w:val="000000" w:themeColor="text1"/>
        </w:rPr>
        <w:t>/enrollee demonstrates ongoing progress since initial therapy</w:t>
      </w:r>
      <w:r w:rsidR="009B13C3" w:rsidRPr="00890A4A">
        <w:rPr>
          <w:bCs/>
          <w:color w:val="000000" w:themeColor="text1"/>
        </w:rPr>
        <w:t xml:space="preserve">, such as </w:t>
      </w:r>
      <w:r w:rsidR="001241E0" w:rsidRPr="00890A4A">
        <w:rPr>
          <w:bCs/>
          <w:color w:val="000000" w:themeColor="text1"/>
        </w:rPr>
        <w:t xml:space="preserve">applying </w:t>
      </w:r>
      <w:r w:rsidR="009B13C3" w:rsidRPr="00890A4A">
        <w:rPr>
          <w:bCs/>
          <w:color w:val="000000" w:themeColor="text1"/>
        </w:rPr>
        <w:t xml:space="preserve">targeted skills </w:t>
      </w:r>
      <w:r w:rsidR="00206D23" w:rsidRPr="00890A4A">
        <w:rPr>
          <w:bCs/>
          <w:color w:val="000000" w:themeColor="text1"/>
        </w:rPr>
        <w:t>in home and/or community environment</w:t>
      </w:r>
      <w:r w:rsidR="009B13C3" w:rsidRPr="00890A4A">
        <w:rPr>
          <w:bCs/>
          <w:color w:val="000000" w:themeColor="text1"/>
        </w:rPr>
        <w:t>.</w:t>
      </w:r>
      <w:r w:rsidR="00291D04" w:rsidRPr="00890A4A">
        <w:rPr>
          <w:color w:val="000000" w:themeColor="text1"/>
        </w:rPr>
        <w:t xml:space="preserve"> </w:t>
      </w:r>
    </w:p>
    <w:p w14:paraId="70B4C8C9" w14:textId="77777777" w:rsidR="00F525B3" w:rsidRPr="00F525B3" w:rsidRDefault="00F525B3" w:rsidP="00E415A1"/>
    <w:p w14:paraId="2A220E80" w14:textId="60B9894F" w:rsidR="009546A3" w:rsidRPr="00077FB9" w:rsidRDefault="00FB0592" w:rsidP="00875126">
      <w:pPr>
        <w:pStyle w:val="Heading2"/>
        <w:rPr>
          <w:u w:val="none"/>
        </w:rPr>
      </w:pPr>
      <w:r w:rsidRPr="00077FB9">
        <w:rPr>
          <w:u w:val="none"/>
        </w:rPr>
        <w:t>Background</w:t>
      </w:r>
    </w:p>
    <w:p w14:paraId="63FF23C1" w14:textId="6F55AEE6" w:rsidR="0033696F" w:rsidRPr="00077FB9" w:rsidRDefault="0033696F" w:rsidP="0033696F">
      <w:r w:rsidRPr="00077FB9">
        <w:t xml:space="preserve">Feeding disorders are problems with a range of eating activities that may or may not include problems with swallowing. Pediatric </w:t>
      </w:r>
      <w:r w:rsidR="00894150" w:rsidRPr="00077FB9">
        <w:t>F</w:t>
      </w:r>
      <w:r w:rsidRPr="00077FB9">
        <w:t xml:space="preserve">eeding </w:t>
      </w:r>
      <w:r w:rsidR="00894150" w:rsidRPr="00077FB9">
        <w:t>D</w:t>
      </w:r>
      <w:r w:rsidRPr="00077FB9">
        <w:t>isorder (PFD) is “impaired oral intake that is not age-appropriate and is associated with medical, nutritional, feeding skill, and/or psychosocial dysfunction.”</w:t>
      </w:r>
      <w:r w:rsidRPr="00077FB9">
        <w:rPr>
          <w:vertAlign w:val="superscript"/>
        </w:rPr>
        <w:t>2</w:t>
      </w:r>
      <w:r w:rsidR="00690993">
        <w:rPr>
          <w:vertAlign w:val="superscript"/>
        </w:rPr>
        <w:t>-3</w:t>
      </w:r>
      <w:r w:rsidRPr="00077FB9">
        <w:t xml:space="preserve"> PFD can be characterized by one or more of the following behaviors</w:t>
      </w:r>
      <w:r w:rsidR="00080BF3" w:rsidRPr="00077FB9">
        <w:rPr>
          <w:vertAlign w:val="superscript"/>
        </w:rPr>
        <w:t>2</w:t>
      </w:r>
      <w:r w:rsidRPr="00077FB9">
        <w:t xml:space="preserve">: </w:t>
      </w:r>
    </w:p>
    <w:p w14:paraId="4E0B862B" w14:textId="77777777" w:rsidR="0033696F" w:rsidRPr="00077FB9" w:rsidRDefault="0033696F" w:rsidP="0033696F">
      <w:pPr>
        <w:numPr>
          <w:ilvl w:val="0"/>
          <w:numId w:val="23"/>
        </w:numPr>
      </w:pPr>
      <w:r w:rsidRPr="00077FB9">
        <w:t xml:space="preserve">Avoiding or refusing one’s food intake </w:t>
      </w:r>
    </w:p>
    <w:p w14:paraId="2B26FE68" w14:textId="77777777" w:rsidR="0033696F" w:rsidRPr="00077FB9" w:rsidRDefault="0033696F" w:rsidP="0033696F">
      <w:pPr>
        <w:numPr>
          <w:ilvl w:val="0"/>
          <w:numId w:val="23"/>
        </w:numPr>
      </w:pPr>
      <w:r w:rsidRPr="00077FB9">
        <w:t>Accepting a restricted variety or quantity of foods or liquids</w:t>
      </w:r>
    </w:p>
    <w:p w14:paraId="11FAAD02" w14:textId="77777777" w:rsidR="0033696F" w:rsidRPr="00077FB9" w:rsidRDefault="0033696F" w:rsidP="0033696F">
      <w:pPr>
        <w:numPr>
          <w:ilvl w:val="0"/>
          <w:numId w:val="23"/>
        </w:numPr>
      </w:pPr>
      <w:r w:rsidRPr="00077FB9">
        <w:t>Displaying disruptive or inappropriate mealtime behaviors for developmental level</w:t>
      </w:r>
    </w:p>
    <w:p w14:paraId="58CBD54E" w14:textId="6D6641AD" w:rsidR="0033696F" w:rsidRPr="00077FB9" w:rsidRDefault="0033696F" w:rsidP="0033696F">
      <w:pPr>
        <w:numPr>
          <w:ilvl w:val="0"/>
          <w:numId w:val="23"/>
        </w:numPr>
      </w:pPr>
      <w:r w:rsidRPr="00077FB9">
        <w:t>Failing to master self-feeding skills expected for developmental level</w:t>
      </w:r>
    </w:p>
    <w:p w14:paraId="1EC2F84A" w14:textId="77777777" w:rsidR="0033696F" w:rsidRPr="00077FB9" w:rsidRDefault="0033696F" w:rsidP="0033696F">
      <w:pPr>
        <w:numPr>
          <w:ilvl w:val="0"/>
          <w:numId w:val="23"/>
        </w:numPr>
      </w:pPr>
      <w:r w:rsidRPr="00077FB9">
        <w:t>Failing to use developmentally appropriate feeding devices and utensils</w:t>
      </w:r>
    </w:p>
    <w:p w14:paraId="38BBF863" w14:textId="77777777" w:rsidR="0033696F" w:rsidRPr="00077FB9" w:rsidRDefault="0033696F" w:rsidP="0033696F">
      <w:pPr>
        <w:numPr>
          <w:ilvl w:val="0"/>
          <w:numId w:val="23"/>
        </w:numPr>
      </w:pPr>
      <w:r w:rsidRPr="00077FB9">
        <w:t>Experiencing less than optimal growth</w:t>
      </w:r>
    </w:p>
    <w:p w14:paraId="01301FF2" w14:textId="77777777" w:rsidR="0033696F" w:rsidRPr="00077FB9" w:rsidRDefault="0033696F" w:rsidP="009546A3"/>
    <w:p w14:paraId="0F229A88" w14:textId="701D230A" w:rsidR="00A317D8" w:rsidRPr="00077FB9" w:rsidRDefault="00894150" w:rsidP="0091092B">
      <w:r w:rsidRPr="00077FB9">
        <w:t>Avoidant/Restrictive Food Intake Disorder (</w:t>
      </w:r>
      <w:r w:rsidR="0091092B" w:rsidRPr="00077FB9">
        <w:t>ARFID</w:t>
      </w:r>
      <w:r w:rsidRPr="00077FB9">
        <w:t>)</w:t>
      </w:r>
      <w:r w:rsidR="0091092B" w:rsidRPr="00077FB9">
        <w:t xml:space="preserve"> is an eating or feeding disturbance </w:t>
      </w:r>
      <w:r w:rsidR="00893FBF" w:rsidRPr="00077FB9">
        <w:t xml:space="preserve">characterized by </w:t>
      </w:r>
      <w:r w:rsidR="00874587" w:rsidRPr="00077FB9">
        <w:t>a lack of interest in food or eating</w:t>
      </w:r>
      <w:r w:rsidR="00BE19D9" w:rsidRPr="00077FB9">
        <w:t>,</w:t>
      </w:r>
      <w:r w:rsidR="00874587" w:rsidRPr="00077FB9">
        <w:t xml:space="preserve"> avoidance of eating due to sensory characteristics of food</w:t>
      </w:r>
      <w:r w:rsidR="00BE19D9" w:rsidRPr="00077FB9">
        <w:t xml:space="preserve">, or </w:t>
      </w:r>
      <w:r w:rsidR="005A0C29" w:rsidRPr="00077FB9">
        <w:t>aversion to consequences of eating.</w:t>
      </w:r>
      <w:r w:rsidR="0026697A" w:rsidRPr="00077FB9">
        <w:rPr>
          <w:vertAlign w:val="superscript"/>
        </w:rPr>
        <w:t>2</w:t>
      </w:r>
      <w:r w:rsidR="005A0C29" w:rsidRPr="00077FB9">
        <w:t xml:space="preserve"> </w:t>
      </w:r>
      <w:r w:rsidR="002F4F99" w:rsidRPr="00077FB9">
        <w:t xml:space="preserve">ARFID is demonstrated by </w:t>
      </w:r>
      <w:r w:rsidR="00E10731" w:rsidRPr="00077FB9">
        <w:t xml:space="preserve">persistent failure to meet age-appropriate nutritional </w:t>
      </w:r>
      <w:r w:rsidR="00141746" w:rsidRPr="00077FB9">
        <w:t xml:space="preserve">and/or energy needs </w:t>
      </w:r>
      <w:r w:rsidR="00BA7F9D" w:rsidRPr="00077FB9">
        <w:t xml:space="preserve">and is </w:t>
      </w:r>
      <w:r w:rsidR="00141746" w:rsidRPr="00077FB9">
        <w:t>associated with one or more of the following</w:t>
      </w:r>
      <w:r w:rsidR="00080BF3" w:rsidRPr="00077FB9">
        <w:rPr>
          <w:vertAlign w:val="superscript"/>
        </w:rPr>
        <w:t>2</w:t>
      </w:r>
      <w:r w:rsidR="00141746" w:rsidRPr="00077FB9">
        <w:t>:</w:t>
      </w:r>
    </w:p>
    <w:p w14:paraId="72C6D8AA" w14:textId="03829399" w:rsidR="004D3002" w:rsidRPr="00077FB9" w:rsidRDefault="004D3002" w:rsidP="004D3002">
      <w:pPr>
        <w:pStyle w:val="ListParagraph"/>
        <w:numPr>
          <w:ilvl w:val="0"/>
          <w:numId w:val="27"/>
        </w:numPr>
      </w:pPr>
      <w:r w:rsidRPr="00077FB9">
        <w:t>Significant</w:t>
      </w:r>
      <w:r w:rsidR="00953E62" w:rsidRPr="00077FB9">
        <w:t xml:space="preserve"> weight loss or failure to achieve expected weight gain</w:t>
      </w:r>
    </w:p>
    <w:p w14:paraId="4364F553" w14:textId="5BF84DDC" w:rsidR="00953E62" w:rsidRPr="00077FB9" w:rsidRDefault="00953E62" w:rsidP="004D3002">
      <w:pPr>
        <w:pStyle w:val="ListParagraph"/>
        <w:numPr>
          <w:ilvl w:val="0"/>
          <w:numId w:val="27"/>
        </w:numPr>
      </w:pPr>
      <w:r w:rsidRPr="00077FB9">
        <w:t>Significant deficiency in nutrition</w:t>
      </w:r>
    </w:p>
    <w:p w14:paraId="5FCFCC8F" w14:textId="0C0F9CAB" w:rsidR="00953E62" w:rsidRPr="00077FB9" w:rsidRDefault="00893FBF" w:rsidP="004D3002">
      <w:pPr>
        <w:pStyle w:val="ListParagraph"/>
        <w:numPr>
          <w:ilvl w:val="0"/>
          <w:numId w:val="27"/>
        </w:numPr>
      </w:pPr>
      <w:r w:rsidRPr="00077FB9">
        <w:t>Dependence on enteral feedings or oral nutritional supplements</w:t>
      </w:r>
    </w:p>
    <w:p w14:paraId="14DC3215" w14:textId="30F226F1" w:rsidR="0091092B" w:rsidRPr="00077FB9" w:rsidRDefault="00893FBF" w:rsidP="00085AC1">
      <w:pPr>
        <w:pStyle w:val="ListParagraph"/>
        <w:numPr>
          <w:ilvl w:val="0"/>
          <w:numId w:val="26"/>
        </w:numPr>
      </w:pPr>
      <w:r w:rsidRPr="00077FB9">
        <w:t>Marked</w:t>
      </w:r>
      <w:r w:rsidR="0091092B" w:rsidRPr="00077FB9">
        <w:t xml:space="preserve"> interference with psychosocial functioning</w:t>
      </w:r>
    </w:p>
    <w:p w14:paraId="288676FD" w14:textId="77777777" w:rsidR="0091092B" w:rsidRPr="00077FB9" w:rsidRDefault="0091092B" w:rsidP="00BF24A6"/>
    <w:p w14:paraId="5084F4D1" w14:textId="6B44981C" w:rsidR="00BF24A6" w:rsidRPr="00077FB9" w:rsidRDefault="00BF24A6" w:rsidP="00BF24A6">
      <w:r w:rsidRPr="00077FB9">
        <w:t>Although dysphagia is a frequently occurring impairment for children with disabilities, feeding and swallowing disorders can occur in children of all ages and occur for many different reasons.</w:t>
      </w:r>
      <w:r w:rsidRPr="00077FB9">
        <w:rPr>
          <w:vertAlign w:val="superscript"/>
        </w:rPr>
        <w:t>1-2</w:t>
      </w:r>
      <w:r w:rsidRPr="00077FB9">
        <w:t xml:space="preserve"> Clinical assessments of feeding and swallowing, which are primarily completed by speech-language pathologists or occupational therapists, consist of examination of the face and oropharynx, respiratory rate and pattern, posture and position, cranial nerve and reflexes, and </w:t>
      </w:r>
      <w:r w:rsidRPr="00077FB9">
        <w:lastRenderedPageBreak/>
        <w:t>vocal quality.</w:t>
      </w:r>
      <w:r w:rsidR="00690993">
        <w:rPr>
          <w:vertAlign w:val="superscript"/>
        </w:rPr>
        <w:t>4</w:t>
      </w:r>
      <w:r w:rsidRPr="00077FB9">
        <w:t xml:space="preserve"> Reasons for feeding and swallowing disorders and disabilities may be temporary, permanent</w:t>
      </w:r>
      <w:r w:rsidR="00017693" w:rsidRPr="00077FB9">
        <w:t>,</w:t>
      </w:r>
      <w:r w:rsidRPr="00077FB9">
        <w:t xml:space="preserve"> or progressive.</w:t>
      </w:r>
      <w:r w:rsidRPr="00077FB9">
        <w:rPr>
          <w:vertAlign w:val="superscript"/>
        </w:rPr>
        <w:t>1-2</w:t>
      </w:r>
      <w:r w:rsidRPr="00077FB9">
        <w:t xml:space="preserve"> </w:t>
      </w:r>
    </w:p>
    <w:p w14:paraId="7FE9BC46" w14:textId="77777777" w:rsidR="00BF24A6" w:rsidRPr="00077FB9" w:rsidRDefault="00BF24A6" w:rsidP="009546A3"/>
    <w:p w14:paraId="1C8E96DB" w14:textId="72F5E9CF" w:rsidR="009546A3" w:rsidRPr="00077FB9" w:rsidRDefault="009546A3" w:rsidP="009546A3">
      <w:r w:rsidRPr="00077FB9">
        <w:t xml:space="preserve">Common </w:t>
      </w:r>
      <w:r w:rsidR="00AD38D8" w:rsidRPr="00077FB9">
        <w:t>c</w:t>
      </w:r>
      <w:r w:rsidRPr="00077FB9">
        <w:t xml:space="preserve">auses of </w:t>
      </w:r>
      <w:r w:rsidR="001625B9" w:rsidRPr="00077FB9">
        <w:t xml:space="preserve">pediatric </w:t>
      </w:r>
      <w:r w:rsidRPr="00077FB9">
        <w:t xml:space="preserve">feeding and </w:t>
      </w:r>
      <w:r w:rsidR="00AD38D8" w:rsidRPr="00077FB9">
        <w:t xml:space="preserve">swallowing </w:t>
      </w:r>
      <w:r w:rsidRPr="00077FB9">
        <w:t>disorders include the following</w:t>
      </w:r>
      <w:r w:rsidR="00080BF3" w:rsidRPr="00077FB9">
        <w:rPr>
          <w:vertAlign w:val="superscript"/>
        </w:rPr>
        <w:t>2</w:t>
      </w:r>
      <w:r w:rsidRPr="00077FB9">
        <w:t>:</w:t>
      </w:r>
    </w:p>
    <w:p w14:paraId="253E1398" w14:textId="77777777" w:rsidR="009546A3" w:rsidRPr="00077FB9" w:rsidRDefault="009546A3" w:rsidP="009546A3">
      <w:pPr>
        <w:pStyle w:val="ListParagraph"/>
        <w:numPr>
          <w:ilvl w:val="0"/>
          <w:numId w:val="22"/>
        </w:numPr>
      </w:pPr>
      <w:r w:rsidRPr="00077FB9">
        <w:t xml:space="preserve">Complex medical conditions </w:t>
      </w:r>
    </w:p>
    <w:p w14:paraId="5982855C" w14:textId="77777777" w:rsidR="009546A3" w:rsidRPr="00077FB9" w:rsidRDefault="009546A3" w:rsidP="009546A3">
      <w:pPr>
        <w:pStyle w:val="ListParagraph"/>
        <w:numPr>
          <w:ilvl w:val="0"/>
          <w:numId w:val="22"/>
        </w:numPr>
      </w:pPr>
      <w:r w:rsidRPr="00077FB9">
        <w:t xml:space="preserve">Developmental disability </w:t>
      </w:r>
    </w:p>
    <w:p w14:paraId="7F42FDC6" w14:textId="77777777" w:rsidR="009546A3" w:rsidRPr="00077FB9" w:rsidRDefault="009546A3" w:rsidP="009546A3">
      <w:pPr>
        <w:pStyle w:val="ListParagraph"/>
        <w:numPr>
          <w:ilvl w:val="0"/>
          <w:numId w:val="22"/>
        </w:numPr>
      </w:pPr>
      <w:r w:rsidRPr="00077FB9">
        <w:t xml:space="preserve">Factors affecting neuromuscular coordination </w:t>
      </w:r>
    </w:p>
    <w:p w14:paraId="480E8F96" w14:textId="77777777" w:rsidR="009546A3" w:rsidRPr="00077FB9" w:rsidRDefault="009546A3" w:rsidP="009546A3">
      <w:pPr>
        <w:pStyle w:val="ListParagraph"/>
        <w:numPr>
          <w:ilvl w:val="0"/>
          <w:numId w:val="22"/>
        </w:numPr>
      </w:pPr>
      <w:r w:rsidRPr="00077FB9">
        <w:t xml:space="preserve">Genetic syndromes </w:t>
      </w:r>
    </w:p>
    <w:p w14:paraId="71A754AA" w14:textId="77777777" w:rsidR="009546A3" w:rsidRPr="00077FB9" w:rsidRDefault="009546A3" w:rsidP="009546A3">
      <w:pPr>
        <w:pStyle w:val="ListParagraph"/>
        <w:numPr>
          <w:ilvl w:val="0"/>
          <w:numId w:val="22"/>
        </w:numPr>
      </w:pPr>
      <w:r w:rsidRPr="00077FB9">
        <w:t xml:space="preserve">Medication side effects </w:t>
      </w:r>
    </w:p>
    <w:p w14:paraId="3B680288" w14:textId="77777777" w:rsidR="009546A3" w:rsidRPr="00077FB9" w:rsidRDefault="009546A3" w:rsidP="009546A3">
      <w:pPr>
        <w:pStyle w:val="ListParagraph"/>
        <w:numPr>
          <w:ilvl w:val="0"/>
          <w:numId w:val="22"/>
        </w:numPr>
      </w:pPr>
      <w:r w:rsidRPr="00077FB9">
        <w:t xml:space="preserve">Neurological disorders </w:t>
      </w:r>
    </w:p>
    <w:p w14:paraId="2035F027" w14:textId="600EA2B7" w:rsidR="009546A3" w:rsidRPr="00077FB9" w:rsidRDefault="009546A3" w:rsidP="009546A3">
      <w:pPr>
        <w:pStyle w:val="ListParagraph"/>
        <w:numPr>
          <w:ilvl w:val="0"/>
          <w:numId w:val="22"/>
        </w:numPr>
      </w:pPr>
      <w:r w:rsidRPr="00077FB9">
        <w:t>Sensory issues as a primary cause or secondary to limited food availability</w:t>
      </w:r>
      <w:r w:rsidR="009C27A0">
        <w:t xml:space="preserve"> </w:t>
      </w:r>
      <w:r w:rsidR="007A119F">
        <w:t>or exposure</w:t>
      </w:r>
      <w:r w:rsidRPr="00077FB9">
        <w:t xml:space="preserve"> in early development </w:t>
      </w:r>
    </w:p>
    <w:p w14:paraId="504ACC5A" w14:textId="3740AD5D" w:rsidR="009546A3" w:rsidRPr="00077FB9" w:rsidRDefault="009546A3" w:rsidP="009546A3">
      <w:pPr>
        <w:pStyle w:val="ListParagraph"/>
        <w:numPr>
          <w:ilvl w:val="0"/>
          <w:numId w:val="22"/>
        </w:numPr>
      </w:pPr>
      <w:r w:rsidRPr="00077FB9">
        <w:t xml:space="preserve">Structural abnormalities </w:t>
      </w:r>
    </w:p>
    <w:p w14:paraId="4747A0AD" w14:textId="2D746677" w:rsidR="00B86AFD" w:rsidRPr="00077FB9" w:rsidRDefault="00B86AFD" w:rsidP="009546A3">
      <w:pPr>
        <w:pStyle w:val="ListParagraph"/>
        <w:numPr>
          <w:ilvl w:val="0"/>
          <w:numId w:val="22"/>
        </w:numPr>
      </w:pPr>
      <w:r w:rsidRPr="00077FB9">
        <w:t>Behavioral factors</w:t>
      </w:r>
    </w:p>
    <w:p w14:paraId="658BB832" w14:textId="53C43037" w:rsidR="00B86AFD" w:rsidRPr="00077FB9" w:rsidRDefault="00B86AFD" w:rsidP="009546A3">
      <w:pPr>
        <w:pStyle w:val="ListParagraph"/>
        <w:numPr>
          <w:ilvl w:val="0"/>
          <w:numId w:val="22"/>
        </w:numPr>
      </w:pPr>
      <w:r w:rsidRPr="00077FB9">
        <w:t>Socio-emotional factors</w:t>
      </w:r>
    </w:p>
    <w:p w14:paraId="7B4E790C" w14:textId="77777777" w:rsidR="0098665D" w:rsidRDefault="0098665D" w:rsidP="00721C72">
      <w:bookmarkStart w:id="1" w:name="Coding_Implications"/>
    </w:p>
    <w:p w14:paraId="0928C194" w14:textId="77777777" w:rsidR="006C4FCE" w:rsidRDefault="006C4FCE" w:rsidP="00721C72"/>
    <w:p w14:paraId="6C1FD11F" w14:textId="77777777" w:rsidR="006C4FCE" w:rsidRPr="00077FB9" w:rsidRDefault="006C4FCE" w:rsidP="00721C72"/>
    <w:p w14:paraId="198886E5" w14:textId="77777777" w:rsidR="00721C72" w:rsidRPr="00077FB9" w:rsidRDefault="00721C72" w:rsidP="00721C72">
      <w:pPr>
        <w:rPr>
          <w:b/>
        </w:rPr>
      </w:pPr>
      <w:r w:rsidRPr="00077FB9">
        <w:rPr>
          <w:b/>
        </w:rPr>
        <w:t>Coding Implications</w:t>
      </w:r>
    </w:p>
    <w:bookmarkEnd w:id="1"/>
    <w:p w14:paraId="25ABCCE5" w14:textId="53FF34F5" w:rsidR="00721C72" w:rsidRPr="00077FB9" w:rsidRDefault="00721C72" w:rsidP="00721C72">
      <w:r w:rsidRPr="00077FB9">
        <w:t>This clinical policy references Current Procedural Terminology (CPT</w:t>
      </w:r>
      <w:r w:rsidRPr="00077FB9">
        <w:rPr>
          <w:vertAlign w:val="superscript"/>
        </w:rPr>
        <w:t>®</w:t>
      </w:r>
      <w:r w:rsidRPr="00077FB9">
        <w:t>). CPT</w:t>
      </w:r>
      <w:r w:rsidRPr="00077FB9">
        <w:rPr>
          <w:vertAlign w:val="superscript"/>
        </w:rPr>
        <w:t>®</w:t>
      </w:r>
      <w:r w:rsidRPr="00077FB9">
        <w:t xml:space="preserve"> is a registered trademark of the American Medical Association. All CPT codes and d</w:t>
      </w:r>
      <w:r w:rsidR="00CB2DAC" w:rsidRPr="00077FB9">
        <w:t>escriptions are copyrighted 202</w:t>
      </w:r>
      <w:r w:rsidR="000A0750">
        <w:t>4</w:t>
      </w:r>
      <w:r w:rsidRPr="00077FB9">
        <w:t>, American Medical Association. All rights reserved. CPT codes and CPT descriptions are from the current manuals and those included herein are not intended to be all-inclusive and are included for informational purposes only. Codes referenced in this clinical policy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4AE02E87" w14:textId="77777777" w:rsidR="00721C72" w:rsidRDefault="00721C72" w:rsidP="00721C72">
      <w:pPr>
        <w:rPr>
          <w:sz w:val="20"/>
        </w:rPr>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14"/>
        <w:gridCol w:w="8511"/>
      </w:tblGrid>
      <w:tr w:rsidR="00721C72" w14:paraId="392A6C74" w14:textId="77777777" w:rsidTr="00721C72">
        <w:trPr>
          <w:tblHeader/>
        </w:trPr>
        <w:tc>
          <w:tcPr>
            <w:tcW w:w="1114" w:type="dxa"/>
            <w:tcBorders>
              <w:top w:val="single" w:sz="4" w:space="0" w:color="auto"/>
              <w:left w:val="single" w:sz="4" w:space="0" w:color="auto"/>
              <w:bottom w:val="single" w:sz="4" w:space="0" w:color="auto"/>
              <w:right w:val="single" w:sz="4" w:space="0" w:color="auto"/>
            </w:tcBorders>
            <w:shd w:val="clear" w:color="auto" w:fill="00548C"/>
            <w:hideMark/>
          </w:tcPr>
          <w:p w14:paraId="1565D9DF" w14:textId="096CEA14" w:rsidR="00721C72" w:rsidRDefault="00721C72">
            <w:pPr>
              <w:rPr>
                <w:b/>
                <w:bCs/>
                <w:color w:val="FFFFFF"/>
              </w:rPr>
            </w:pPr>
            <w:r>
              <w:rPr>
                <w:b/>
                <w:color w:val="FFFFFF"/>
              </w:rPr>
              <w:t>CPT</w:t>
            </w:r>
            <w:r>
              <w:rPr>
                <w:b/>
                <w:color w:val="FFFFFF"/>
                <w:vertAlign w:val="superscript"/>
              </w:rPr>
              <w:t>®</w:t>
            </w:r>
            <w:r w:rsidR="00085AC1">
              <w:rPr>
                <w:b/>
                <w:color w:val="FFFFFF"/>
                <w:vertAlign w:val="superscript"/>
              </w:rPr>
              <w:t xml:space="preserve"> </w:t>
            </w:r>
            <w:r>
              <w:rPr>
                <w:b/>
                <w:color w:val="FFFFFF"/>
              </w:rPr>
              <w:t xml:space="preserve">Codes </w:t>
            </w:r>
          </w:p>
        </w:tc>
        <w:tc>
          <w:tcPr>
            <w:tcW w:w="8511" w:type="dxa"/>
            <w:tcBorders>
              <w:top w:val="single" w:sz="4" w:space="0" w:color="auto"/>
              <w:left w:val="single" w:sz="4" w:space="0" w:color="auto"/>
              <w:bottom w:val="single" w:sz="4" w:space="0" w:color="auto"/>
              <w:right w:val="single" w:sz="4" w:space="0" w:color="auto"/>
            </w:tcBorders>
            <w:shd w:val="clear" w:color="auto" w:fill="00548C"/>
            <w:hideMark/>
          </w:tcPr>
          <w:p w14:paraId="7F63F7E8" w14:textId="77777777" w:rsidR="00721C72" w:rsidRDefault="00721C72">
            <w:pPr>
              <w:rPr>
                <w:b/>
                <w:bCs/>
                <w:color w:val="FFFFFF"/>
              </w:rPr>
            </w:pPr>
            <w:r>
              <w:rPr>
                <w:b/>
                <w:color w:val="FFFFFF"/>
              </w:rPr>
              <w:t>Description</w:t>
            </w:r>
          </w:p>
        </w:tc>
      </w:tr>
      <w:tr w:rsidR="00721C72" w14:paraId="335D6F69" w14:textId="77777777" w:rsidTr="00721C72">
        <w:tc>
          <w:tcPr>
            <w:tcW w:w="1114" w:type="dxa"/>
            <w:tcBorders>
              <w:top w:val="single" w:sz="4" w:space="0" w:color="auto"/>
              <w:left w:val="single" w:sz="4" w:space="0" w:color="auto"/>
              <w:bottom w:val="single" w:sz="4" w:space="0" w:color="auto"/>
              <w:right w:val="single" w:sz="4" w:space="0" w:color="auto"/>
            </w:tcBorders>
            <w:hideMark/>
          </w:tcPr>
          <w:p w14:paraId="2B8F6AA5" w14:textId="77777777" w:rsidR="00721C72" w:rsidRDefault="00721C72">
            <w:pPr>
              <w:rPr>
                <w:bCs/>
              </w:rPr>
            </w:pPr>
          </w:p>
        </w:tc>
        <w:tc>
          <w:tcPr>
            <w:tcW w:w="8511" w:type="dxa"/>
            <w:tcBorders>
              <w:top w:val="single" w:sz="4" w:space="0" w:color="auto"/>
              <w:left w:val="single" w:sz="4" w:space="0" w:color="auto"/>
              <w:bottom w:val="single" w:sz="4" w:space="0" w:color="auto"/>
              <w:right w:val="single" w:sz="4" w:space="0" w:color="auto"/>
            </w:tcBorders>
            <w:hideMark/>
          </w:tcPr>
          <w:p w14:paraId="37FB00E0" w14:textId="77777777" w:rsidR="00721C72" w:rsidRDefault="00721C72" w:rsidP="00721C72">
            <w:pPr>
              <w:rPr>
                <w:bCs/>
              </w:rPr>
            </w:pPr>
          </w:p>
        </w:tc>
      </w:tr>
      <w:tr w:rsidR="00721C72" w14:paraId="7DC9D707" w14:textId="77777777" w:rsidTr="00721C72">
        <w:tc>
          <w:tcPr>
            <w:tcW w:w="1114" w:type="dxa"/>
            <w:tcBorders>
              <w:top w:val="single" w:sz="4" w:space="0" w:color="auto"/>
              <w:left w:val="single" w:sz="4" w:space="0" w:color="auto"/>
              <w:bottom w:val="single" w:sz="4" w:space="0" w:color="auto"/>
              <w:right w:val="single" w:sz="4" w:space="0" w:color="auto"/>
            </w:tcBorders>
            <w:hideMark/>
          </w:tcPr>
          <w:p w14:paraId="2287E76A" w14:textId="77777777" w:rsidR="00721C72" w:rsidRPr="00B47226" w:rsidRDefault="00817FE3">
            <w:pPr>
              <w:rPr>
                <w:bCs/>
              </w:rPr>
            </w:pPr>
            <w:r w:rsidRPr="00B47226">
              <w:t>92526</w:t>
            </w:r>
          </w:p>
        </w:tc>
        <w:tc>
          <w:tcPr>
            <w:tcW w:w="8511" w:type="dxa"/>
            <w:tcBorders>
              <w:top w:val="single" w:sz="4" w:space="0" w:color="auto"/>
              <w:left w:val="single" w:sz="4" w:space="0" w:color="auto"/>
              <w:bottom w:val="single" w:sz="4" w:space="0" w:color="auto"/>
              <w:right w:val="single" w:sz="4" w:space="0" w:color="auto"/>
            </w:tcBorders>
            <w:hideMark/>
          </w:tcPr>
          <w:p w14:paraId="52C57FEF" w14:textId="77777777" w:rsidR="00721C72" w:rsidRDefault="00817FE3" w:rsidP="00721C72">
            <w:pPr>
              <w:rPr>
                <w:bCs/>
              </w:rPr>
            </w:pPr>
            <w:r>
              <w:t>Treatment of swallowing dysfunction and/or oral function for feeding</w:t>
            </w:r>
          </w:p>
        </w:tc>
      </w:tr>
      <w:tr w:rsidR="00721C72" w14:paraId="0B2F1924" w14:textId="77777777" w:rsidTr="00721C72">
        <w:tc>
          <w:tcPr>
            <w:tcW w:w="1114" w:type="dxa"/>
            <w:tcBorders>
              <w:top w:val="single" w:sz="4" w:space="0" w:color="auto"/>
              <w:left w:val="single" w:sz="4" w:space="0" w:color="auto"/>
              <w:bottom w:val="single" w:sz="4" w:space="0" w:color="auto"/>
              <w:right w:val="single" w:sz="4" w:space="0" w:color="auto"/>
            </w:tcBorders>
          </w:tcPr>
          <w:p w14:paraId="434B1444" w14:textId="77777777" w:rsidR="00721C72" w:rsidRPr="00B47226" w:rsidRDefault="00817FE3">
            <w:pPr>
              <w:rPr>
                <w:bCs/>
              </w:rPr>
            </w:pPr>
            <w:r w:rsidRPr="00B47226">
              <w:t>92610</w:t>
            </w:r>
          </w:p>
        </w:tc>
        <w:tc>
          <w:tcPr>
            <w:tcW w:w="8511" w:type="dxa"/>
            <w:tcBorders>
              <w:top w:val="single" w:sz="4" w:space="0" w:color="auto"/>
              <w:left w:val="single" w:sz="4" w:space="0" w:color="auto"/>
              <w:bottom w:val="single" w:sz="4" w:space="0" w:color="auto"/>
              <w:right w:val="single" w:sz="4" w:space="0" w:color="auto"/>
            </w:tcBorders>
          </w:tcPr>
          <w:p w14:paraId="32553DC2" w14:textId="77777777" w:rsidR="00721C72" w:rsidRDefault="00817FE3" w:rsidP="00721C72">
            <w:pPr>
              <w:rPr>
                <w:bCs/>
              </w:rPr>
            </w:pPr>
            <w:r>
              <w:t>Evaluation of oral and pharyngeal swallowing function</w:t>
            </w:r>
          </w:p>
        </w:tc>
      </w:tr>
      <w:tr w:rsidR="00817FE3" w14:paraId="5CB6E886" w14:textId="77777777" w:rsidTr="00721C72">
        <w:tc>
          <w:tcPr>
            <w:tcW w:w="1114" w:type="dxa"/>
            <w:tcBorders>
              <w:top w:val="single" w:sz="4" w:space="0" w:color="auto"/>
              <w:left w:val="single" w:sz="4" w:space="0" w:color="auto"/>
              <w:bottom w:val="single" w:sz="4" w:space="0" w:color="auto"/>
              <w:right w:val="single" w:sz="4" w:space="0" w:color="auto"/>
            </w:tcBorders>
          </w:tcPr>
          <w:p w14:paraId="28E42F81" w14:textId="77777777" w:rsidR="00817FE3" w:rsidRPr="00B47226" w:rsidRDefault="00817FE3">
            <w:r w:rsidRPr="00B47226">
              <w:t>92700</w:t>
            </w:r>
          </w:p>
        </w:tc>
        <w:tc>
          <w:tcPr>
            <w:tcW w:w="8511" w:type="dxa"/>
            <w:tcBorders>
              <w:top w:val="single" w:sz="4" w:space="0" w:color="auto"/>
              <w:left w:val="single" w:sz="4" w:space="0" w:color="auto"/>
              <w:bottom w:val="single" w:sz="4" w:space="0" w:color="auto"/>
              <w:right w:val="single" w:sz="4" w:space="0" w:color="auto"/>
            </w:tcBorders>
          </w:tcPr>
          <w:p w14:paraId="54FF2EE5" w14:textId="77777777" w:rsidR="00817FE3" w:rsidRDefault="00817FE3" w:rsidP="00721C72">
            <w:r w:rsidRPr="00817FE3">
              <w:t>Unlisted otorhinolaryngological service or procedure</w:t>
            </w:r>
          </w:p>
        </w:tc>
      </w:tr>
    </w:tbl>
    <w:p w14:paraId="700334A5" w14:textId="77777777" w:rsidR="00721C72" w:rsidRPr="00721C72" w:rsidRDefault="00721C72" w:rsidP="00721C72">
      <w:pPr>
        <w:rPr>
          <w:sz w:val="20"/>
        </w:rPr>
      </w:pPr>
    </w:p>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190"/>
        <w:gridCol w:w="1198"/>
        <w:gridCol w:w="1260"/>
      </w:tblGrid>
      <w:tr w:rsidR="00B777AF" w:rsidRPr="00B777AF" w14:paraId="2C402453" w14:textId="77777777" w:rsidTr="00E415A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shd w:val="clear" w:color="auto" w:fill="00548C"/>
          </w:tcPr>
          <w:p w14:paraId="0A85EFE7" w14:textId="77777777" w:rsidR="00B777AF" w:rsidRPr="00B777AF" w:rsidRDefault="00B777AF" w:rsidP="00B777AF">
            <w:pPr>
              <w:rPr>
                <w:bCs w:val="0"/>
              </w:rPr>
            </w:pPr>
            <w:bookmarkStart w:id="2" w:name="Revision_Log"/>
            <w:r w:rsidRPr="00B777AF">
              <w:rPr>
                <w:bCs w:val="0"/>
              </w:rPr>
              <w:t>Reviews</w:t>
            </w:r>
            <w:r>
              <w:rPr>
                <w:bCs w:val="0"/>
              </w:rPr>
              <w:t>, Revisions, and Approvals</w:t>
            </w:r>
            <w:bookmarkEnd w:id="2"/>
          </w:p>
        </w:tc>
        <w:tc>
          <w:tcPr>
            <w:tcW w:w="0" w:type="dxa"/>
            <w:shd w:val="clear" w:color="auto" w:fill="00548C"/>
          </w:tcPr>
          <w:p w14:paraId="4F51340E" w14:textId="78D5F3C1" w:rsidR="00B777AF" w:rsidRPr="00B777AF" w:rsidRDefault="000466D1"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 xml:space="preserve">Revision </w:t>
            </w:r>
            <w:r w:rsidR="00B777AF"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shd w:val="clear" w:color="auto" w:fill="00548C"/>
          </w:tcPr>
          <w:p w14:paraId="7946CD55"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B777AF" w14:paraId="3F5426CC" w14:textId="77777777" w:rsidTr="00E415A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33BE541A" w14:textId="77777777" w:rsidR="00B777AF" w:rsidRDefault="00817FE3" w:rsidP="008F2A00">
            <w:pPr>
              <w:tabs>
                <w:tab w:val="num" w:pos="720"/>
              </w:tabs>
            </w:pPr>
            <w:r>
              <w:t xml:space="preserve">Policy adapted from WellCare’s HS-188 Oral Function Therapy for Feeding Disorders. </w:t>
            </w:r>
            <w:r w:rsidR="004B4EBB">
              <w:t xml:space="preserve">Removed criteria pertaining to adults. </w:t>
            </w:r>
            <w:r w:rsidR="00522E6E">
              <w:t>Minor wording changes for clarity.</w:t>
            </w:r>
          </w:p>
        </w:tc>
        <w:tc>
          <w:tcPr>
            <w:tcW w:w="0" w:type="dxa"/>
            <w:tcBorders>
              <w:top w:val="none" w:sz="0" w:space="0" w:color="auto"/>
              <w:bottom w:val="none" w:sz="0" w:space="0" w:color="auto"/>
            </w:tcBorders>
          </w:tcPr>
          <w:p w14:paraId="27AD3C05" w14:textId="77777777" w:rsidR="00B777AF" w:rsidRDefault="00817FE3" w:rsidP="005776FD">
            <w:pPr>
              <w:jc w:val="center"/>
              <w:cnfStyle w:val="000000100000" w:firstRow="0" w:lastRow="0" w:firstColumn="0" w:lastColumn="0" w:oddVBand="0" w:evenVBand="0" w:oddHBand="1" w:evenHBand="0" w:firstRowFirstColumn="0" w:firstRowLastColumn="0" w:lastRowFirstColumn="0" w:lastRowLastColumn="0"/>
            </w:pPr>
            <w:r>
              <w:t>05/20</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3BE445BD" w14:textId="77777777" w:rsidR="00B777AF" w:rsidRDefault="00EC404E" w:rsidP="00857C10">
            <w:pPr>
              <w:jc w:val="center"/>
            </w:pPr>
            <w:r>
              <w:t>05/20</w:t>
            </w:r>
          </w:p>
        </w:tc>
      </w:tr>
      <w:tr w:rsidR="00802449" w14:paraId="507A1B64" w14:textId="77777777" w:rsidTr="00E415A1">
        <w:tc>
          <w:tcPr>
            <w:cnfStyle w:val="000010000000" w:firstRow="0" w:lastRow="0" w:firstColumn="0" w:lastColumn="0" w:oddVBand="1" w:evenVBand="0" w:oddHBand="0" w:evenHBand="0" w:firstRowFirstColumn="0" w:firstRowLastColumn="0" w:lastRowFirstColumn="0" w:lastRowLastColumn="0"/>
            <w:tcW w:w="0" w:type="dxa"/>
          </w:tcPr>
          <w:p w14:paraId="1A61305C" w14:textId="7500B5C4" w:rsidR="00802449" w:rsidRDefault="00CB2DAC" w:rsidP="00CB2DAC">
            <w:pPr>
              <w:tabs>
                <w:tab w:val="num" w:pos="720"/>
              </w:tabs>
            </w:pPr>
            <w:r>
              <w:t>Updated background.</w:t>
            </w:r>
            <w:r w:rsidR="00907339">
              <w:t xml:space="preserve"> References reviewed and updated. </w:t>
            </w:r>
            <w:r w:rsidR="00B444B1" w:rsidRPr="00CB2DAC">
              <w:t>Replaced all instances of member with member/enrollee.</w:t>
            </w:r>
            <w:r w:rsidR="0012136C">
              <w:t xml:space="preserve"> Removed </w:t>
            </w:r>
            <w:r>
              <w:t>ICD-10</w:t>
            </w:r>
            <w:r w:rsidR="0012136C">
              <w:t xml:space="preserve"> code</w:t>
            </w:r>
            <w:r>
              <w:t>s.</w:t>
            </w:r>
          </w:p>
        </w:tc>
        <w:tc>
          <w:tcPr>
            <w:tcW w:w="0" w:type="dxa"/>
          </w:tcPr>
          <w:p w14:paraId="1D890181" w14:textId="77777777" w:rsidR="00802449" w:rsidRDefault="00B444B1" w:rsidP="005776FD">
            <w:pPr>
              <w:jc w:val="center"/>
              <w:cnfStyle w:val="000000000000" w:firstRow="0" w:lastRow="0" w:firstColumn="0" w:lastColumn="0" w:oddVBand="0" w:evenVBand="0" w:oddHBand="0" w:evenHBand="0" w:firstRowFirstColumn="0" w:firstRowLastColumn="0" w:lastRowFirstColumn="0" w:lastRowLastColumn="0"/>
            </w:pPr>
            <w:r>
              <w:t>05/21</w:t>
            </w:r>
          </w:p>
        </w:tc>
        <w:tc>
          <w:tcPr>
            <w:cnfStyle w:val="000010000000" w:firstRow="0" w:lastRow="0" w:firstColumn="0" w:lastColumn="0" w:oddVBand="1" w:evenVBand="0" w:oddHBand="0" w:evenHBand="0" w:firstRowFirstColumn="0" w:firstRowLastColumn="0" w:lastRowFirstColumn="0" w:lastRowLastColumn="0"/>
            <w:tcW w:w="1260" w:type="dxa"/>
          </w:tcPr>
          <w:p w14:paraId="2C0B81AA" w14:textId="55DC9CA6" w:rsidR="00802449" w:rsidRDefault="00F149BA" w:rsidP="00857C10">
            <w:pPr>
              <w:jc w:val="center"/>
            </w:pPr>
            <w:r>
              <w:t>05/21</w:t>
            </w:r>
          </w:p>
        </w:tc>
      </w:tr>
      <w:tr w:rsidR="000466D1" w14:paraId="1E3E2089" w14:textId="77777777" w:rsidTr="000466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Pr>
          <w:p w14:paraId="6FDCF151" w14:textId="0C6782A2" w:rsidR="000466D1" w:rsidRDefault="000466D1" w:rsidP="00CB2DAC">
            <w:pPr>
              <w:tabs>
                <w:tab w:val="num" w:pos="720"/>
              </w:tabs>
            </w:pPr>
            <w:r w:rsidRPr="000466D1">
              <w:t xml:space="preserve">Annual review completed. </w:t>
            </w:r>
            <w:r w:rsidR="00AD38D8" w:rsidRPr="00AD38D8">
              <w:t>Changed “review date” in the header to “date of last revision” and “date” in the revision log header to “revision date."</w:t>
            </w:r>
            <w:r w:rsidR="00520408">
              <w:t xml:space="preserve"> </w:t>
            </w:r>
            <w:r w:rsidR="00443D9C">
              <w:t>Expanded</w:t>
            </w:r>
            <w:r w:rsidR="00C73CCB">
              <w:t xml:space="preserve"> criteria I.D. to</w:t>
            </w:r>
            <w:r w:rsidR="00443D9C">
              <w:t xml:space="preserve"> I.D.1.-3. and</w:t>
            </w:r>
            <w:r w:rsidR="00C73CCB">
              <w:t xml:space="preserve"> include</w:t>
            </w:r>
            <w:r w:rsidR="00443D9C">
              <w:t>d</w:t>
            </w:r>
            <w:r w:rsidR="00C73CCB">
              <w:t xml:space="preserve"> </w:t>
            </w:r>
            <w:r w:rsidR="00C73CCB" w:rsidRPr="00C73CCB">
              <w:t>parenteral nutrition and/or gastrostomy feedings</w:t>
            </w:r>
            <w:r w:rsidR="00AE6468">
              <w:t xml:space="preserve"> as options for nutritional support</w:t>
            </w:r>
            <w:r w:rsidR="00C73CCB">
              <w:t xml:space="preserve">. </w:t>
            </w:r>
            <w:r w:rsidR="00C243F2" w:rsidRPr="00C243F2">
              <w:lastRenderedPageBreak/>
              <w:t>Background updated with no impact to criteria.</w:t>
            </w:r>
            <w:r w:rsidR="00E51D08">
              <w:t xml:space="preserve"> </w:t>
            </w:r>
            <w:r w:rsidR="00C73CCB" w:rsidRPr="000466D1">
              <w:t>References reviewed and updated.</w:t>
            </w:r>
            <w:r w:rsidR="00C73CCB">
              <w:t xml:space="preserve"> Specialist reviewed.</w:t>
            </w:r>
          </w:p>
        </w:tc>
        <w:tc>
          <w:tcPr>
            <w:tcW w:w="1198" w:type="dxa"/>
          </w:tcPr>
          <w:p w14:paraId="0A2290F0" w14:textId="471F9251" w:rsidR="000466D1" w:rsidRDefault="000466D1" w:rsidP="005776FD">
            <w:pPr>
              <w:jc w:val="center"/>
              <w:cnfStyle w:val="000000100000" w:firstRow="0" w:lastRow="0" w:firstColumn="0" w:lastColumn="0" w:oddVBand="0" w:evenVBand="0" w:oddHBand="1" w:evenHBand="0" w:firstRowFirstColumn="0" w:firstRowLastColumn="0" w:lastRowFirstColumn="0" w:lastRowLastColumn="0"/>
            </w:pPr>
            <w:r>
              <w:lastRenderedPageBreak/>
              <w:t>05/22</w:t>
            </w:r>
          </w:p>
        </w:tc>
        <w:tc>
          <w:tcPr>
            <w:cnfStyle w:val="000010000000" w:firstRow="0" w:lastRow="0" w:firstColumn="0" w:lastColumn="0" w:oddVBand="1" w:evenVBand="0" w:oddHBand="0" w:evenHBand="0" w:firstRowFirstColumn="0" w:firstRowLastColumn="0" w:lastRowFirstColumn="0" w:lastRowLastColumn="0"/>
            <w:tcW w:w="1260" w:type="dxa"/>
          </w:tcPr>
          <w:p w14:paraId="6B1EF8DD" w14:textId="24AA0639" w:rsidR="000466D1" w:rsidRDefault="00AE6468" w:rsidP="00857C10">
            <w:pPr>
              <w:jc w:val="center"/>
            </w:pPr>
            <w:r>
              <w:t>05/22</w:t>
            </w:r>
          </w:p>
        </w:tc>
      </w:tr>
      <w:tr w:rsidR="00F33C60" w14:paraId="7DE71EB3" w14:textId="77777777" w:rsidTr="000466D1">
        <w:tc>
          <w:tcPr>
            <w:cnfStyle w:val="000010000000" w:firstRow="0" w:lastRow="0" w:firstColumn="0" w:lastColumn="0" w:oddVBand="1" w:evenVBand="0" w:oddHBand="0" w:evenHBand="0" w:firstRowFirstColumn="0" w:firstRowLastColumn="0" w:lastRowFirstColumn="0" w:lastRowLastColumn="0"/>
            <w:tcW w:w="7190" w:type="dxa"/>
          </w:tcPr>
          <w:p w14:paraId="25D45436" w14:textId="03A3D686" w:rsidR="00F33C60" w:rsidRPr="000466D1" w:rsidRDefault="001E2072" w:rsidP="00CB2DAC">
            <w:pPr>
              <w:tabs>
                <w:tab w:val="num" w:pos="720"/>
              </w:tabs>
            </w:pPr>
            <w:r w:rsidRPr="001E2072">
              <w:t>Annual review. Updated Criteria I.A. to include anatomic conditions and removed “severe” and “complex” verbiage. Minor rewording in Criteria section with no impact on criteria. Listed disorders and impairments in Criteria I.B. for clarity. Added Criteria I.H. to include complex medical conditions</w:t>
            </w:r>
            <w:r w:rsidR="00EB4C24">
              <w:t xml:space="preserve"> with concern for feeding difficulty</w:t>
            </w:r>
            <w:r w:rsidRPr="001E2072">
              <w:t>.</w:t>
            </w:r>
            <w:r w:rsidR="009B286D">
              <w:t xml:space="preserve"> Background updated with no impact on criteria.</w:t>
            </w:r>
            <w:r w:rsidRPr="001E2072">
              <w:t xml:space="preserve"> </w:t>
            </w:r>
            <w:r w:rsidR="00F33C60">
              <w:t xml:space="preserve">References reviewed and updated. </w:t>
            </w:r>
          </w:p>
        </w:tc>
        <w:tc>
          <w:tcPr>
            <w:tcW w:w="1198" w:type="dxa"/>
          </w:tcPr>
          <w:p w14:paraId="5DAF5336" w14:textId="6215DC91" w:rsidR="00F33C60" w:rsidRDefault="00F33C60" w:rsidP="005776FD">
            <w:pPr>
              <w:jc w:val="center"/>
              <w:cnfStyle w:val="000000000000" w:firstRow="0" w:lastRow="0" w:firstColumn="0" w:lastColumn="0" w:oddVBand="0" w:evenVBand="0" w:oddHBand="0" w:evenHBand="0" w:firstRowFirstColumn="0" w:firstRowLastColumn="0" w:lastRowFirstColumn="0" w:lastRowLastColumn="0"/>
            </w:pPr>
            <w:r>
              <w:t>05/23</w:t>
            </w:r>
          </w:p>
        </w:tc>
        <w:tc>
          <w:tcPr>
            <w:cnfStyle w:val="000010000000" w:firstRow="0" w:lastRow="0" w:firstColumn="0" w:lastColumn="0" w:oddVBand="1" w:evenVBand="0" w:oddHBand="0" w:evenHBand="0" w:firstRowFirstColumn="0" w:firstRowLastColumn="0" w:lastRowFirstColumn="0" w:lastRowLastColumn="0"/>
            <w:tcW w:w="1260" w:type="dxa"/>
          </w:tcPr>
          <w:p w14:paraId="2A183648" w14:textId="2F0212DD" w:rsidR="00B332F7" w:rsidRDefault="00B332F7" w:rsidP="00B332F7">
            <w:pPr>
              <w:jc w:val="center"/>
            </w:pPr>
            <w:r>
              <w:t>05/23</w:t>
            </w:r>
          </w:p>
        </w:tc>
      </w:tr>
      <w:tr w:rsidR="00D2646D" w14:paraId="26AB8910" w14:textId="77777777" w:rsidTr="000466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Pr>
          <w:p w14:paraId="30A152A4" w14:textId="6222F342" w:rsidR="00D2646D" w:rsidRPr="001E2072" w:rsidRDefault="00D2646D" w:rsidP="00CB2DAC">
            <w:pPr>
              <w:tabs>
                <w:tab w:val="num" w:pos="720"/>
              </w:tabs>
            </w:pPr>
            <w:r>
              <w:t xml:space="preserve">Annual review. </w:t>
            </w:r>
            <w:r w:rsidR="00E04958">
              <w:t xml:space="preserve">References reviewed and updated. Reviewed by external specialist. </w:t>
            </w:r>
          </w:p>
        </w:tc>
        <w:tc>
          <w:tcPr>
            <w:tcW w:w="1198" w:type="dxa"/>
          </w:tcPr>
          <w:p w14:paraId="37EC3A0A" w14:textId="1DBFFE8D" w:rsidR="00D2646D" w:rsidRDefault="00D2646D" w:rsidP="005776FD">
            <w:pPr>
              <w:jc w:val="center"/>
              <w:cnfStyle w:val="000000100000" w:firstRow="0" w:lastRow="0" w:firstColumn="0" w:lastColumn="0" w:oddVBand="0" w:evenVBand="0" w:oddHBand="1" w:evenHBand="0" w:firstRowFirstColumn="0" w:firstRowLastColumn="0" w:lastRowFirstColumn="0" w:lastRowLastColumn="0"/>
            </w:pPr>
            <w:r>
              <w:t>05/24</w:t>
            </w:r>
          </w:p>
        </w:tc>
        <w:tc>
          <w:tcPr>
            <w:cnfStyle w:val="000010000000" w:firstRow="0" w:lastRow="0" w:firstColumn="0" w:lastColumn="0" w:oddVBand="1" w:evenVBand="0" w:oddHBand="0" w:evenHBand="0" w:firstRowFirstColumn="0" w:firstRowLastColumn="0" w:lastRowFirstColumn="0" w:lastRowLastColumn="0"/>
            <w:tcW w:w="1260" w:type="dxa"/>
          </w:tcPr>
          <w:p w14:paraId="7C7B7103" w14:textId="7C2583BB" w:rsidR="00D2646D" w:rsidRDefault="00FC5F4D" w:rsidP="00B332F7">
            <w:pPr>
              <w:jc w:val="center"/>
            </w:pPr>
            <w:r>
              <w:t>05/24</w:t>
            </w:r>
          </w:p>
        </w:tc>
      </w:tr>
      <w:tr w:rsidR="00725EA7" w14:paraId="6242DBEF" w14:textId="77777777" w:rsidTr="000466D1">
        <w:tc>
          <w:tcPr>
            <w:cnfStyle w:val="000010000000" w:firstRow="0" w:lastRow="0" w:firstColumn="0" w:lastColumn="0" w:oddVBand="1" w:evenVBand="0" w:oddHBand="0" w:evenHBand="0" w:firstRowFirstColumn="0" w:firstRowLastColumn="0" w:lastRowFirstColumn="0" w:lastRowLastColumn="0"/>
            <w:tcW w:w="7190" w:type="dxa"/>
          </w:tcPr>
          <w:p w14:paraId="2BB7FDFD" w14:textId="278E9DE5" w:rsidR="00725EA7" w:rsidRDefault="00FD6E46" w:rsidP="00CB2DAC">
            <w:pPr>
              <w:tabs>
                <w:tab w:val="num" w:pos="720"/>
              </w:tabs>
            </w:pPr>
            <w:r>
              <w:t>Annual review.</w:t>
            </w:r>
            <w:r w:rsidR="00E53C0B">
              <w:t xml:space="preserve"> </w:t>
            </w:r>
            <w:r w:rsidR="00CD7E36">
              <w:t xml:space="preserve">Updated “sensory issue” to </w:t>
            </w:r>
            <w:r w:rsidR="006C5884">
              <w:t>“neurodevelopmental disability</w:t>
            </w:r>
            <w:r w:rsidR="00E97E85">
              <w:t xml:space="preserve">” in </w:t>
            </w:r>
            <w:r w:rsidR="00E53C0B">
              <w:t>Criteria I.G.</w:t>
            </w:r>
            <w:r>
              <w:t xml:space="preserve"> </w:t>
            </w:r>
            <w:r w:rsidR="00E03BC6">
              <w:t xml:space="preserve">for clarity. </w:t>
            </w:r>
            <w:r w:rsidR="00EC3394" w:rsidRPr="00EC3394">
              <w:t>Added Criteria I.H. regarding limited food intake due to hypersensitivity…</w:t>
            </w:r>
            <w:r w:rsidR="00E53C0B">
              <w:t xml:space="preserve">Background updated to align with updated criteria. </w:t>
            </w:r>
            <w:r w:rsidR="003A1E69">
              <w:t>Reviewed codes</w:t>
            </w:r>
            <w:r w:rsidR="00E53C0B">
              <w:t xml:space="preserve"> and descriptions. References reviewed and updated. Reviewed by internal specialist. </w:t>
            </w:r>
          </w:p>
        </w:tc>
        <w:tc>
          <w:tcPr>
            <w:tcW w:w="1198" w:type="dxa"/>
          </w:tcPr>
          <w:p w14:paraId="4C978FC0" w14:textId="0672F8A2" w:rsidR="00725EA7" w:rsidRDefault="00725EA7" w:rsidP="005776FD">
            <w:pPr>
              <w:jc w:val="center"/>
              <w:cnfStyle w:val="000000000000" w:firstRow="0" w:lastRow="0" w:firstColumn="0" w:lastColumn="0" w:oddVBand="0" w:evenVBand="0" w:oddHBand="0" w:evenHBand="0" w:firstRowFirstColumn="0" w:firstRowLastColumn="0" w:lastRowFirstColumn="0" w:lastRowLastColumn="0"/>
            </w:pPr>
            <w:r>
              <w:t>04/25</w:t>
            </w:r>
          </w:p>
        </w:tc>
        <w:tc>
          <w:tcPr>
            <w:cnfStyle w:val="000010000000" w:firstRow="0" w:lastRow="0" w:firstColumn="0" w:lastColumn="0" w:oddVBand="1" w:evenVBand="0" w:oddHBand="0" w:evenHBand="0" w:firstRowFirstColumn="0" w:firstRowLastColumn="0" w:lastRowFirstColumn="0" w:lastRowLastColumn="0"/>
            <w:tcW w:w="1260" w:type="dxa"/>
          </w:tcPr>
          <w:p w14:paraId="6D72A578" w14:textId="7210C24E" w:rsidR="00725EA7" w:rsidRDefault="002F0CFB" w:rsidP="00B332F7">
            <w:pPr>
              <w:jc w:val="center"/>
            </w:pPr>
            <w:r>
              <w:t>04/25</w:t>
            </w:r>
          </w:p>
        </w:tc>
      </w:tr>
      <w:tr w:rsidR="00850909" w14:paraId="7C2E76D6" w14:textId="77777777" w:rsidTr="000466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Pr>
          <w:p w14:paraId="2E847925" w14:textId="3F325D4C" w:rsidR="00850909" w:rsidRDefault="00850909" w:rsidP="00CB2DAC">
            <w:pPr>
              <w:tabs>
                <w:tab w:val="num" w:pos="720"/>
              </w:tabs>
            </w:pPr>
            <w:r w:rsidRPr="00850909">
              <w:t>Updated Criteria I. to specify initial pediatric oral function therapy. Added Criteria I.B. regarding adequate treatment for any contributing underlying medical conditions…and documentation of an individualized treatment plan…Added Criteria II. regarding requirements for continuation of pediatric oral function therapy.</w:t>
            </w:r>
          </w:p>
        </w:tc>
        <w:tc>
          <w:tcPr>
            <w:tcW w:w="1198" w:type="dxa"/>
          </w:tcPr>
          <w:p w14:paraId="2B285530" w14:textId="56249BB6" w:rsidR="00850909" w:rsidRDefault="00850909" w:rsidP="005776FD">
            <w:pPr>
              <w:jc w:val="center"/>
              <w:cnfStyle w:val="000000100000" w:firstRow="0" w:lastRow="0" w:firstColumn="0" w:lastColumn="0" w:oddVBand="0" w:evenVBand="0" w:oddHBand="1" w:evenHBand="0" w:firstRowFirstColumn="0" w:firstRowLastColumn="0" w:lastRowFirstColumn="0" w:lastRowLastColumn="0"/>
            </w:pPr>
            <w:r>
              <w:t>10/25</w:t>
            </w:r>
          </w:p>
        </w:tc>
        <w:tc>
          <w:tcPr>
            <w:cnfStyle w:val="000010000000" w:firstRow="0" w:lastRow="0" w:firstColumn="0" w:lastColumn="0" w:oddVBand="1" w:evenVBand="0" w:oddHBand="0" w:evenHBand="0" w:firstRowFirstColumn="0" w:firstRowLastColumn="0" w:lastRowFirstColumn="0" w:lastRowLastColumn="0"/>
            <w:tcW w:w="1260" w:type="dxa"/>
          </w:tcPr>
          <w:p w14:paraId="4558D69F" w14:textId="7B403022" w:rsidR="00850909" w:rsidRDefault="00A343CE" w:rsidP="00B332F7">
            <w:pPr>
              <w:jc w:val="center"/>
            </w:pPr>
            <w:r>
              <w:t>10/25</w:t>
            </w:r>
          </w:p>
        </w:tc>
      </w:tr>
    </w:tbl>
    <w:p w14:paraId="7779B3DA" w14:textId="77777777" w:rsidR="00B777AF" w:rsidRDefault="00B777AF" w:rsidP="00B777AF">
      <w:pPr>
        <w:pStyle w:val="Heading6"/>
        <w:tabs>
          <w:tab w:val="clear" w:pos="0"/>
        </w:tabs>
      </w:pPr>
    </w:p>
    <w:p w14:paraId="12F59AF3" w14:textId="77777777" w:rsidR="00963062" w:rsidRPr="005534F2" w:rsidRDefault="003F3D44" w:rsidP="00963062">
      <w:pPr>
        <w:pStyle w:val="Heading3"/>
      </w:pPr>
      <w:r w:rsidRPr="005534F2">
        <w:t>References</w:t>
      </w:r>
    </w:p>
    <w:p w14:paraId="117C4B08" w14:textId="5511E1EA" w:rsidR="0057287B" w:rsidRPr="005534F2" w:rsidRDefault="0057287B" w:rsidP="00451366">
      <w:pPr>
        <w:pStyle w:val="ListParagraph"/>
        <w:numPr>
          <w:ilvl w:val="0"/>
          <w:numId w:val="21"/>
        </w:numPr>
        <w:ind w:left="360"/>
      </w:pPr>
      <w:proofErr w:type="spellStart"/>
      <w:r w:rsidRPr="005534F2">
        <w:t>Houtrow</w:t>
      </w:r>
      <w:proofErr w:type="spellEnd"/>
      <w:r w:rsidRPr="005534F2">
        <w:t xml:space="preserve"> A, Murphy N;</w:t>
      </w:r>
      <w:r w:rsidR="004E3745" w:rsidRPr="005534F2">
        <w:t xml:space="preserve"> C</w:t>
      </w:r>
      <w:r w:rsidR="00F33C60" w:rsidRPr="005534F2">
        <w:t>OUNCIL</w:t>
      </w:r>
      <w:r w:rsidR="004E3745" w:rsidRPr="005534F2">
        <w:t xml:space="preserve"> O</w:t>
      </w:r>
      <w:r w:rsidR="00767029" w:rsidRPr="005534F2">
        <w:t>N</w:t>
      </w:r>
      <w:r w:rsidR="004E3745" w:rsidRPr="005534F2">
        <w:t xml:space="preserve"> C</w:t>
      </w:r>
      <w:r w:rsidR="00767029" w:rsidRPr="005534F2">
        <w:t>HILDREN</w:t>
      </w:r>
      <w:r w:rsidR="004E3745" w:rsidRPr="005534F2">
        <w:t xml:space="preserve"> W</w:t>
      </w:r>
      <w:r w:rsidR="00115A0B" w:rsidRPr="005534F2">
        <w:t>ITH</w:t>
      </w:r>
      <w:r w:rsidR="004E3745" w:rsidRPr="005534F2">
        <w:t xml:space="preserve"> D</w:t>
      </w:r>
      <w:r w:rsidR="00115A0B" w:rsidRPr="005534F2">
        <w:t>ISABILITIES</w:t>
      </w:r>
      <w:r w:rsidR="004E3745" w:rsidRPr="005534F2">
        <w:t xml:space="preserve">. Prescribing </w:t>
      </w:r>
      <w:r w:rsidR="00115A0B" w:rsidRPr="005534F2">
        <w:t>P</w:t>
      </w:r>
      <w:r w:rsidR="004E3745" w:rsidRPr="005534F2">
        <w:t xml:space="preserve">hysical, </w:t>
      </w:r>
      <w:r w:rsidR="00C40819" w:rsidRPr="005534F2">
        <w:t>O</w:t>
      </w:r>
      <w:r w:rsidR="004E3745" w:rsidRPr="005534F2">
        <w:t xml:space="preserve">ccupational, and </w:t>
      </w:r>
      <w:r w:rsidR="00C40819" w:rsidRPr="005534F2">
        <w:t>S</w:t>
      </w:r>
      <w:r w:rsidR="004E3745" w:rsidRPr="005534F2">
        <w:t xml:space="preserve">peech </w:t>
      </w:r>
      <w:r w:rsidR="00C40819" w:rsidRPr="005534F2">
        <w:t>T</w:t>
      </w:r>
      <w:r w:rsidR="004E3745" w:rsidRPr="005534F2">
        <w:t xml:space="preserve">herapy </w:t>
      </w:r>
      <w:r w:rsidR="00C40819" w:rsidRPr="005534F2">
        <w:t>S</w:t>
      </w:r>
      <w:r w:rsidR="004E3745" w:rsidRPr="005534F2">
        <w:t xml:space="preserve">ervices for </w:t>
      </w:r>
      <w:r w:rsidR="00C40819" w:rsidRPr="005534F2">
        <w:t>C</w:t>
      </w:r>
      <w:r w:rsidR="004E3745" w:rsidRPr="005534F2">
        <w:t xml:space="preserve">hildren </w:t>
      </w:r>
      <w:proofErr w:type="gramStart"/>
      <w:r w:rsidR="00C40819" w:rsidRPr="005534F2">
        <w:t>W</w:t>
      </w:r>
      <w:r w:rsidR="004E3745" w:rsidRPr="005534F2">
        <w:t>ith</w:t>
      </w:r>
      <w:proofErr w:type="gramEnd"/>
      <w:r w:rsidR="004E3745" w:rsidRPr="005534F2">
        <w:t xml:space="preserve"> </w:t>
      </w:r>
      <w:r w:rsidR="00C40819" w:rsidRPr="005534F2">
        <w:t>D</w:t>
      </w:r>
      <w:r w:rsidR="004E3745" w:rsidRPr="005534F2">
        <w:t xml:space="preserve">isabilities. </w:t>
      </w:r>
      <w:r w:rsidRPr="005534F2">
        <w:rPr>
          <w:i/>
          <w:iCs/>
        </w:rPr>
        <w:t>Pediatrics</w:t>
      </w:r>
      <w:r w:rsidRPr="005534F2">
        <w:t>. 2019;143(4</w:t>
      </w:r>
      <w:proofErr w:type="gramStart"/>
      <w:r w:rsidRPr="005534F2">
        <w:t>):e</w:t>
      </w:r>
      <w:proofErr w:type="gramEnd"/>
      <w:r w:rsidRPr="005534F2">
        <w:t>20190285. doi:10.1542/peds.2019-0285</w:t>
      </w:r>
      <w:r w:rsidRPr="005534F2" w:rsidDel="0057287B">
        <w:t xml:space="preserve"> </w:t>
      </w:r>
    </w:p>
    <w:p w14:paraId="579EA2D7" w14:textId="15981DC0" w:rsidR="00B13FDB" w:rsidRDefault="004E3745" w:rsidP="00C477A9">
      <w:pPr>
        <w:pStyle w:val="ListParagraph"/>
        <w:numPr>
          <w:ilvl w:val="0"/>
          <w:numId w:val="21"/>
        </w:numPr>
        <w:ind w:left="360"/>
      </w:pPr>
      <w:r w:rsidRPr="005534F2">
        <w:t>American Speech-Language-Hearing Association.</w:t>
      </w:r>
      <w:r w:rsidR="00410CD4" w:rsidRPr="005534F2">
        <w:t xml:space="preserve"> Pediatric Feeding and</w:t>
      </w:r>
      <w:r w:rsidR="00410CD4" w:rsidRPr="00C477A9">
        <w:t xml:space="preserve"> Swallowing.</w:t>
      </w:r>
      <w:r w:rsidR="00B13FDB">
        <w:t xml:space="preserve"> </w:t>
      </w:r>
      <w:hyperlink r:id="rId15" w:history="1">
        <w:r w:rsidR="00DC6E50" w:rsidRPr="00927C31">
          <w:rPr>
            <w:rStyle w:val="Hyperlink"/>
          </w:rPr>
          <w:t>https://www.asha.org/practice-portal/clinical-topics/pediatric-feeding-and-swallowing/</w:t>
        </w:r>
      </w:hyperlink>
      <w:r w:rsidR="00FD51B0">
        <w:t>.</w:t>
      </w:r>
      <w:r w:rsidR="00DC6E50">
        <w:t xml:space="preserve"> </w:t>
      </w:r>
    </w:p>
    <w:p w14:paraId="745477D3" w14:textId="04A2DC05" w:rsidR="00C243F2" w:rsidRPr="00C477A9" w:rsidRDefault="004E3745" w:rsidP="00085AC1">
      <w:pPr>
        <w:pStyle w:val="ListParagraph"/>
        <w:ind w:left="360"/>
      </w:pPr>
      <w:r w:rsidRPr="00C477A9">
        <w:t xml:space="preserve"> Accessed</w:t>
      </w:r>
      <w:r w:rsidR="00802449" w:rsidRPr="00C477A9">
        <w:t xml:space="preserve"> </w:t>
      </w:r>
      <w:r w:rsidR="002000D3">
        <w:t>February 25, 2025</w:t>
      </w:r>
      <w:r w:rsidR="00802449" w:rsidRPr="00C477A9">
        <w:t xml:space="preserve">. </w:t>
      </w:r>
      <w:bookmarkStart w:id="3" w:name="_Hlk133480769"/>
    </w:p>
    <w:p w14:paraId="4EAA2C0F" w14:textId="0DDBB331" w:rsidR="004E3745" w:rsidRPr="00C36683" w:rsidRDefault="00690993" w:rsidP="004E3745">
      <w:pPr>
        <w:pStyle w:val="ListParagraph"/>
        <w:numPr>
          <w:ilvl w:val="0"/>
          <w:numId w:val="21"/>
        </w:numPr>
        <w:ind w:left="360"/>
      </w:pPr>
      <w:bookmarkStart w:id="4" w:name="_Hlk163458034"/>
      <w:bookmarkEnd w:id="3"/>
      <w:proofErr w:type="spellStart"/>
      <w:r w:rsidRPr="00C36683">
        <w:t>Goday</w:t>
      </w:r>
      <w:proofErr w:type="spellEnd"/>
      <w:r w:rsidRPr="00C36683">
        <w:t xml:space="preserve"> PS, Huh SY, Silverman A, et al. Pediatric Feeding Disorder: Consensus Definition and Conceptual Framework. </w:t>
      </w:r>
      <w:r w:rsidRPr="00C36683">
        <w:rPr>
          <w:i/>
          <w:iCs/>
        </w:rPr>
        <w:t>J Pediatr Gastroenterol Nutr</w:t>
      </w:r>
      <w:r w:rsidRPr="00C36683">
        <w:t xml:space="preserve">. 2019;68(1):124 to 129. doi:10.1097/MPG.0000000000002188 </w:t>
      </w:r>
    </w:p>
    <w:bookmarkEnd w:id="4"/>
    <w:p w14:paraId="76810A9A" w14:textId="19FD8B75" w:rsidR="00A51939" w:rsidRPr="00C36683" w:rsidRDefault="00690993" w:rsidP="00C376CD">
      <w:pPr>
        <w:pStyle w:val="ListParagraph"/>
        <w:numPr>
          <w:ilvl w:val="0"/>
          <w:numId w:val="21"/>
        </w:numPr>
        <w:ind w:left="360"/>
      </w:pPr>
      <w:r w:rsidRPr="00C36683">
        <w:t xml:space="preserve">Das S, Boesch RP. Aspiration </w:t>
      </w:r>
      <w:proofErr w:type="gramStart"/>
      <w:r w:rsidRPr="00C36683">
        <w:t>due</w:t>
      </w:r>
      <w:proofErr w:type="gramEnd"/>
      <w:r w:rsidRPr="00C36683">
        <w:t xml:space="preserve"> to swallowing dysfunction in children. UpToDate. </w:t>
      </w:r>
      <w:hyperlink r:id="rId16" w:history="1">
        <w:r w:rsidRPr="00C36683">
          <w:rPr>
            <w:rStyle w:val="Hyperlink"/>
          </w:rPr>
          <w:t>www.uptodate.com</w:t>
        </w:r>
      </w:hyperlink>
      <w:r w:rsidRPr="00C36683">
        <w:t xml:space="preserve">. Updated November 09, 2023. Accessed </w:t>
      </w:r>
      <w:r w:rsidR="00FD6E46" w:rsidRPr="00C36683">
        <w:t>February 25, 2025</w:t>
      </w:r>
      <w:r w:rsidRPr="00C36683">
        <w:t xml:space="preserve">.   </w:t>
      </w:r>
    </w:p>
    <w:p w14:paraId="71690B9F" w14:textId="77777777" w:rsidR="00DD6ADB" w:rsidRDefault="00DD6ADB" w:rsidP="00963062"/>
    <w:p w14:paraId="65EFBA3C" w14:textId="77777777" w:rsidR="00DD6ADB" w:rsidRPr="00146C6E" w:rsidRDefault="00C06257" w:rsidP="00146C6E">
      <w:pPr>
        <w:rPr>
          <w:rFonts w:eastAsiaTheme="minorHAnsi"/>
          <w:b/>
          <w:u w:val="single"/>
        </w:rPr>
      </w:pPr>
      <w:bookmarkStart w:id="5" w:name="Important_Reminder"/>
      <w:r w:rsidRPr="00146C6E">
        <w:rPr>
          <w:rFonts w:eastAsiaTheme="minorHAnsi"/>
          <w:b/>
          <w:bCs/>
          <w:u w:val="single"/>
        </w:rPr>
        <w:t>Important R</w:t>
      </w:r>
      <w:r w:rsidR="005D7B81" w:rsidRPr="00146C6E">
        <w:rPr>
          <w:rFonts w:eastAsiaTheme="minorHAnsi"/>
          <w:b/>
          <w:bCs/>
          <w:u w:val="single"/>
        </w:rPr>
        <w:t>eminder</w:t>
      </w:r>
      <w:bookmarkEnd w:id="5"/>
    </w:p>
    <w:p w14:paraId="38C88A28" w14:textId="77777777" w:rsidR="00DD6ADB" w:rsidRPr="00146C6E" w:rsidRDefault="00DD6ADB" w:rsidP="00146C6E">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w:t>
      </w:r>
      <w:r w:rsidRPr="00146C6E">
        <w:rPr>
          <w:rFonts w:eastAsiaTheme="minorHAnsi"/>
        </w:rPr>
        <w:lastRenderedPageBreak/>
        <w:t>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0068EBC3" w14:textId="77777777" w:rsidR="00DD6ADB" w:rsidRPr="00146C6E" w:rsidRDefault="00DD6ADB" w:rsidP="00146C6E">
      <w:pPr>
        <w:rPr>
          <w:rFonts w:eastAsiaTheme="minorHAnsi"/>
        </w:rPr>
      </w:pPr>
    </w:p>
    <w:p w14:paraId="54295967" w14:textId="77777777" w:rsidR="00DD6ADB" w:rsidRPr="00146C6E" w:rsidRDefault="00DD6ADB" w:rsidP="00146C6E">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51579BC9" w14:textId="77777777" w:rsidR="00DD6ADB" w:rsidRPr="00146C6E" w:rsidRDefault="00DD6ADB" w:rsidP="00146C6E">
      <w:pPr>
        <w:rPr>
          <w:rFonts w:eastAsiaTheme="minorHAnsi"/>
        </w:rPr>
      </w:pPr>
    </w:p>
    <w:p w14:paraId="29004E4E" w14:textId="77777777" w:rsidR="00DD6ADB" w:rsidRPr="00146C6E" w:rsidRDefault="00DD6ADB" w:rsidP="00146C6E">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0BC8C97A" w14:textId="77777777" w:rsidR="00DD6ADB" w:rsidRPr="00146C6E" w:rsidRDefault="00DD6ADB" w:rsidP="00146C6E">
      <w:pPr>
        <w:rPr>
          <w:rFonts w:eastAsiaTheme="minorHAnsi"/>
        </w:rPr>
      </w:pPr>
    </w:p>
    <w:p w14:paraId="30E5F735" w14:textId="35220396" w:rsidR="00DD6ADB" w:rsidRPr="00146C6E" w:rsidRDefault="00DD6ADB" w:rsidP="00146C6E">
      <w:pPr>
        <w:rPr>
          <w:rFonts w:eastAsiaTheme="minorHAnsi"/>
        </w:rPr>
      </w:pPr>
      <w:r w:rsidRPr="00146C6E">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w:t>
      </w:r>
      <w:proofErr w:type="gramStart"/>
      <w:r w:rsidRPr="00146C6E">
        <w:rPr>
          <w:rFonts w:eastAsiaTheme="minorHAnsi"/>
        </w:rPr>
        <w:t>care, and</w:t>
      </w:r>
      <w:proofErr w:type="gramEnd"/>
      <w:r w:rsidRPr="00146C6E">
        <w:rPr>
          <w:rFonts w:eastAsiaTheme="minorHAnsi"/>
        </w:rPr>
        <w:t xml:space="preserve"> are solely responsible for the medical advice and treatment of </w:t>
      </w:r>
      <w:r w:rsidR="00B444B1">
        <w:rPr>
          <w:rFonts w:eastAsiaTheme="minorHAnsi"/>
        </w:rPr>
        <w:t>members/enrollees</w:t>
      </w:r>
      <w:r w:rsidRPr="00146C6E">
        <w:rPr>
          <w:rFonts w:eastAsiaTheme="minorHAnsi"/>
        </w:rPr>
        <w:t xml:space="preserve">. This clinical policy is not intended to recommend treatment for </w:t>
      </w:r>
      <w:r w:rsidR="00B444B1">
        <w:rPr>
          <w:rFonts w:eastAsiaTheme="minorHAnsi"/>
        </w:rPr>
        <w:t>members/enrollees</w:t>
      </w:r>
      <w:r w:rsidRPr="00146C6E">
        <w:rPr>
          <w:rFonts w:eastAsiaTheme="minorHAnsi"/>
        </w:rPr>
        <w:t xml:space="preserve">. </w:t>
      </w:r>
      <w:r w:rsidR="00B444B1">
        <w:rPr>
          <w:rFonts w:eastAsiaTheme="minorHAnsi"/>
        </w:rPr>
        <w:t>Members/enrollees</w:t>
      </w:r>
      <w:r w:rsidRPr="00146C6E">
        <w:rPr>
          <w:rFonts w:eastAsiaTheme="minorHAnsi"/>
        </w:rPr>
        <w:t xml:space="preserve"> should consult with their treating physician in connection with diagnosis and treatment decisions. </w:t>
      </w:r>
    </w:p>
    <w:p w14:paraId="01497457" w14:textId="77777777" w:rsidR="00DD6ADB" w:rsidRPr="00146C6E" w:rsidRDefault="00DD6ADB" w:rsidP="00146C6E">
      <w:pPr>
        <w:rPr>
          <w:rFonts w:eastAsiaTheme="minorHAnsi"/>
        </w:rPr>
      </w:pPr>
    </w:p>
    <w:p w14:paraId="7A00D70A" w14:textId="22D5B064" w:rsidR="00DD6ADB" w:rsidRPr="00146C6E" w:rsidRDefault="00DD6ADB" w:rsidP="00146C6E">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0D4685A3" w14:textId="77777777" w:rsidR="00DD6ADB" w:rsidRPr="00146C6E" w:rsidRDefault="00DD6ADB" w:rsidP="00146C6E">
      <w:pPr>
        <w:rPr>
          <w:rFonts w:eastAsiaTheme="minorHAnsi"/>
        </w:rPr>
      </w:pPr>
    </w:p>
    <w:p w14:paraId="6581658D" w14:textId="5AFBBF9F" w:rsidR="00DD6ADB" w:rsidRPr="00146C6E" w:rsidRDefault="00DD6ADB" w:rsidP="00146C6E">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xml:space="preserve">. Unauthorized copying, use, and distribution of this clinical policy or any information contained herein are strictly prohibited.  Providers, </w:t>
      </w:r>
      <w:r w:rsidR="00B444B1">
        <w:rPr>
          <w:rFonts w:eastAsiaTheme="minorHAnsi"/>
        </w:rPr>
        <w:t>members/enrollees</w:t>
      </w:r>
      <w:r w:rsidRPr="00146C6E">
        <w:rPr>
          <w:rFonts w:eastAsiaTheme="minorHAnsi"/>
        </w:rPr>
        <w:t xml:space="preserve"> and their representatives are bound </w:t>
      </w:r>
      <w:proofErr w:type="gramStart"/>
      <w:r w:rsidRPr="00146C6E">
        <w:rPr>
          <w:rFonts w:eastAsiaTheme="minorHAnsi"/>
        </w:rPr>
        <w:t>to</w:t>
      </w:r>
      <w:proofErr w:type="gramEnd"/>
      <w:r w:rsidRPr="00146C6E">
        <w:rPr>
          <w:rFonts w:eastAsiaTheme="minorHAnsi"/>
        </w:rPr>
        <w:t xml:space="preserve"> the terms and conditions expressed herein through the terms of their contracts. Where no such contract exists, providers, </w:t>
      </w:r>
      <w:r w:rsidR="00B444B1">
        <w:rPr>
          <w:rFonts w:eastAsiaTheme="minorHAnsi"/>
        </w:rPr>
        <w:t>members/enrollees</w:t>
      </w:r>
      <w:r w:rsidRPr="00146C6E">
        <w:rPr>
          <w:rFonts w:eastAsiaTheme="minorHAnsi"/>
        </w:rPr>
        <w:t xml:space="preserve"> and their representatives agree to be bound by such terms and conditions by providing services to </w:t>
      </w:r>
      <w:r w:rsidR="00B444B1">
        <w:rPr>
          <w:rFonts w:eastAsiaTheme="minorHAnsi"/>
        </w:rPr>
        <w:t>members/enrollees</w:t>
      </w:r>
      <w:r w:rsidRPr="00146C6E">
        <w:rPr>
          <w:rFonts w:eastAsiaTheme="minorHAnsi"/>
        </w:rPr>
        <w:t xml:space="preserve"> and/or submitting claims for payment for such services.  </w:t>
      </w:r>
    </w:p>
    <w:p w14:paraId="3021B9ED" w14:textId="77777777" w:rsidR="00DD6ADB" w:rsidRPr="00146C6E" w:rsidRDefault="00DD6ADB" w:rsidP="00146C6E">
      <w:pPr>
        <w:autoSpaceDE w:val="0"/>
        <w:autoSpaceDN w:val="0"/>
        <w:adjustRightInd w:val="0"/>
        <w:rPr>
          <w:rFonts w:eastAsiaTheme="minorHAnsi"/>
          <w:color w:val="000000"/>
        </w:rPr>
      </w:pPr>
    </w:p>
    <w:p w14:paraId="18E67B90" w14:textId="20816EDD" w:rsidR="00DD6ADB" w:rsidRPr="00146C6E" w:rsidRDefault="00DD6ADB" w:rsidP="00146C6E">
      <w:pPr>
        <w:autoSpaceDE w:val="0"/>
        <w:autoSpaceDN w:val="0"/>
        <w:adjustRightInd w:val="0"/>
        <w:rPr>
          <w:rFonts w:eastAsiaTheme="minorHAnsi"/>
          <w:color w:val="000000"/>
        </w:rPr>
      </w:pPr>
      <w:r w:rsidRPr="00146C6E">
        <w:rPr>
          <w:rFonts w:eastAsiaTheme="minorHAnsi"/>
          <w:b/>
          <w:color w:val="000000"/>
        </w:rPr>
        <w:t xml:space="preserve">Note: For Medicaid </w:t>
      </w:r>
      <w:r w:rsidR="00B444B1">
        <w:rPr>
          <w:rFonts w:eastAsiaTheme="minorHAnsi"/>
          <w:b/>
          <w:color w:val="000000"/>
        </w:rPr>
        <w:t>members/enrollees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5D1EFB35" w14:textId="77777777" w:rsidR="00DD6ADB" w:rsidRPr="00146C6E" w:rsidRDefault="00DD6ADB" w:rsidP="00146C6E">
      <w:pPr>
        <w:rPr>
          <w:rFonts w:eastAsiaTheme="minorHAnsi"/>
        </w:rPr>
      </w:pPr>
    </w:p>
    <w:p w14:paraId="08980D6E" w14:textId="2086C690" w:rsidR="00DD6ADB" w:rsidRPr="00146C6E" w:rsidRDefault="00DD6ADB" w:rsidP="00146C6E">
      <w:pPr>
        <w:autoSpaceDE w:val="0"/>
        <w:autoSpaceDN w:val="0"/>
        <w:adjustRightInd w:val="0"/>
        <w:rPr>
          <w:color w:val="000000"/>
        </w:rPr>
      </w:pPr>
      <w:r w:rsidRPr="00146C6E">
        <w:rPr>
          <w:rFonts w:eastAsiaTheme="minorHAnsi"/>
          <w:b/>
          <w:bCs/>
          <w:color w:val="000000"/>
        </w:rPr>
        <w:t xml:space="preserve">Note: For Medicare </w:t>
      </w:r>
      <w:r w:rsidR="00B444B1">
        <w:rPr>
          <w:rFonts w:eastAsiaTheme="minorHAnsi"/>
          <w:b/>
          <w:bCs/>
          <w:color w:val="000000"/>
        </w:rPr>
        <w:t>members/enrollees</w:t>
      </w:r>
      <w:r w:rsidRPr="00146C6E">
        <w:rPr>
          <w:rFonts w:eastAsiaTheme="minorHAnsi"/>
          <w:b/>
          <w:bCs/>
          <w:color w:val="000000"/>
        </w:rPr>
        <w:t xml:space="preserve">, </w:t>
      </w:r>
      <w:r w:rsidRPr="00146C6E">
        <w:rPr>
          <w:rFonts w:eastAsiaTheme="minorHAnsi"/>
          <w:color w:val="000000"/>
        </w:rPr>
        <w:t>to ensure consistency with the Medicare National Coverage Determinations (NCD) and Local Coverage Determinations (LCD), all applicable NCDs</w:t>
      </w:r>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w:t>
      </w:r>
      <w:r w:rsidRPr="00146C6E">
        <w:rPr>
          <w:rFonts w:eastAsiaTheme="minorHAnsi"/>
          <w:color w:val="000000"/>
        </w:rPr>
        <w:lastRenderedPageBreak/>
        <w:t xml:space="preserve">set forth in this clinical policy. Refer to the CMS website at </w:t>
      </w:r>
      <w:hyperlink r:id="rId17"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4C47DB06" w14:textId="77777777" w:rsidR="00875924" w:rsidRPr="00146C6E" w:rsidRDefault="00875924" w:rsidP="00146C6E">
      <w:pPr>
        <w:rPr>
          <w:iCs/>
        </w:rPr>
      </w:pPr>
    </w:p>
    <w:p w14:paraId="7BAA5981" w14:textId="27BDE6A2" w:rsidR="00C75BD4" w:rsidRPr="00146C6E" w:rsidRDefault="00CB63DD" w:rsidP="00146C6E">
      <w:pPr>
        <w:rPr>
          <w:iCs/>
        </w:rPr>
      </w:pPr>
      <w:r>
        <w:rPr>
          <w:iCs/>
        </w:rPr>
        <w:t>©2018</w:t>
      </w:r>
      <w:r w:rsidR="00C75BD4"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00C75BD4" w:rsidRPr="00146C6E">
        <w:rPr>
          <w:iCs/>
          <w:vertAlign w:val="superscript"/>
        </w:rPr>
        <w:t>®</w:t>
      </w:r>
      <w:r w:rsidR="00C75BD4" w:rsidRPr="00146C6E">
        <w:rPr>
          <w:iCs/>
        </w:rPr>
        <w:t xml:space="preserve"> and Centene Corporation</w:t>
      </w:r>
      <w:r w:rsidR="00C75BD4" w:rsidRPr="00146C6E">
        <w:rPr>
          <w:iCs/>
          <w:vertAlign w:val="superscript"/>
        </w:rPr>
        <w:t>®</w:t>
      </w:r>
      <w:r w:rsidR="00C75BD4" w:rsidRPr="00146C6E">
        <w:rPr>
          <w:iCs/>
        </w:rPr>
        <w:t xml:space="preserve"> are registered trademarks exclusively owned by Centene Corporation.</w:t>
      </w:r>
    </w:p>
    <w:p w14:paraId="5138B262" w14:textId="77777777" w:rsidR="00C75BD4" w:rsidRDefault="00C75BD4" w:rsidP="00AF5490"/>
    <w:sectPr w:rsidR="00C75BD4" w:rsidSect="00CB63DD">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A2BFF" w14:textId="77777777" w:rsidR="00860BF9" w:rsidRDefault="00860BF9">
      <w:r>
        <w:separator/>
      </w:r>
    </w:p>
  </w:endnote>
  <w:endnote w:type="continuationSeparator" w:id="0">
    <w:p w14:paraId="7B955D49" w14:textId="77777777" w:rsidR="00860BF9" w:rsidRDefault="0086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BA49" w14:textId="329B93F3" w:rsidR="00DD025A" w:rsidRPr="00D574CA" w:rsidRDefault="00D574CA" w:rsidP="00D574CA">
    <w:pPr>
      <w:pStyle w:val="Footer"/>
      <w:jc w:val="center"/>
    </w:pPr>
    <w:r>
      <w:t xml:space="preserve">Page </w:t>
    </w:r>
    <w:r>
      <w:rPr>
        <w:b/>
        <w:bCs/>
      </w:rPr>
      <w:fldChar w:fldCharType="begin"/>
    </w:r>
    <w:r>
      <w:rPr>
        <w:b/>
        <w:bCs/>
      </w:rPr>
      <w:instrText xml:space="preserve"> PAGE </w:instrText>
    </w:r>
    <w:r>
      <w:rPr>
        <w:b/>
        <w:bCs/>
      </w:rPr>
      <w:fldChar w:fldCharType="separate"/>
    </w:r>
    <w:r w:rsidR="00A84170">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84170">
      <w:rPr>
        <w:b/>
        <w:bCs/>
        <w:noProof/>
      </w:rPr>
      <w:t>4</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0097" w14:textId="04E149FD" w:rsidR="002C6AAB" w:rsidRDefault="002C6AAB" w:rsidP="002C6AAB">
    <w:pPr>
      <w:pStyle w:val="Footer"/>
      <w:jc w:val="center"/>
    </w:pPr>
    <w:r>
      <w:t xml:space="preserve">Page </w:t>
    </w:r>
    <w:r>
      <w:fldChar w:fldCharType="begin"/>
    </w:r>
    <w:r>
      <w:instrText xml:space="preserve"> PAGE   \* MERGEFORMAT </w:instrText>
    </w:r>
    <w:r>
      <w:fldChar w:fldCharType="separate"/>
    </w:r>
    <w:r w:rsidR="00A84170">
      <w:rPr>
        <w:noProof/>
      </w:rPr>
      <w:t>1</w:t>
    </w:r>
    <w:r>
      <w:fldChar w:fldCharType="end"/>
    </w:r>
    <w:r>
      <w:t xml:space="preserve"> of </w:t>
    </w:r>
    <w:r w:rsidR="009D6060">
      <w:rPr>
        <w:noProof/>
      </w:rPr>
      <w:fldChar w:fldCharType="begin"/>
    </w:r>
    <w:r w:rsidR="009D6060">
      <w:rPr>
        <w:noProof/>
      </w:rPr>
      <w:instrText xml:space="preserve"> NUMPAGES   \* MERGEFORMAT </w:instrText>
    </w:r>
    <w:r w:rsidR="009D6060">
      <w:rPr>
        <w:noProof/>
      </w:rPr>
      <w:fldChar w:fldCharType="separate"/>
    </w:r>
    <w:r w:rsidR="00A84170">
      <w:rPr>
        <w:noProof/>
      </w:rPr>
      <w:t>4</w:t>
    </w:r>
    <w:r w:rsidR="009D606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3E4BC" w14:textId="77777777" w:rsidR="00860BF9" w:rsidRDefault="00860BF9">
      <w:r>
        <w:separator/>
      </w:r>
    </w:p>
  </w:footnote>
  <w:footnote w:type="continuationSeparator" w:id="0">
    <w:p w14:paraId="3756DA96" w14:textId="77777777" w:rsidR="00860BF9" w:rsidRDefault="00860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E386" w14:textId="77777777" w:rsidR="00D574CA" w:rsidRPr="00B777AF" w:rsidRDefault="00D574C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00B777AF" w:rsidRPr="00B777AF">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A20F73">
      <w:rPr>
        <w:noProof/>
        <w:color w:val="00548C"/>
      </w:rPr>
      <w:drawing>
        <wp:inline distT="0" distB="0" distL="0" distR="0" wp14:anchorId="67985D13" wp14:editId="5B379225">
          <wp:extent cx="914400" cy="238125"/>
          <wp:effectExtent l="0" t="0" r="0" b="9525"/>
          <wp:docPr id="3"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5B7F64D8" w14:textId="42678A8E" w:rsidR="00DD025A" w:rsidRPr="00B777AF" w:rsidRDefault="005932B5" w:rsidP="00B777AF">
    <w:pPr>
      <w:rPr>
        <w:color w:val="00548C"/>
      </w:rPr>
    </w:pPr>
    <w:r>
      <w:rPr>
        <w:rFonts w:ascii="Times New Roman Bold" w:hAnsi="Times New Roman Bold"/>
        <w:b/>
        <w:bCs/>
        <w:color w:val="00548C"/>
      </w:rPr>
      <w:t xml:space="preserve">Pediatric </w:t>
    </w:r>
    <w:r w:rsidR="00817FE3">
      <w:rPr>
        <w:rFonts w:ascii="Times New Roman Bold" w:hAnsi="Times New Roman Bold"/>
        <w:b/>
        <w:bCs/>
        <w:color w:val="00548C"/>
      </w:rPr>
      <w:t>Oral Function Therapy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20F5" w14:textId="77777777" w:rsidR="009135E0" w:rsidRDefault="00A20F73" w:rsidP="00B777AF">
    <w:pPr>
      <w:pStyle w:val="Header"/>
      <w:jc w:val="right"/>
    </w:pPr>
    <w:r>
      <w:rPr>
        <w:noProof/>
      </w:rPr>
      <w:drawing>
        <wp:inline distT="0" distB="0" distL="0" distR="0" wp14:anchorId="7DEE7306" wp14:editId="3FBFA85D">
          <wp:extent cx="1371600" cy="352425"/>
          <wp:effectExtent l="0" t="0" r="0" b="9525"/>
          <wp:docPr id="4" name="Picture 4"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9B9"/>
    <w:multiLevelType w:val="multilevel"/>
    <w:tmpl w:val="6644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F5CA2"/>
    <w:multiLevelType w:val="hybridMultilevel"/>
    <w:tmpl w:val="0EDE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4F1E8C"/>
    <w:multiLevelType w:val="multilevel"/>
    <w:tmpl w:val="3782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A16BF6"/>
    <w:multiLevelType w:val="hybridMultilevel"/>
    <w:tmpl w:val="1098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F53CA"/>
    <w:multiLevelType w:val="multilevel"/>
    <w:tmpl w:val="5400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80ED9"/>
    <w:multiLevelType w:val="hybridMultilevel"/>
    <w:tmpl w:val="7854A112"/>
    <w:lvl w:ilvl="0" w:tplc="B09E40C6">
      <w:start w:val="1"/>
      <w:numFmt w:val="bullet"/>
      <w:lvlText w:val=""/>
      <w:lvlJc w:val="left"/>
      <w:pPr>
        <w:ind w:left="720" w:hanging="360"/>
      </w:pPr>
      <w:rPr>
        <w:rFonts w:ascii="Symbol" w:hAnsi="Symbol"/>
      </w:rPr>
    </w:lvl>
    <w:lvl w:ilvl="1" w:tplc="54189EC6">
      <w:start w:val="1"/>
      <w:numFmt w:val="bullet"/>
      <w:lvlText w:val=""/>
      <w:lvlJc w:val="left"/>
      <w:pPr>
        <w:ind w:left="720" w:hanging="360"/>
      </w:pPr>
      <w:rPr>
        <w:rFonts w:ascii="Symbol" w:hAnsi="Symbol"/>
      </w:rPr>
    </w:lvl>
    <w:lvl w:ilvl="2" w:tplc="AFB06E6E">
      <w:start w:val="1"/>
      <w:numFmt w:val="bullet"/>
      <w:lvlText w:val=""/>
      <w:lvlJc w:val="left"/>
      <w:pPr>
        <w:ind w:left="720" w:hanging="360"/>
      </w:pPr>
      <w:rPr>
        <w:rFonts w:ascii="Symbol" w:hAnsi="Symbol"/>
      </w:rPr>
    </w:lvl>
    <w:lvl w:ilvl="3" w:tplc="EEB650D2">
      <w:start w:val="1"/>
      <w:numFmt w:val="bullet"/>
      <w:lvlText w:val=""/>
      <w:lvlJc w:val="left"/>
      <w:pPr>
        <w:ind w:left="720" w:hanging="360"/>
      </w:pPr>
      <w:rPr>
        <w:rFonts w:ascii="Symbol" w:hAnsi="Symbol"/>
      </w:rPr>
    </w:lvl>
    <w:lvl w:ilvl="4" w:tplc="DFB0E892">
      <w:start w:val="1"/>
      <w:numFmt w:val="bullet"/>
      <w:lvlText w:val=""/>
      <w:lvlJc w:val="left"/>
      <w:pPr>
        <w:ind w:left="720" w:hanging="360"/>
      </w:pPr>
      <w:rPr>
        <w:rFonts w:ascii="Symbol" w:hAnsi="Symbol"/>
      </w:rPr>
    </w:lvl>
    <w:lvl w:ilvl="5" w:tplc="C9229DF4">
      <w:start w:val="1"/>
      <w:numFmt w:val="bullet"/>
      <w:lvlText w:val=""/>
      <w:lvlJc w:val="left"/>
      <w:pPr>
        <w:ind w:left="720" w:hanging="360"/>
      </w:pPr>
      <w:rPr>
        <w:rFonts w:ascii="Symbol" w:hAnsi="Symbol"/>
      </w:rPr>
    </w:lvl>
    <w:lvl w:ilvl="6" w:tplc="119E6040">
      <w:start w:val="1"/>
      <w:numFmt w:val="bullet"/>
      <w:lvlText w:val=""/>
      <w:lvlJc w:val="left"/>
      <w:pPr>
        <w:ind w:left="720" w:hanging="360"/>
      </w:pPr>
      <w:rPr>
        <w:rFonts w:ascii="Symbol" w:hAnsi="Symbol"/>
      </w:rPr>
    </w:lvl>
    <w:lvl w:ilvl="7" w:tplc="EEA820C0">
      <w:start w:val="1"/>
      <w:numFmt w:val="bullet"/>
      <w:lvlText w:val=""/>
      <w:lvlJc w:val="left"/>
      <w:pPr>
        <w:ind w:left="720" w:hanging="360"/>
      </w:pPr>
      <w:rPr>
        <w:rFonts w:ascii="Symbol" w:hAnsi="Symbol"/>
      </w:rPr>
    </w:lvl>
    <w:lvl w:ilvl="8" w:tplc="D7D48E28">
      <w:start w:val="1"/>
      <w:numFmt w:val="bullet"/>
      <w:lvlText w:val=""/>
      <w:lvlJc w:val="left"/>
      <w:pPr>
        <w:ind w:left="720" w:hanging="360"/>
      </w:pPr>
      <w:rPr>
        <w:rFonts w:ascii="Symbol" w:hAnsi="Symbol"/>
      </w:rPr>
    </w:lvl>
  </w:abstractNum>
  <w:abstractNum w:abstractNumId="19" w15:restartNumberingAfterBreak="0">
    <w:nsid w:val="4EA41E70"/>
    <w:multiLevelType w:val="hybridMultilevel"/>
    <w:tmpl w:val="DA3CB23A"/>
    <w:lvl w:ilvl="0" w:tplc="F55ED43C">
      <w:start w:val="1"/>
      <w:numFmt w:val="bullet"/>
      <w:lvlText w:val=""/>
      <w:lvlJc w:val="left"/>
      <w:pPr>
        <w:ind w:left="720" w:hanging="360"/>
      </w:pPr>
      <w:rPr>
        <w:rFonts w:ascii="Symbol" w:hAnsi="Symbol"/>
      </w:rPr>
    </w:lvl>
    <w:lvl w:ilvl="1" w:tplc="92E84CCE">
      <w:start w:val="1"/>
      <w:numFmt w:val="bullet"/>
      <w:lvlText w:val=""/>
      <w:lvlJc w:val="left"/>
      <w:pPr>
        <w:ind w:left="720" w:hanging="360"/>
      </w:pPr>
      <w:rPr>
        <w:rFonts w:ascii="Symbol" w:hAnsi="Symbol"/>
      </w:rPr>
    </w:lvl>
    <w:lvl w:ilvl="2" w:tplc="F33AB5F4">
      <w:start w:val="1"/>
      <w:numFmt w:val="bullet"/>
      <w:lvlText w:val=""/>
      <w:lvlJc w:val="left"/>
      <w:pPr>
        <w:ind w:left="720" w:hanging="360"/>
      </w:pPr>
      <w:rPr>
        <w:rFonts w:ascii="Symbol" w:hAnsi="Symbol"/>
      </w:rPr>
    </w:lvl>
    <w:lvl w:ilvl="3" w:tplc="E6B8A7B2">
      <w:start w:val="1"/>
      <w:numFmt w:val="bullet"/>
      <w:lvlText w:val=""/>
      <w:lvlJc w:val="left"/>
      <w:pPr>
        <w:ind w:left="720" w:hanging="360"/>
      </w:pPr>
      <w:rPr>
        <w:rFonts w:ascii="Symbol" w:hAnsi="Symbol"/>
      </w:rPr>
    </w:lvl>
    <w:lvl w:ilvl="4" w:tplc="F6F496A0">
      <w:start w:val="1"/>
      <w:numFmt w:val="bullet"/>
      <w:lvlText w:val=""/>
      <w:lvlJc w:val="left"/>
      <w:pPr>
        <w:ind w:left="720" w:hanging="360"/>
      </w:pPr>
      <w:rPr>
        <w:rFonts w:ascii="Symbol" w:hAnsi="Symbol"/>
      </w:rPr>
    </w:lvl>
    <w:lvl w:ilvl="5" w:tplc="0E202AB4">
      <w:start w:val="1"/>
      <w:numFmt w:val="bullet"/>
      <w:lvlText w:val=""/>
      <w:lvlJc w:val="left"/>
      <w:pPr>
        <w:ind w:left="720" w:hanging="360"/>
      </w:pPr>
      <w:rPr>
        <w:rFonts w:ascii="Symbol" w:hAnsi="Symbol"/>
      </w:rPr>
    </w:lvl>
    <w:lvl w:ilvl="6" w:tplc="C55E494A">
      <w:start w:val="1"/>
      <w:numFmt w:val="bullet"/>
      <w:lvlText w:val=""/>
      <w:lvlJc w:val="left"/>
      <w:pPr>
        <w:ind w:left="720" w:hanging="360"/>
      </w:pPr>
      <w:rPr>
        <w:rFonts w:ascii="Symbol" w:hAnsi="Symbol"/>
      </w:rPr>
    </w:lvl>
    <w:lvl w:ilvl="7" w:tplc="29F4E2F2">
      <w:start w:val="1"/>
      <w:numFmt w:val="bullet"/>
      <w:lvlText w:val=""/>
      <w:lvlJc w:val="left"/>
      <w:pPr>
        <w:ind w:left="720" w:hanging="360"/>
      </w:pPr>
      <w:rPr>
        <w:rFonts w:ascii="Symbol" w:hAnsi="Symbol"/>
      </w:rPr>
    </w:lvl>
    <w:lvl w:ilvl="8" w:tplc="13A62284">
      <w:start w:val="1"/>
      <w:numFmt w:val="bullet"/>
      <w:lvlText w:val=""/>
      <w:lvlJc w:val="left"/>
      <w:pPr>
        <w:ind w:left="720" w:hanging="360"/>
      </w:pPr>
      <w:rPr>
        <w:rFonts w:ascii="Symbol" w:hAnsi="Symbol"/>
      </w:rPr>
    </w:lvl>
  </w:abstractNum>
  <w:abstractNum w:abstractNumId="20"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C8B1A41"/>
    <w:multiLevelType w:val="hybridMultilevel"/>
    <w:tmpl w:val="C08E9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77D4F"/>
    <w:multiLevelType w:val="multilevel"/>
    <w:tmpl w:val="106E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85C2461"/>
    <w:multiLevelType w:val="hybridMultilevel"/>
    <w:tmpl w:val="BA3E5100"/>
    <w:lvl w:ilvl="0" w:tplc="06D2E7BE">
      <w:start w:val="1"/>
      <w:numFmt w:val="bullet"/>
      <w:lvlText w:val=""/>
      <w:lvlJc w:val="left"/>
      <w:pPr>
        <w:ind w:left="720" w:hanging="360"/>
      </w:pPr>
      <w:rPr>
        <w:rFonts w:ascii="Symbol" w:hAnsi="Symbol"/>
      </w:rPr>
    </w:lvl>
    <w:lvl w:ilvl="1" w:tplc="E714B102">
      <w:start w:val="1"/>
      <w:numFmt w:val="bullet"/>
      <w:lvlText w:val=""/>
      <w:lvlJc w:val="left"/>
      <w:pPr>
        <w:ind w:left="720" w:hanging="360"/>
      </w:pPr>
      <w:rPr>
        <w:rFonts w:ascii="Symbol" w:hAnsi="Symbol"/>
      </w:rPr>
    </w:lvl>
    <w:lvl w:ilvl="2" w:tplc="33FA6FFC">
      <w:start w:val="1"/>
      <w:numFmt w:val="bullet"/>
      <w:lvlText w:val=""/>
      <w:lvlJc w:val="left"/>
      <w:pPr>
        <w:ind w:left="720" w:hanging="360"/>
      </w:pPr>
      <w:rPr>
        <w:rFonts w:ascii="Symbol" w:hAnsi="Symbol"/>
      </w:rPr>
    </w:lvl>
    <w:lvl w:ilvl="3" w:tplc="847A9B12">
      <w:start w:val="1"/>
      <w:numFmt w:val="bullet"/>
      <w:lvlText w:val=""/>
      <w:lvlJc w:val="left"/>
      <w:pPr>
        <w:ind w:left="720" w:hanging="360"/>
      </w:pPr>
      <w:rPr>
        <w:rFonts w:ascii="Symbol" w:hAnsi="Symbol"/>
      </w:rPr>
    </w:lvl>
    <w:lvl w:ilvl="4" w:tplc="A9A0E750">
      <w:start w:val="1"/>
      <w:numFmt w:val="bullet"/>
      <w:lvlText w:val=""/>
      <w:lvlJc w:val="left"/>
      <w:pPr>
        <w:ind w:left="720" w:hanging="360"/>
      </w:pPr>
      <w:rPr>
        <w:rFonts w:ascii="Symbol" w:hAnsi="Symbol"/>
      </w:rPr>
    </w:lvl>
    <w:lvl w:ilvl="5" w:tplc="6A76B2D0">
      <w:start w:val="1"/>
      <w:numFmt w:val="bullet"/>
      <w:lvlText w:val=""/>
      <w:lvlJc w:val="left"/>
      <w:pPr>
        <w:ind w:left="720" w:hanging="360"/>
      </w:pPr>
      <w:rPr>
        <w:rFonts w:ascii="Symbol" w:hAnsi="Symbol"/>
      </w:rPr>
    </w:lvl>
    <w:lvl w:ilvl="6" w:tplc="5F081446">
      <w:start w:val="1"/>
      <w:numFmt w:val="bullet"/>
      <w:lvlText w:val=""/>
      <w:lvlJc w:val="left"/>
      <w:pPr>
        <w:ind w:left="720" w:hanging="360"/>
      </w:pPr>
      <w:rPr>
        <w:rFonts w:ascii="Symbol" w:hAnsi="Symbol"/>
      </w:rPr>
    </w:lvl>
    <w:lvl w:ilvl="7" w:tplc="432C5586">
      <w:start w:val="1"/>
      <w:numFmt w:val="bullet"/>
      <w:lvlText w:val=""/>
      <w:lvlJc w:val="left"/>
      <w:pPr>
        <w:ind w:left="720" w:hanging="360"/>
      </w:pPr>
      <w:rPr>
        <w:rFonts w:ascii="Symbol" w:hAnsi="Symbol"/>
      </w:rPr>
    </w:lvl>
    <w:lvl w:ilvl="8" w:tplc="56DCA378">
      <w:start w:val="1"/>
      <w:numFmt w:val="bullet"/>
      <w:lvlText w:val=""/>
      <w:lvlJc w:val="left"/>
      <w:pPr>
        <w:ind w:left="720" w:hanging="360"/>
      </w:pPr>
      <w:rPr>
        <w:rFonts w:ascii="Symbol" w:hAnsi="Symbol"/>
      </w:rPr>
    </w:lvl>
  </w:abstractNum>
  <w:abstractNum w:abstractNumId="28" w15:restartNumberingAfterBreak="0">
    <w:nsid w:val="7D1E3D0A"/>
    <w:multiLevelType w:val="hybridMultilevel"/>
    <w:tmpl w:val="6CF4423A"/>
    <w:lvl w:ilvl="0" w:tplc="6BAC0802">
      <w:start w:val="1"/>
      <w:numFmt w:val="upperRoman"/>
      <w:lvlText w:val="%1."/>
      <w:lvlJc w:val="left"/>
      <w:pPr>
        <w:ind w:left="720" w:hanging="360"/>
      </w:pPr>
      <w:rPr>
        <w:rFonts w:hint="default"/>
        <w:b/>
        <w:i w:val="0"/>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EE3512"/>
    <w:multiLevelType w:val="hybridMultilevel"/>
    <w:tmpl w:val="46D8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5049976">
    <w:abstractNumId w:val="29"/>
  </w:num>
  <w:num w:numId="2" w16cid:durableId="1328899001">
    <w:abstractNumId w:val="1"/>
  </w:num>
  <w:num w:numId="3" w16cid:durableId="433018764">
    <w:abstractNumId w:val="8"/>
  </w:num>
  <w:num w:numId="4" w16cid:durableId="1545024794">
    <w:abstractNumId w:val="12"/>
  </w:num>
  <w:num w:numId="5" w16cid:durableId="729692188">
    <w:abstractNumId w:val="13"/>
  </w:num>
  <w:num w:numId="6" w16cid:durableId="799882076">
    <w:abstractNumId w:val="23"/>
  </w:num>
  <w:num w:numId="7" w16cid:durableId="204568507">
    <w:abstractNumId w:val="25"/>
  </w:num>
  <w:num w:numId="8" w16cid:durableId="590746229">
    <w:abstractNumId w:val="2"/>
  </w:num>
  <w:num w:numId="9" w16cid:durableId="1019771481">
    <w:abstractNumId w:val="20"/>
  </w:num>
  <w:num w:numId="10" w16cid:durableId="1967537734">
    <w:abstractNumId w:val="6"/>
  </w:num>
  <w:num w:numId="11" w16cid:durableId="147021454">
    <w:abstractNumId w:val="28"/>
  </w:num>
  <w:num w:numId="12" w16cid:durableId="470946497">
    <w:abstractNumId w:val="11"/>
  </w:num>
  <w:num w:numId="13" w16cid:durableId="109788640">
    <w:abstractNumId w:val="9"/>
  </w:num>
  <w:num w:numId="14" w16cid:durableId="637420540">
    <w:abstractNumId w:val="4"/>
  </w:num>
  <w:num w:numId="15" w16cid:durableId="637879402">
    <w:abstractNumId w:val="7"/>
  </w:num>
  <w:num w:numId="16" w16cid:durableId="1695113358">
    <w:abstractNumId w:val="26"/>
  </w:num>
  <w:num w:numId="17" w16cid:durableId="1970896016">
    <w:abstractNumId w:val="21"/>
  </w:num>
  <w:num w:numId="18" w16cid:durableId="572740092">
    <w:abstractNumId w:val="15"/>
  </w:num>
  <w:num w:numId="19" w16cid:durableId="1533491397">
    <w:abstractNumId w:val="5"/>
  </w:num>
  <w:num w:numId="20" w16cid:durableId="600576336">
    <w:abstractNumId w:val="3"/>
  </w:num>
  <w:num w:numId="21" w16cid:durableId="1004891524">
    <w:abstractNumId w:val="22"/>
  </w:num>
  <w:num w:numId="22" w16cid:durableId="1177770783">
    <w:abstractNumId w:val="10"/>
  </w:num>
  <w:num w:numId="23" w16cid:durableId="502476919">
    <w:abstractNumId w:val="30"/>
  </w:num>
  <w:num w:numId="24" w16cid:durableId="685794023">
    <w:abstractNumId w:val="0"/>
  </w:num>
  <w:num w:numId="25" w16cid:durableId="453063804">
    <w:abstractNumId w:val="14"/>
  </w:num>
  <w:num w:numId="26" w16cid:durableId="1489441021">
    <w:abstractNumId w:val="24"/>
  </w:num>
  <w:num w:numId="27" w16cid:durableId="1698848295">
    <w:abstractNumId w:val="16"/>
  </w:num>
  <w:num w:numId="28" w16cid:durableId="1978409252">
    <w:abstractNumId w:val="17"/>
  </w:num>
  <w:num w:numId="29" w16cid:durableId="1587614781">
    <w:abstractNumId w:val="27"/>
  </w:num>
  <w:num w:numId="30" w16cid:durableId="483162310">
    <w:abstractNumId w:val="18"/>
  </w:num>
  <w:num w:numId="31" w16cid:durableId="13453967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1C7A"/>
    <w:rsid w:val="000060CC"/>
    <w:rsid w:val="00006AFD"/>
    <w:rsid w:val="0001455A"/>
    <w:rsid w:val="00017693"/>
    <w:rsid w:val="0001783E"/>
    <w:rsid w:val="000273F0"/>
    <w:rsid w:val="0002776B"/>
    <w:rsid w:val="00032D3F"/>
    <w:rsid w:val="00034534"/>
    <w:rsid w:val="00043D73"/>
    <w:rsid w:val="000465DE"/>
    <w:rsid w:val="000466D1"/>
    <w:rsid w:val="0004733E"/>
    <w:rsid w:val="00052430"/>
    <w:rsid w:val="00052FBC"/>
    <w:rsid w:val="00053211"/>
    <w:rsid w:val="00060509"/>
    <w:rsid w:val="000654FC"/>
    <w:rsid w:val="00077FB9"/>
    <w:rsid w:val="00080BF3"/>
    <w:rsid w:val="00082F3F"/>
    <w:rsid w:val="00083740"/>
    <w:rsid w:val="00085AC1"/>
    <w:rsid w:val="00086E33"/>
    <w:rsid w:val="00090A06"/>
    <w:rsid w:val="000932B0"/>
    <w:rsid w:val="00094136"/>
    <w:rsid w:val="000963DC"/>
    <w:rsid w:val="000A0750"/>
    <w:rsid w:val="000A30F5"/>
    <w:rsid w:val="000B2353"/>
    <w:rsid w:val="000B4165"/>
    <w:rsid w:val="000B4936"/>
    <w:rsid w:val="000C66A2"/>
    <w:rsid w:val="000C6D4C"/>
    <w:rsid w:val="000E0BB0"/>
    <w:rsid w:val="000E4927"/>
    <w:rsid w:val="000E6311"/>
    <w:rsid w:val="000F10C2"/>
    <w:rsid w:val="000F280C"/>
    <w:rsid w:val="000F288B"/>
    <w:rsid w:val="000F297D"/>
    <w:rsid w:val="001017B3"/>
    <w:rsid w:val="001131F9"/>
    <w:rsid w:val="001148A8"/>
    <w:rsid w:val="00115A0B"/>
    <w:rsid w:val="0012136C"/>
    <w:rsid w:val="001235BD"/>
    <w:rsid w:val="001241E0"/>
    <w:rsid w:val="00132607"/>
    <w:rsid w:val="0013798D"/>
    <w:rsid w:val="00141303"/>
    <w:rsid w:val="00141746"/>
    <w:rsid w:val="0014316D"/>
    <w:rsid w:val="00146C6E"/>
    <w:rsid w:val="001625B9"/>
    <w:rsid w:val="001647C5"/>
    <w:rsid w:val="00164FAE"/>
    <w:rsid w:val="00170B14"/>
    <w:rsid w:val="00177FB1"/>
    <w:rsid w:val="001818D7"/>
    <w:rsid w:val="00185104"/>
    <w:rsid w:val="001962BE"/>
    <w:rsid w:val="00196689"/>
    <w:rsid w:val="00196935"/>
    <w:rsid w:val="00197042"/>
    <w:rsid w:val="0019746F"/>
    <w:rsid w:val="001A1C85"/>
    <w:rsid w:val="001A48DF"/>
    <w:rsid w:val="001B3433"/>
    <w:rsid w:val="001B3EB9"/>
    <w:rsid w:val="001B54BD"/>
    <w:rsid w:val="001B6B8A"/>
    <w:rsid w:val="001D0D34"/>
    <w:rsid w:val="001D70D4"/>
    <w:rsid w:val="001E2072"/>
    <w:rsid w:val="001E7D12"/>
    <w:rsid w:val="001F5B79"/>
    <w:rsid w:val="002000D3"/>
    <w:rsid w:val="0020158B"/>
    <w:rsid w:val="00202F7C"/>
    <w:rsid w:val="00205E7B"/>
    <w:rsid w:val="0020675F"/>
    <w:rsid w:val="00206D23"/>
    <w:rsid w:val="002077DC"/>
    <w:rsid w:val="0021138A"/>
    <w:rsid w:val="00214D0A"/>
    <w:rsid w:val="00220736"/>
    <w:rsid w:val="00222B95"/>
    <w:rsid w:val="0023042D"/>
    <w:rsid w:val="00230FE4"/>
    <w:rsid w:val="002313F6"/>
    <w:rsid w:val="00233651"/>
    <w:rsid w:val="00252200"/>
    <w:rsid w:val="0025314B"/>
    <w:rsid w:val="00254020"/>
    <w:rsid w:val="0025452A"/>
    <w:rsid w:val="002555F2"/>
    <w:rsid w:val="00260AB4"/>
    <w:rsid w:val="0026697A"/>
    <w:rsid w:val="00276AB1"/>
    <w:rsid w:val="0028553B"/>
    <w:rsid w:val="00285997"/>
    <w:rsid w:val="002864CE"/>
    <w:rsid w:val="00291D04"/>
    <w:rsid w:val="00296EF3"/>
    <w:rsid w:val="002A39EE"/>
    <w:rsid w:val="002B0582"/>
    <w:rsid w:val="002B23EB"/>
    <w:rsid w:val="002C0962"/>
    <w:rsid w:val="002C3DA7"/>
    <w:rsid w:val="002C6AAB"/>
    <w:rsid w:val="002D019A"/>
    <w:rsid w:val="002D0EA1"/>
    <w:rsid w:val="002D3D74"/>
    <w:rsid w:val="002D68EF"/>
    <w:rsid w:val="002E48E7"/>
    <w:rsid w:val="002E5306"/>
    <w:rsid w:val="002F0662"/>
    <w:rsid w:val="002F0CFB"/>
    <w:rsid w:val="002F4F99"/>
    <w:rsid w:val="003035A9"/>
    <w:rsid w:val="0030691F"/>
    <w:rsid w:val="00311E0E"/>
    <w:rsid w:val="003140D6"/>
    <w:rsid w:val="0032220B"/>
    <w:rsid w:val="00327CA4"/>
    <w:rsid w:val="00330449"/>
    <w:rsid w:val="003308BB"/>
    <w:rsid w:val="0033696F"/>
    <w:rsid w:val="00336E37"/>
    <w:rsid w:val="00343F8A"/>
    <w:rsid w:val="00346593"/>
    <w:rsid w:val="00350F22"/>
    <w:rsid w:val="00357C58"/>
    <w:rsid w:val="00383148"/>
    <w:rsid w:val="003840CC"/>
    <w:rsid w:val="003862BC"/>
    <w:rsid w:val="003A1E69"/>
    <w:rsid w:val="003A6F0E"/>
    <w:rsid w:val="003B2FB9"/>
    <w:rsid w:val="003C1ADD"/>
    <w:rsid w:val="003C20DC"/>
    <w:rsid w:val="003C7D10"/>
    <w:rsid w:val="003D1F69"/>
    <w:rsid w:val="003D248C"/>
    <w:rsid w:val="003D7BE7"/>
    <w:rsid w:val="003E15E4"/>
    <w:rsid w:val="003F3D44"/>
    <w:rsid w:val="003F7E7E"/>
    <w:rsid w:val="004020F3"/>
    <w:rsid w:val="0040387F"/>
    <w:rsid w:val="00410CD4"/>
    <w:rsid w:val="00413A31"/>
    <w:rsid w:val="00425159"/>
    <w:rsid w:val="00426BA9"/>
    <w:rsid w:val="004270ED"/>
    <w:rsid w:val="00435A98"/>
    <w:rsid w:val="00437F42"/>
    <w:rsid w:val="00443D9C"/>
    <w:rsid w:val="00451CC1"/>
    <w:rsid w:val="00456412"/>
    <w:rsid w:val="0046559C"/>
    <w:rsid w:val="0047096E"/>
    <w:rsid w:val="00472C6C"/>
    <w:rsid w:val="00475A31"/>
    <w:rsid w:val="00477631"/>
    <w:rsid w:val="0047781E"/>
    <w:rsid w:val="00480C09"/>
    <w:rsid w:val="004847D4"/>
    <w:rsid w:val="00484D18"/>
    <w:rsid w:val="00492562"/>
    <w:rsid w:val="00493710"/>
    <w:rsid w:val="00493F5A"/>
    <w:rsid w:val="00496BCF"/>
    <w:rsid w:val="00497AED"/>
    <w:rsid w:val="00497D34"/>
    <w:rsid w:val="004A0ABE"/>
    <w:rsid w:val="004A456D"/>
    <w:rsid w:val="004B1D1D"/>
    <w:rsid w:val="004B4EBB"/>
    <w:rsid w:val="004B517D"/>
    <w:rsid w:val="004C1A3D"/>
    <w:rsid w:val="004C2DD5"/>
    <w:rsid w:val="004C3995"/>
    <w:rsid w:val="004C7108"/>
    <w:rsid w:val="004C73F7"/>
    <w:rsid w:val="004D3002"/>
    <w:rsid w:val="004E0B99"/>
    <w:rsid w:val="004E3745"/>
    <w:rsid w:val="004F6394"/>
    <w:rsid w:val="00502AAD"/>
    <w:rsid w:val="00505830"/>
    <w:rsid w:val="00505A65"/>
    <w:rsid w:val="005076B3"/>
    <w:rsid w:val="005103B8"/>
    <w:rsid w:val="00516D5C"/>
    <w:rsid w:val="00520408"/>
    <w:rsid w:val="005212F2"/>
    <w:rsid w:val="00521A0D"/>
    <w:rsid w:val="00522E6E"/>
    <w:rsid w:val="00523C07"/>
    <w:rsid w:val="00524022"/>
    <w:rsid w:val="00524E74"/>
    <w:rsid w:val="00536C08"/>
    <w:rsid w:val="005423D4"/>
    <w:rsid w:val="00546234"/>
    <w:rsid w:val="00550A3C"/>
    <w:rsid w:val="00551C92"/>
    <w:rsid w:val="005534F2"/>
    <w:rsid w:val="005537B0"/>
    <w:rsid w:val="0056399C"/>
    <w:rsid w:val="0057287B"/>
    <w:rsid w:val="00576F0B"/>
    <w:rsid w:val="005776FD"/>
    <w:rsid w:val="00581BEB"/>
    <w:rsid w:val="00583376"/>
    <w:rsid w:val="005932B5"/>
    <w:rsid w:val="005A0C29"/>
    <w:rsid w:val="005A2AD0"/>
    <w:rsid w:val="005B39D5"/>
    <w:rsid w:val="005B7B88"/>
    <w:rsid w:val="005C1103"/>
    <w:rsid w:val="005C17DF"/>
    <w:rsid w:val="005C3607"/>
    <w:rsid w:val="005D009F"/>
    <w:rsid w:val="005D512C"/>
    <w:rsid w:val="005D5146"/>
    <w:rsid w:val="005D7B81"/>
    <w:rsid w:val="005E411E"/>
    <w:rsid w:val="005F051C"/>
    <w:rsid w:val="005F3C7E"/>
    <w:rsid w:val="005F7418"/>
    <w:rsid w:val="006067BD"/>
    <w:rsid w:val="006079FC"/>
    <w:rsid w:val="00614D20"/>
    <w:rsid w:val="0062015B"/>
    <w:rsid w:val="0063565C"/>
    <w:rsid w:val="006474BB"/>
    <w:rsid w:val="00651CC8"/>
    <w:rsid w:val="00663064"/>
    <w:rsid w:val="006664E9"/>
    <w:rsid w:val="00670809"/>
    <w:rsid w:val="006709A7"/>
    <w:rsid w:val="00673593"/>
    <w:rsid w:val="00674121"/>
    <w:rsid w:val="00685C2B"/>
    <w:rsid w:val="00690993"/>
    <w:rsid w:val="00690F49"/>
    <w:rsid w:val="006A5530"/>
    <w:rsid w:val="006B0FFD"/>
    <w:rsid w:val="006B4919"/>
    <w:rsid w:val="006B5998"/>
    <w:rsid w:val="006C0820"/>
    <w:rsid w:val="006C0B4E"/>
    <w:rsid w:val="006C4FCE"/>
    <w:rsid w:val="006C5884"/>
    <w:rsid w:val="006C74DF"/>
    <w:rsid w:val="006D2101"/>
    <w:rsid w:val="006D4509"/>
    <w:rsid w:val="006E0114"/>
    <w:rsid w:val="006E1B84"/>
    <w:rsid w:val="006F08AD"/>
    <w:rsid w:val="006F338D"/>
    <w:rsid w:val="006F4AFA"/>
    <w:rsid w:val="006F4D70"/>
    <w:rsid w:val="006F7DF0"/>
    <w:rsid w:val="006F7E25"/>
    <w:rsid w:val="00701118"/>
    <w:rsid w:val="007045D0"/>
    <w:rsid w:val="0071529C"/>
    <w:rsid w:val="007163E2"/>
    <w:rsid w:val="00720F0E"/>
    <w:rsid w:val="00721C72"/>
    <w:rsid w:val="00721DED"/>
    <w:rsid w:val="00725EA7"/>
    <w:rsid w:val="0073454C"/>
    <w:rsid w:val="0074213D"/>
    <w:rsid w:val="00743C40"/>
    <w:rsid w:val="00744250"/>
    <w:rsid w:val="007467D1"/>
    <w:rsid w:val="00753264"/>
    <w:rsid w:val="007576B6"/>
    <w:rsid w:val="00767029"/>
    <w:rsid w:val="00772335"/>
    <w:rsid w:val="00775DD9"/>
    <w:rsid w:val="007764CE"/>
    <w:rsid w:val="00777AE4"/>
    <w:rsid w:val="007859E9"/>
    <w:rsid w:val="00796996"/>
    <w:rsid w:val="007A0394"/>
    <w:rsid w:val="007A0BCC"/>
    <w:rsid w:val="007A119F"/>
    <w:rsid w:val="007B07AE"/>
    <w:rsid w:val="007B50D0"/>
    <w:rsid w:val="007B6566"/>
    <w:rsid w:val="007D4801"/>
    <w:rsid w:val="007E0AEF"/>
    <w:rsid w:val="007E0EAE"/>
    <w:rsid w:val="007F1F19"/>
    <w:rsid w:val="007F69FC"/>
    <w:rsid w:val="00802449"/>
    <w:rsid w:val="00811AEA"/>
    <w:rsid w:val="00814EBC"/>
    <w:rsid w:val="00816A44"/>
    <w:rsid w:val="00817FE3"/>
    <w:rsid w:val="00831DE2"/>
    <w:rsid w:val="0083224A"/>
    <w:rsid w:val="00845725"/>
    <w:rsid w:val="00850909"/>
    <w:rsid w:val="00854DB4"/>
    <w:rsid w:val="008558B7"/>
    <w:rsid w:val="00857C10"/>
    <w:rsid w:val="00860BF9"/>
    <w:rsid w:val="00867AEC"/>
    <w:rsid w:val="00870271"/>
    <w:rsid w:val="00872F8A"/>
    <w:rsid w:val="00874587"/>
    <w:rsid w:val="00875126"/>
    <w:rsid w:val="00875924"/>
    <w:rsid w:val="00875C29"/>
    <w:rsid w:val="00877EC7"/>
    <w:rsid w:val="00890A4A"/>
    <w:rsid w:val="00890F22"/>
    <w:rsid w:val="00891E8A"/>
    <w:rsid w:val="00893FBF"/>
    <w:rsid w:val="00894150"/>
    <w:rsid w:val="00896E94"/>
    <w:rsid w:val="008A1264"/>
    <w:rsid w:val="008A16B8"/>
    <w:rsid w:val="008A56F7"/>
    <w:rsid w:val="008B0705"/>
    <w:rsid w:val="008B2B6F"/>
    <w:rsid w:val="008C6B3A"/>
    <w:rsid w:val="008C71B0"/>
    <w:rsid w:val="008D6102"/>
    <w:rsid w:val="008D7502"/>
    <w:rsid w:val="008E1EA0"/>
    <w:rsid w:val="008E52DD"/>
    <w:rsid w:val="008E6E8B"/>
    <w:rsid w:val="00902C9B"/>
    <w:rsid w:val="00903094"/>
    <w:rsid w:val="009031A5"/>
    <w:rsid w:val="00904286"/>
    <w:rsid w:val="00907339"/>
    <w:rsid w:val="0091092B"/>
    <w:rsid w:val="00911DC3"/>
    <w:rsid w:val="009128E7"/>
    <w:rsid w:val="009135E0"/>
    <w:rsid w:val="0091377B"/>
    <w:rsid w:val="00915CA4"/>
    <w:rsid w:val="00921DE9"/>
    <w:rsid w:val="00923816"/>
    <w:rsid w:val="0092486C"/>
    <w:rsid w:val="00926273"/>
    <w:rsid w:val="00950106"/>
    <w:rsid w:val="00950820"/>
    <w:rsid w:val="009532A8"/>
    <w:rsid w:val="00953E62"/>
    <w:rsid w:val="009546A3"/>
    <w:rsid w:val="00961071"/>
    <w:rsid w:val="00963062"/>
    <w:rsid w:val="00963B15"/>
    <w:rsid w:val="00966A57"/>
    <w:rsid w:val="009732A2"/>
    <w:rsid w:val="009735FA"/>
    <w:rsid w:val="00974C81"/>
    <w:rsid w:val="0097539D"/>
    <w:rsid w:val="00977ECA"/>
    <w:rsid w:val="00981668"/>
    <w:rsid w:val="00982180"/>
    <w:rsid w:val="0098665D"/>
    <w:rsid w:val="00990E27"/>
    <w:rsid w:val="009928B2"/>
    <w:rsid w:val="009A2EAC"/>
    <w:rsid w:val="009A350B"/>
    <w:rsid w:val="009A5571"/>
    <w:rsid w:val="009B13C3"/>
    <w:rsid w:val="009B268E"/>
    <w:rsid w:val="009B286D"/>
    <w:rsid w:val="009C16E7"/>
    <w:rsid w:val="009C27A0"/>
    <w:rsid w:val="009C61B2"/>
    <w:rsid w:val="009D0811"/>
    <w:rsid w:val="009D5928"/>
    <w:rsid w:val="009D6060"/>
    <w:rsid w:val="009E6F29"/>
    <w:rsid w:val="009F14F7"/>
    <w:rsid w:val="009F2090"/>
    <w:rsid w:val="009F40B2"/>
    <w:rsid w:val="009F485A"/>
    <w:rsid w:val="009F537E"/>
    <w:rsid w:val="009F7004"/>
    <w:rsid w:val="00A20595"/>
    <w:rsid w:val="00A20F73"/>
    <w:rsid w:val="00A24085"/>
    <w:rsid w:val="00A27E64"/>
    <w:rsid w:val="00A317D8"/>
    <w:rsid w:val="00A33C4C"/>
    <w:rsid w:val="00A343CE"/>
    <w:rsid w:val="00A3504C"/>
    <w:rsid w:val="00A41969"/>
    <w:rsid w:val="00A42B5B"/>
    <w:rsid w:val="00A51939"/>
    <w:rsid w:val="00A525D3"/>
    <w:rsid w:val="00A60413"/>
    <w:rsid w:val="00A622CF"/>
    <w:rsid w:val="00A65C3C"/>
    <w:rsid w:val="00A66D21"/>
    <w:rsid w:val="00A72545"/>
    <w:rsid w:val="00A74E94"/>
    <w:rsid w:val="00A83658"/>
    <w:rsid w:val="00A84170"/>
    <w:rsid w:val="00A85489"/>
    <w:rsid w:val="00A86774"/>
    <w:rsid w:val="00A869BA"/>
    <w:rsid w:val="00A87B1F"/>
    <w:rsid w:val="00A96CBF"/>
    <w:rsid w:val="00AA336E"/>
    <w:rsid w:val="00AA428E"/>
    <w:rsid w:val="00AB5FCD"/>
    <w:rsid w:val="00AB751E"/>
    <w:rsid w:val="00AC0461"/>
    <w:rsid w:val="00AD0C10"/>
    <w:rsid w:val="00AD1AA6"/>
    <w:rsid w:val="00AD2EB5"/>
    <w:rsid w:val="00AD38D8"/>
    <w:rsid w:val="00AE5C99"/>
    <w:rsid w:val="00AE6468"/>
    <w:rsid w:val="00AE79FF"/>
    <w:rsid w:val="00AF1F2A"/>
    <w:rsid w:val="00AF30EF"/>
    <w:rsid w:val="00AF5490"/>
    <w:rsid w:val="00AF62F9"/>
    <w:rsid w:val="00B00135"/>
    <w:rsid w:val="00B1067E"/>
    <w:rsid w:val="00B13FDB"/>
    <w:rsid w:val="00B30A3A"/>
    <w:rsid w:val="00B332F7"/>
    <w:rsid w:val="00B419E3"/>
    <w:rsid w:val="00B444B1"/>
    <w:rsid w:val="00B4633B"/>
    <w:rsid w:val="00B47226"/>
    <w:rsid w:val="00B4765B"/>
    <w:rsid w:val="00B62771"/>
    <w:rsid w:val="00B72DB8"/>
    <w:rsid w:val="00B75980"/>
    <w:rsid w:val="00B777AF"/>
    <w:rsid w:val="00B77C1A"/>
    <w:rsid w:val="00B8063A"/>
    <w:rsid w:val="00B81789"/>
    <w:rsid w:val="00B81A9D"/>
    <w:rsid w:val="00B842B3"/>
    <w:rsid w:val="00B86AFD"/>
    <w:rsid w:val="00B9217E"/>
    <w:rsid w:val="00B92DF1"/>
    <w:rsid w:val="00BA7F9D"/>
    <w:rsid w:val="00BB5AC1"/>
    <w:rsid w:val="00BE19D9"/>
    <w:rsid w:val="00BE3894"/>
    <w:rsid w:val="00BF24A6"/>
    <w:rsid w:val="00BF3B98"/>
    <w:rsid w:val="00BF4150"/>
    <w:rsid w:val="00C01AA6"/>
    <w:rsid w:val="00C06257"/>
    <w:rsid w:val="00C079B0"/>
    <w:rsid w:val="00C14250"/>
    <w:rsid w:val="00C146AB"/>
    <w:rsid w:val="00C2297C"/>
    <w:rsid w:val="00C243F2"/>
    <w:rsid w:val="00C36683"/>
    <w:rsid w:val="00C36793"/>
    <w:rsid w:val="00C376CD"/>
    <w:rsid w:val="00C40231"/>
    <w:rsid w:val="00C40819"/>
    <w:rsid w:val="00C41F78"/>
    <w:rsid w:val="00C477A9"/>
    <w:rsid w:val="00C624CF"/>
    <w:rsid w:val="00C641B3"/>
    <w:rsid w:val="00C64BB4"/>
    <w:rsid w:val="00C65CC2"/>
    <w:rsid w:val="00C713CE"/>
    <w:rsid w:val="00C73CCB"/>
    <w:rsid w:val="00C73CF5"/>
    <w:rsid w:val="00C75BD4"/>
    <w:rsid w:val="00C808FB"/>
    <w:rsid w:val="00C82D8F"/>
    <w:rsid w:val="00C865C9"/>
    <w:rsid w:val="00C92E7E"/>
    <w:rsid w:val="00C96847"/>
    <w:rsid w:val="00CA1D2A"/>
    <w:rsid w:val="00CA53B9"/>
    <w:rsid w:val="00CA5C08"/>
    <w:rsid w:val="00CB2DAC"/>
    <w:rsid w:val="00CB63DD"/>
    <w:rsid w:val="00CC17E2"/>
    <w:rsid w:val="00CC3119"/>
    <w:rsid w:val="00CC4F54"/>
    <w:rsid w:val="00CD4585"/>
    <w:rsid w:val="00CD518C"/>
    <w:rsid w:val="00CD7E36"/>
    <w:rsid w:val="00CE0A81"/>
    <w:rsid w:val="00CE17C4"/>
    <w:rsid w:val="00CF2624"/>
    <w:rsid w:val="00CF40F1"/>
    <w:rsid w:val="00CF77B1"/>
    <w:rsid w:val="00CF7C35"/>
    <w:rsid w:val="00D00515"/>
    <w:rsid w:val="00D07214"/>
    <w:rsid w:val="00D128AC"/>
    <w:rsid w:val="00D166FA"/>
    <w:rsid w:val="00D22E91"/>
    <w:rsid w:val="00D247AC"/>
    <w:rsid w:val="00D2646D"/>
    <w:rsid w:val="00D36448"/>
    <w:rsid w:val="00D4342A"/>
    <w:rsid w:val="00D546E4"/>
    <w:rsid w:val="00D574CA"/>
    <w:rsid w:val="00D61797"/>
    <w:rsid w:val="00D624CF"/>
    <w:rsid w:val="00D675C8"/>
    <w:rsid w:val="00D71BC4"/>
    <w:rsid w:val="00D74B3A"/>
    <w:rsid w:val="00D968AF"/>
    <w:rsid w:val="00DB1DE9"/>
    <w:rsid w:val="00DB4314"/>
    <w:rsid w:val="00DB6AF4"/>
    <w:rsid w:val="00DB7073"/>
    <w:rsid w:val="00DC5B2E"/>
    <w:rsid w:val="00DC6E50"/>
    <w:rsid w:val="00DD025A"/>
    <w:rsid w:val="00DD23EA"/>
    <w:rsid w:val="00DD6ADB"/>
    <w:rsid w:val="00DD7D7A"/>
    <w:rsid w:val="00DE18E2"/>
    <w:rsid w:val="00DF11BC"/>
    <w:rsid w:val="00DF1395"/>
    <w:rsid w:val="00E03596"/>
    <w:rsid w:val="00E03BC6"/>
    <w:rsid w:val="00E04958"/>
    <w:rsid w:val="00E06EE9"/>
    <w:rsid w:val="00E1052A"/>
    <w:rsid w:val="00E10731"/>
    <w:rsid w:val="00E11515"/>
    <w:rsid w:val="00E202A0"/>
    <w:rsid w:val="00E21781"/>
    <w:rsid w:val="00E23621"/>
    <w:rsid w:val="00E2412B"/>
    <w:rsid w:val="00E31D0A"/>
    <w:rsid w:val="00E32BE1"/>
    <w:rsid w:val="00E415A1"/>
    <w:rsid w:val="00E50785"/>
    <w:rsid w:val="00E50ED4"/>
    <w:rsid w:val="00E51D08"/>
    <w:rsid w:val="00E5226F"/>
    <w:rsid w:val="00E53C0B"/>
    <w:rsid w:val="00E546DC"/>
    <w:rsid w:val="00E67C76"/>
    <w:rsid w:val="00E7208D"/>
    <w:rsid w:val="00E75DAB"/>
    <w:rsid w:val="00E858B6"/>
    <w:rsid w:val="00E919B4"/>
    <w:rsid w:val="00E92C01"/>
    <w:rsid w:val="00E93130"/>
    <w:rsid w:val="00E96F85"/>
    <w:rsid w:val="00E97C17"/>
    <w:rsid w:val="00E97E85"/>
    <w:rsid w:val="00EA35F0"/>
    <w:rsid w:val="00EA3809"/>
    <w:rsid w:val="00EA5ACF"/>
    <w:rsid w:val="00EB41CF"/>
    <w:rsid w:val="00EB4C24"/>
    <w:rsid w:val="00EB6DE8"/>
    <w:rsid w:val="00EC3394"/>
    <w:rsid w:val="00EC404E"/>
    <w:rsid w:val="00EC6BE9"/>
    <w:rsid w:val="00ED0A0D"/>
    <w:rsid w:val="00ED3064"/>
    <w:rsid w:val="00ED41D3"/>
    <w:rsid w:val="00ED6B93"/>
    <w:rsid w:val="00EE1BD0"/>
    <w:rsid w:val="00EF2669"/>
    <w:rsid w:val="00EF64F3"/>
    <w:rsid w:val="00F03DC0"/>
    <w:rsid w:val="00F11482"/>
    <w:rsid w:val="00F149BA"/>
    <w:rsid w:val="00F151A1"/>
    <w:rsid w:val="00F2705D"/>
    <w:rsid w:val="00F324F7"/>
    <w:rsid w:val="00F33C60"/>
    <w:rsid w:val="00F36E1F"/>
    <w:rsid w:val="00F37220"/>
    <w:rsid w:val="00F41E78"/>
    <w:rsid w:val="00F422E1"/>
    <w:rsid w:val="00F4399E"/>
    <w:rsid w:val="00F47BCC"/>
    <w:rsid w:val="00F525B3"/>
    <w:rsid w:val="00F63E28"/>
    <w:rsid w:val="00F67BBD"/>
    <w:rsid w:val="00F71F8E"/>
    <w:rsid w:val="00F73058"/>
    <w:rsid w:val="00F74762"/>
    <w:rsid w:val="00F82850"/>
    <w:rsid w:val="00F95133"/>
    <w:rsid w:val="00F9721F"/>
    <w:rsid w:val="00FA04A8"/>
    <w:rsid w:val="00FB0592"/>
    <w:rsid w:val="00FB139B"/>
    <w:rsid w:val="00FC5F4D"/>
    <w:rsid w:val="00FD5065"/>
    <w:rsid w:val="00FD51B0"/>
    <w:rsid w:val="00FD6E46"/>
    <w:rsid w:val="00FE290A"/>
    <w:rsid w:val="00FE3ECB"/>
    <w:rsid w:val="00FF0F78"/>
    <w:rsid w:val="00FF3F07"/>
    <w:rsid w:val="00FF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55225"/>
  <w15:docId w15:val="{5BC2FC9E-B5D5-457D-9125-128610B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34"/>
    <w:qFormat/>
    <w:rsid w:val="007163E2"/>
    <w:pPr>
      <w:ind w:left="720"/>
      <w:contextualSpacing/>
    </w:pPr>
  </w:style>
  <w:style w:type="character" w:customStyle="1" w:styleId="UnresolvedMention1">
    <w:name w:val="Unresolved Mention1"/>
    <w:basedOn w:val="DefaultParagraphFont"/>
    <w:uiPriority w:val="99"/>
    <w:semiHidden/>
    <w:unhideWhenUsed/>
    <w:rsid w:val="0057287B"/>
    <w:rPr>
      <w:color w:val="605E5C"/>
      <w:shd w:val="clear" w:color="auto" w:fill="E1DFDD"/>
    </w:rPr>
  </w:style>
  <w:style w:type="paragraph" w:styleId="Revision">
    <w:name w:val="Revision"/>
    <w:hidden/>
    <w:uiPriority w:val="99"/>
    <w:semiHidden/>
    <w:rsid w:val="00E7208D"/>
    <w:rPr>
      <w:sz w:val="24"/>
      <w:szCs w:val="24"/>
    </w:rPr>
  </w:style>
  <w:style w:type="character" w:styleId="UnresolvedMention">
    <w:name w:val="Unresolved Mention"/>
    <w:basedOn w:val="DefaultParagraphFont"/>
    <w:uiPriority w:val="99"/>
    <w:semiHidden/>
    <w:unhideWhenUsed/>
    <w:rsid w:val="00607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372392513">
      <w:bodyDiv w:val="1"/>
      <w:marLeft w:val="0"/>
      <w:marRight w:val="0"/>
      <w:marTop w:val="0"/>
      <w:marBottom w:val="0"/>
      <w:divBdr>
        <w:top w:val="none" w:sz="0" w:space="0" w:color="auto"/>
        <w:left w:val="none" w:sz="0" w:space="0" w:color="auto"/>
        <w:bottom w:val="none" w:sz="0" w:space="0" w:color="auto"/>
        <w:right w:val="none" w:sz="0" w:space="0" w:color="auto"/>
      </w:divBdr>
    </w:div>
    <w:div w:id="548109923">
      <w:bodyDiv w:val="1"/>
      <w:marLeft w:val="0"/>
      <w:marRight w:val="0"/>
      <w:marTop w:val="0"/>
      <w:marBottom w:val="0"/>
      <w:divBdr>
        <w:top w:val="none" w:sz="0" w:space="0" w:color="auto"/>
        <w:left w:val="none" w:sz="0" w:space="0" w:color="auto"/>
        <w:bottom w:val="none" w:sz="0" w:space="0" w:color="auto"/>
        <w:right w:val="none" w:sz="0" w:space="0" w:color="auto"/>
      </w:divBdr>
    </w:div>
    <w:div w:id="614025539">
      <w:bodyDiv w:val="1"/>
      <w:marLeft w:val="0"/>
      <w:marRight w:val="0"/>
      <w:marTop w:val="0"/>
      <w:marBottom w:val="0"/>
      <w:divBdr>
        <w:top w:val="none" w:sz="0" w:space="0" w:color="auto"/>
        <w:left w:val="none" w:sz="0" w:space="0" w:color="auto"/>
        <w:bottom w:val="none" w:sz="0" w:space="0" w:color="auto"/>
        <w:right w:val="none" w:sz="0" w:space="0" w:color="auto"/>
      </w:divBdr>
    </w:div>
    <w:div w:id="641156399">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190795968">
      <w:bodyDiv w:val="1"/>
      <w:marLeft w:val="0"/>
      <w:marRight w:val="0"/>
      <w:marTop w:val="0"/>
      <w:marBottom w:val="0"/>
      <w:divBdr>
        <w:top w:val="none" w:sz="0" w:space="0" w:color="auto"/>
        <w:left w:val="none" w:sz="0" w:space="0" w:color="auto"/>
        <w:bottom w:val="none" w:sz="0" w:space="0" w:color="auto"/>
        <w:right w:val="none" w:sz="0" w:space="0" w:color="auto"/>
      </w:divBdr>
    </w:div>
    <w:div w:id="1208759529">
      <w:bodyDiv w:val="1"/>
      <w:marLeft w:val="0"/>
      <w:marRight w:val="0"/>
      <w:marTop w:val="0"/>
      <w:marBottom w:val="0"/>
      <w:divBdr>
        <w:top w:val="none" w:sz="0" w:space="0" w:color="auto"/>
        <w:left w:val="none" w:sz="0" w:space="0" w:color="auto"/>
        <w:bottom w:val="none" w:sz="0" w:space="0" w:color="auto"/>
        <w:right w:val="none" w:sz="0" w:space="0" w:color="auto"/>
      </w:divBdr>
      <w:divsChild>
        <w:div w:id="1974483313">
          <w:marLeft w:val="0"/>
          <w:marRight w:val="0"/>
          <w:marTop w:val="0"/>
          <w:marBottom w:val="0"/>
          <w:divBdr>
            <w:top w:val="none" w:sz="0" w:space="0" w:color="auto"/>
            <w:left w:val="none" w:sz="0" w:space="0" w:color="auto"/>
            <w:bottom w:val="none" w:sz="0" w:space="0" w:color="auto"/>
            <w:right w:val="none" w:sz="0" w:space="0" w:color="auto"/>
          </w:divBdr>
          <w:divsChild>
            <w:div w:id="1820729943">
              <w:marLeft w:val="0"/>
              <w:marRight w:val="0"/>
              <w:marTop w:val="0"/>
              <w:marBottom w:val="0"/>
              <w:divBdr>
                <w:top w:val="none" w:sz="0" w:space="0" w:color="auto"/>
                <w:left w:val="none" w:sz="0" w:space="0" w:color="auto"/>
                <w:bottom w:val="none" w:sz="0" w:space="0" w:color="auto"/>
                <w:right w:val="none" w:sz="0" w:space="0" w:color="auto"/>
              </w:divBdr>
              <w:divsChild>
                <w:div w:id="272639455">
                  <w:marLeft w:val="0"/>
                  <w:marRight w:val="0"/>
                  <w:marTop w:val="0"/>
                  <w:marBottom w:val="0"/>
                  <w:divBdr>
                    <w:top w:val="none" w:sz="0" w:space="0" w:color="auto"/>
                    <w:left w:val="none" w:sz="0" w:space="0" w:color="auto"/>
                    <w:bottom w:val="none" w:sz="0" w:space="0" w:color="auto"/>
                    <w:right w:val="none" w:sz="0" w:space="0" w:color="auto"/>
                  </w:divBdr>
                  <w:divsChild>
                    <w:div w:id="1037120479">
                      <w:marLeft w:val="0"/>
                      <w:marRight w:val="0"/>
                      <w:marTop w:val="0"/>
                      <w:marBottom w:val="0"/>
                      <w:divBdr>
                        <w:top w:val="none" w:sz="0" w:space="0" w:color="auto"/>
                        <w:left w:val="none" w:sz="0" w:space="0" w:color="auto"/>
                        <w:bottom w:val="none" w:sz="0" w:space="0" w:color="auto"/>
                        <w:right w:val="none" w:sz="0" w:space="0" w:color="auto"/>
                      </w:divBdr>
                      <w:divsChild>
                        <w:div w:id="1329869152">
                          <w:marLeft w:val="0"/>
                          <w:marRight w:val="0"/>
                          <w:marTop w:val="0"/>
                          <w:marBottom w:val="0"/>
                          <w:divBdr>
                            <w:top w:val="none" w:sz="0" w:space="0" w:color="auto"/>
                            <w:left w:val="none" w:sz="0" w:space="0" w:color="auto"/>
                            <w:bottom w:val="none" w:sz="0" w:space="0" w:color="auto"/>
                            <w:right w:val="none" w:sz="0" w:space="0" w:color="auto"/>
                          </w:divBdr>
                          <w:divsChild>
                            <w:div w:id="148788212">
                              <w:marLeft w:val="0"/>
                              <w:marRight w:val="0"/>
                              <w:marTop w:val="0"/>
                              <w:marBottom w:val="0"/>
                              <w:divBdr>
                                <w:top w:val="none" w:sz="0" w:space="0" w:color="auto"/>
                                <w:left w:val="none" w:sz="0" w:space="0" w:color="auto"/>
                                <w:bottom w:val="none" w:sz="0" w:space="0" w:color="auto"/>
                                <w:right w:val="none" w:sz="0" w:space="0" w:color="auto"/>
                              </w:divBdr>
                              <w:divsChild>
                                <w:div w:id="1278636447">
                                  <w:marLeft w:val="0"/>
                                  <w:marRight w:val="0"/>
                                  <w:marTop w:val="0"/>
                                  <w:marBottom w:val="0"/>
                                  <w:divBdr>
                                    <w:top w:val="none" w:sz="0" w:space="0" w:color="auto"/>
                                    <w:left w:val="none" w:sz="0" w:space="0" w:color="auto"/>
                                    <w:bottom w:val="none" w:sz="0" w:space="0" w:color="auto"/>
                                    <w:right w:val="none" w:sz="0" w:space="0" w:color="auto"/>
                                  </w:divBdr>
                                  <w:divsChild>
                                    <w:div w:id="423110120">
                                      <w:marLeft w:val="0"/>
                                      <w:marRight w:val="0"/>
                                      <w:marTop w:val="0"/>
                                      <w:marBottom w:val="0"/>
                                      <w:divBdr>
                                        <w:top w:val="none" w:sz="0" w:space="0" w:color="auto"/>
                                        <w:left w:val="none" w:sz="0" w:space="0" w:color="auto"/>
                                        <w:bottom w:val="none" w:sz="0" w:space="0" w:color="auto"/>
                                        <w:right w:val="none" w:sz="0" w:space="0" w:color="auto"/>
                                      </w:divBdr>
                                      <w:divsChild>
                                        <w:div w:id="52394196">
                                          <w:marLeft w:val="0"/>
                                          <w:marRight w:val="0"/>
                                          <w:marTop w:val="0"/>
                                          <w:marBottom w:val="0"/>
                                          <w:divBdr>
                                            <w:top w:val="none" w:sz="0" w:space="0" w:color="auto"/>
                                            <w:left w:val="none" w:sz="0" w:space="0" w:color="auto"/>
                                            <w:bottom w:val="none" w:sz="0" w:space="0" w:color="auto"/>
                                            <w:right w:val="none" w:sz="0" w:space="0" w:color="auto"/>
                                          </w:divBdr>
                                          <w:divsChild>
                                            <w:div w:id="1048992754">
                                              <w:marLeft w:val="0"/>
                                              <w:marRight w:val="0"/>
                                              <w:marTop w:val="0"/>
                                              <w:marBottom w:val="0"/>
                                              <w:divBdr>
                                                <w:top w:val="none" w:sz="0" w:space="0" w:color="auto"/>
                                                <w:left w:val="none" w:sz="0" w:space="0" w:color="auto"/>
                                                <w:bottom w:val="none" w:sz="0" w:space="0" w:color="auto"/>
                                                <w:right w:val="none" w:sz="0" w:space="0" w:color="auto"/>
                                              </w:divBdr>
                                              <w:divsChild>
                                                <w:div w:id="1114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0761326">
      <w:bodyDiv w:val="1"/>
      <w:marLeft w:val="0"/>
      <w:marRight w:val="0"/>
      <w:marTop w:val="0"/>
      <w:marBottom w:val="0"/>
      <w:divBdr>
        <w:top w:val="none" w:sz="0" w:space="0" w:color="auto"/>
        <w:left w:val="none" w:sz="0" w:space="0" w:color="auto"/>
        <w:bottom w:val="none" w:sz="0" w:space="0" w:color="auto"/>
        <w:right w:val="none" w:sz="0" w:space="0" w:color="auto"/>
      </w:divBdr>
    </w:div>
    <w:div w:id="1630014020">
      <w:bodyDiv w:val="1"/>
      <w:marLeft w:val="0"/>
      <w:marRight w:val="0"/>
      <w:marTop w:val="0"/>
      <w:marBottom w:val="0"/>
      <w:divBdr>
        <w:top w:val="none" w:sz="0" w:space="0" w:color="auto"/>
        <w:left w:val="none" w:sz="0" w:space="0" w:color="auto"/>
        <w:bottom w:val="none" w:sz="0" w:space="0" w:color="auto"/>
        <w:right w:val="none" w:sz="0" w:space="0" w:color="auto"/>
      </w:divBdr>
    </w:div>
    <w:div w:id="1921062123">
      <w:bodyDiv w:val="1"/>
      <w:marLeft w:val="0"/>
      <w:marRight w:val="0"/>
      <w:marTop w:val="0"/>
      <w:marBottom w:val="0"/>
      <w:divBdr>
        <w:top w:val="none" w:sz="0" w:space="0" w:color="auto"/>
        <w:left w:val="none" w:sz="0" w:space="0" w:color="auto"/>
        <w:bottom w:val="none" w:sz="0" w:space="0" w:color="auto"/>
        <w:right w:val="none" w:sz="0" w:space="0" w:color="auto"/>
      </w:divBdr>
    </w:div>
    <w:div w:id="19322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ms.gov" TargetMode="External"/><Relationship Id="rId2" Type="http://schemas.openxmlformats.org/officeDocument/2006/relationships/customXml" Target="../customXml/item2.xml"/><Relationship Id="rId16" Type="http://schemas.openxmlformats.org/officeDocument/2006/relationships/hyperlink" Target="http://www.uptodat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sha.org/practice-portal/clinical-topics/pediatric-feeding-and-swallow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F994DE3F1744FA3A8025D75C9EE4F" ma:contentTypeVersion="0" ma:contentTypeDescription="Create a new document." ma:contentTypeScope="" ma:versionID="39aa9288b72349f659c1f6f783c1560f">
  <xsd:schema xmlns:xsd="http://www.w3.org/2001/XMLSchema" xmlns:xs="http://www.w3.org/2001/XMLSchema" xmlns:p="http://schemas.microsoft.com/office/2006/metadata/properties" xmlns:ns2="572ca965-256a-4485-8fe1-bc861aae90a1" targetNamespace="http://schemas.microsoft.com/office/2006/metadata/properties" ma:root="true" ma:fieldsID="93131f6a19b681281e69187ac16bddce" ns2:_="">
    <xsd:import namespace="572ca965-256a-4485-8fe1-bc861aae90a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ca965-256a-4485-8fe1-bc861aae90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72ca965-256a-4485-8fe1-bc861aae90a1">DJFWSFD4XKSH-907611394-1375</_dlc_DocId>
    <_dlc_DocIdUrl xmlns="572ca965-256a-4485-8fe1-bc861aae90a1">
      <Url>https://wellcareportal.wellcare.com/HealthServices/HSProjects/ClinicalPolicy/_layouts/15/DocIdRedir.aspx?ID=DJFWSFD4XKSH-907611394-1375</Url>
      <Description>DJFWSFD4XKSH-907611394-1375</Description>
    </_dlc_DocIdUrl>
  </documentManagement>
</p:properties>
</file>

<file path=customXml/itemProps1.xml><?xml version="1.0" encoding="utf-8"?>
<ds:datastoreItem xmlns:ds="http://schemas.openxmlformats.org/officeDocument/2006/customXml" ds:itemID="{48661A8A-F46F-4CEE-A2B5-7422F30BE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ca965-256a-4485-8fe1-bc861aae9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63CDA-7BFF-4E7D-88B2-7C9C4E02FFE8}">
  <ds:schemaRefs>
    <ds:schemaRef ds:uri="http://schemas.microsoft.com/sharepoint/events"/>
  </ds:schemaRefs>
</ds:datastoreItem>
</file>

<file path=customXml/itemProps3.xml><?xml version="1.0" encoding="utf-8"?>
<ds:datastoreItem xmlns:ds="http://schemas.openxmlformats.org/officeDocument/2006/customXml" ds:itemID="{D25A9C66-CD05-41F6-B7DA-9B73A0562049}">
  <ds:schemaRefs>
    <ds:schemaRef ds:uri="http://schemas.microsoft.com/sharepoint/v3/contenttype/forms"/>
  </ds:schemaRefs>
</ds:datastoreItem>
</file>

<file path=customXml/itemProps4.xml><?xml version="1.0" encoding="utf-8"?>
<ds:datastoreItem xmlns:ds="http://schemas.openxmlformats.org/officeDocument/2006/customXml" ds:itemID="{52318BAC-3545-4337-B6F8-9CBCFBA3FBD9}">
  <ds:schemaRefs>
    <ds:schemaRef ds:uri="http://schemas.microsoft.com/office/2006/metadata/properties"/>
    <ds:schemaRef ds:uri="http://schemas.microsoft.com/office/infopath/2007/PartnerControls"/>
    <ds:schemaRef ds:uri="572ca965-256a-4485-8fe1-bc861aae90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2041</Words>
  <Characters>12996</Characters>
  <Application>Microsoft Office Word</Application>
  <DocSecurity>0</DocSecurity>
  <Lines>270</Lines>
  <Paragraphs>129</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Victoria T. Kostecki</cp:lastModifiedBy>
  <cp:revision>2</cp:revision>
  <cp:lastPrinted>2015-06-25T20:16:00Z</cp:lastPrinted>
  <dcterms:created xsi:type="dcterms:W3CDTF">2025-10-24T13:27:00Z</dcterms:created>
  <dcterms:modified xsi:type="dcterms:W3CDTF">2025-10-24T13:27:00Z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0x0101002D8F994DE3F1744FA3A8025D75C9EE4F</vt:lpwstr>
  </property>
  <property fmtid="{D5CDD505-2E9C-101B-9397-08002B2CF9AE}" pid="3" name="_dlc_DocIdItemGuid">
    <vt:lpwstr>363f9e87-1cee-4fde-9f35-a9c33ac53be7</vt:lpwstr>
  </property>
  <property fmtid="{D5CDD505-2E9C-101B-9397-08002B2CF9AE}" pid="4" name="MSIP_Label_5a776955-85f6-4fec-9553-96dd3e0373c4_Enabled">
    <vt:lpwstr>true</vt:lpwstr>
  </property>
  <property fmtid="{D5CDD505-2E9C-101B-9397-08002B2CF9AE}" pid="5" name="MSIP_Label_5a776955-85f6-4fec-9553-96dd3e0373c4_SetDate">
    <vt:lpwstr>2022-04-08T14:16:42Z</vt:lpwstr>
  </property>
  <property fmtid="{D5CDD505-2E9C-101B-9397-08002B2CF9AE}" pid="6" name="MSIP_Label_5a776955-85f6-4fec-9553-96dd3e0373c4_Method">
    <vt:lpwstr>Standard</vt:lpwstr>
  </property>
  <property fmtid="{D5CDD505-2E9C-101B-9397-08002B2CF9AE}" pid="7" name="MSIP_Label_5a776955-85f6-4fec-9553-96dd3e0373c4_Name">
    <vt:lpwstr>Confidential</vt:lpwstr>
  </property>
  <property fmtid="{D5CDD505-2E9C-101B-9397-08002B2CF9AE}" pid="8" name="MSIP_Label_5a776955-85f6-4fec-9553-96dd3e0373c4_SiteId">
    <vt:lpwstr>f45ccc07-e57e-4d15-bf6f-f6cbccd2d395</vt:lpwstr>
  </property>
  <property fmtid="{D5CDD505-2E9C-101B-9397-08002B2CF9AE}" pid="9" name="MSIP_Label_5a776955-85f6-4fec-9553-96dd3e0373c4_ActionId">
    <vt:lpwstr>b39731e5-b114-44f6-adda-9d9b9f6b55b0</vt:lpwstr>
  </property>
  <property fmtid="{D5CDD505-2E9C-101B-9397-08002B2CF9AE}" pid="10" name="MSIP_Label_5a776955-85f6-4fec-9553-96dd3e0373c4_ContentBits">
    <vt:lpwstr>0</vt:lpwstr>
  </property>
</Properties>
</file>