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C8226" w14:textId="75400ACE" w:rsidR="00B777AF" w:rsidRPr="005A1D35" w:rsidRDefault="00230FE4" w:rsidP="00D574CA">
      <w:pPr>
        <w:pStyle w:val="PolicyMainHead"/>
        <w:tabs>
          <w:tab w:val="left" w:pos="360"/>
        </w:tabs>
        <w:spacing w:after="0" w:line="240" w:lineRule="auto"/>
        <w:rPr>
          <w:rFonts w:ascii="Times New Roman" w:hAnsi="Times New Roman"/>
          <w:color w:val="00548C"/>
          <w:sz w:val="36"/>
        </w:rPr>
        <w:sectPr w:rsidR="00B777AF" w:rsidRPr="005A1D35" w:rsidSect="00CB63DD">
          <w:headerReference w:type="default" r:id="rId10"/>
          <w:footerReference w:type="default" r:id="rId11"/>
          <w:headerReference w:type="first" r:id="rId12"/>
          <w:footerReference w:type="first" r:id="rId13"/>
          <w:pgSz w:w="12240" w:h="15840" w:code="1"/>
          <w:pgMar w:top="1440" w:right="907" w:bottom="1152" w:left="1440" w:header="576" w:footer="288" w:gutter="0"/>
          <w:cols w:space="720"/>
          <w:titlePg/>
          <w:docGrid w:linePitch="360"/>
        </w:sectPr>
      </w:pPr>
      <w:r>
        <w:rPr>
          <w:rFonts w:ascii="Times New Roman" w:hAnsi="Times New Roman"/>
          <w:color w:val="00548C"/>
          <w:sz w:val="36"/>
        </w:rPr>
        <w:t>Clinic</w:t>
      </w:r>
      <w:r w:rsidRPr="005D7B81">
        <w:rPr>
          <w:rFonts w:ascii="Times New Roman" w:hAnsi="Times New Roman"/>
          <w:color w:val="00548C"/>
          <w:sz w:val="36"/>
        </w:rPr>
        <w:t xml:space="preserve">al </w:t>
      </w:r>
      <w:r>
        <w:rPr>
          <w:rFonts w:ascii="Times New Roman" w:hAnsi="Times New Roman"/>
          <w:color w:val="00548C"/>
          <w:sz w:val="36"/>
        </w:rPr>
        <w:t xml:space="preserve">Policy: </w:t>
      </w:r>
      <w:r w:rsidR="007F1C0B">
        <w:rPr>
          <w:rFonts w:ascii="Times New Roman" w:hAnsi="Times New Roman"/>
          <w:color w:val="00548C"/>
          <w:sz w:val="36"/>
        </w:rPr>
        <w:t>Trigger Point Injections</w:t>
      </w:r>
      <w:r w:rsidR="005A1D35">
        <w:rPr>
          <w:rFonts w:ascii="Times New Roman" w:hAnsi="Times New Roman"/>
          <w:color w:val="00548C"/>
          <w:sz w:val="36"/>
        </w:rPr>
        <w:t xml:space="preserve"> for Pain Management</w:t>
      </w:r>
    </w:p>
    <w:p w14:paraId="1CCCED07" w14:textId="6C5C3DDA" w:rsidR="00480C09" w:rsidRPr="003D7BE7" w:rsidRDefault="00D574CA" w:rsidP="00CB63DD">
      <w:pPr>
        <w:pStyle w:val="PolicyMainHead"/>
        <w:spacing w:after="0" w:line="240" w:lineRule="auto"/>
        <w:rPr>
          <w:rFonts w:ascii="Times New Roman" w:hAnsi="Times New Roman"/>
          <w:color w:val="00548C"/>
          <w:sz w:val="24"/>
          <w:szCs w:val="24"/>
        </w:rPr>
        <w:sectPr w:rsidR="00480C09" w:rsidRPr="003D7BE7" w:rsidSect="00CB63DD">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Reference Number: CP.</w:t>
      </w:r>
      <w:r w:rsidR="00C96847">
        <w:rPr>
          <w:rFonts w:ascii="Times New Roman" w:hAnsi="Times New Roman"/>
          <w:color w:val="00548C"/>
          <w:sz w:val="24"/>
          <w:szCs w:val="24"/>
        </w:rPr>
        <w:t>MP.</w:t>
      </w:r>
      <w:r w:rsidR="007F1C0B">
        <w:rPr>
          <w:rFonts w:ascii="Times New Roman" w:hAnsi="Times New Roman"/>
          <w:color w:val="00548C"/>
          <w:sz w:val="24"/>
          <w:szCs w:val="24"/>
        </w:rPr>
        <w:t>169</w:t>
      </w:r>
      <w:r w:rsidR="007F1C0B">
        <w:rPr>
          <w:rFonts w:ascii="Times New Roman" w:hAnsi="Times New Roman"/>
          <w:color w:val="00548C"/>
          <w:sz w:val="24"/>
          <w:szCs w:val="24"/>
        </w:rPr>
        <w:tab/>
      </w:r>
      <w:r w:rsidR="00CB63DD">
        <w:rPr>
          <w:rFonts w:ascii="Times New Roman" w:hAnsi="Times New Roman"/>
          <w:color w:val="00548C"/>
          <w:sz w:val="24"/>
          <w:szCs w:val="24"/>
        </w:rPr>
        <w:tab/>
        <w:t xml:space="preserve">  </w:t>
      </w:r>
      <w:r w:rsidR="00CB63DD">
        <w:rPr>
          <w:rFonts w:ascii="Times New Roman" w:hAnsi="Times New Roman"/>
          <w:color w:val="00548C"/>
          <w:sz w:val="24"/>
          <w:szCs w:val="24"/>
        </w:rPr>
        <w:tab/>
      </w:r>
      <w:r w:rsidR="00480C09" w:rsidRPr="003D7BE7">
        <w:rPr>
          <w:rFonts w:ascii="Times New Roman" w:hAnsi="Times New Roman"/>
          <w:color w:val="00548C"/>
          <w:sz w:val="24"/>
          <w:szCs w:val="24"/>
        </w:rPr>
        <w:tab/>
      </w:r>
      <w:r w:rsidR="00CB63DD">
        <w:rPr>
          <w:rFonts w:ascii="Times New Roman" w:hAnsi="Times New Roman"/>
          <w:color w:val="00548C"/>
          <w:sz w:val="24"/>
          <w:szCs w:val="24"/>
        </w:rPr>
        <w:tab/>
        <w:t xml:space="preserve">     </w:t>
      </w:r>
      <w:hyperlink w:anchor="Coding_Implications" w:history="1">
        <w:r w:rsidR="007B50D0" w:rsidRPr="00875924">
          <w:rPr>
            <w:rStyle w:val="Hyperlink"/>
            <w:rFonts w:ascii="Times New Roman" w:hAnsi="Times New Roman"/>
            <w:sz w:val="24"/>
            <w:szCs w:val="24"/>
          </w:rPr>
          <w:t>Coding Implications</w:t>
        </w:r>
      </w:hyperlink>
      <w:r w:rsidR="007B50D0" w:rsidRPr="003D7BE7">
        <w:rPr>
          <w:rFonts w:ascii="Times New Roman" w:hAnsi="Times New Roman"/>
          <w:color w:val="00548C"/>
          <w:sz w:val="24"/>
          <w:szCs w:val="24"/>
        </w:rPr>
        <w:t xml:space="preserve"> </w:t>
      </w:r>
    </w:p>
    <w:p w14:paraId="7CADDEEF" w14:textId="05669A98" w:rsidR="00875924" w:rsidRDefault="00D574CA" w:rsidP="00CB63DD">
      <w:pPr>
        <w:pStyle w:val="PolicyMainHead"/>
        <w:spacing w:after="0" w:line="240" w:lineRule="auto"/>
        <w:rPr>
          <w:rFonts w:ascii="Times New Roman" w:hAnsi="Times New Roman"/>
          <w:color w:val="00548C"/>
          <w:sz w:val="24"/>
          <w:szCs w:val="24"/>
        </w:rPr>
      </w:pPr>
      <w:r w:rsidRPr="003D7BE7">
        <w:rPr>
          <w:rFonts w:ascii="Times New Roman" w:hAnsi="Times New Roman"/>
          <w:color w:val="00548C"/>
          <w:sz w:val="24"/>
          <w:szCs w:val="24"/>
        </w:rPr>
        <w:t>Date</w:t>
      </w:r>
      <w:r w:rsidR="00EB7F33">
        <w:rPr>
          <w:rFonts w:ascii="Times New Roman" w:hAnsi="Times New Roman"/>
          <w:color w:val="00548C"/>
          <w:sz w:val="24"/>
          <w:szCs w:val="24"/>
        </w:rPr>
        <w:t xml:space="preserve"> of Last Revision</w:t>
      </w:r>
      <w:r w:rsidRPr="003D7BE7">
        <w:rPr>
          <w:rFonts w:ascii="Times New Roman" w:hAnsi="Times New Roman"/>
          <w:color w:val="00548C"/>
          <w:sz w:val="24"/>
          <w:szCs w:val="24"/>
        </w:rPr>
        <w:t xml:space="preserve">: </w:t>
      </w:r>
      <w:r w:rsidR="007F1C0B">
        <w:rPr>
          <w:rFonts w:ascii="Times New Roman" w:hAnsi="Times New Roman"/>
          <w:color w:val="00548C"/>
          <w:sz w:val="24"/>
          <w:szCs w:val="24"/>
        </w:rPr>
        <w:t>0</w:t>
      </w:r>
      <w:r w:rsidR="00F163AC">
        <w:rPr>
          <w:rFonts w:ascii="Times New Roman" w:hAnsi="Times New Roman"/>
          <w:color w:val="00548C"/>
          <w:sz w:val="24"/>
          <w:szCs w:val="24"/>
        </w:rPr>
        <w:t>7</w:t>
      </w:r>
      <w:r w:rsidR="007F1C0B">
        <w:rPr>
          <w:rFonts w:ascii="Times New Roman" w:hAnsi="Times New Roman"/>
          <w:color w:val="00548C"/>
          <w:sz w:val="24"/>
          <w:szCs w:val="24"/>
        </w:rPr>
        <w:t>/</w:t>
      </w:r>
      <w:r w:rsidR="00E34BC7">
        <w:rPr>
          <w:rFonts w:ascii="Times New Roman" w:hAnsi="Times New Roman"/>
          <w:color w:val="00548C"/>
          <w:sz w:val="24"/>
          <w:szCs w:val="24"/>
        </w:rPr>
        <w:t>2</w:t>
      </w:r>
      <w:r w:rsidR="001B6991">
        <w:rPr>
          <w:rFonts w:ascii="Times New Roman" w:hAnsi="Times New Roman"/>
          <w:color w:val="00548C"/>
          <w:sz w:val="24"/>
          <w:szCs w:val="24"/>
        </w:rPr>
        <w:t>5</w:t>
      </w:r>
    </w:p>
    <w:p w14:paraId="354E7C46" w14:textId="77777777" w:rsidR="00875924" w:rsidRDefault="007B50D0" w:rsidP="00875924">
      <w:pPr>
        <w:pStyle w:val="PolicyMainHead"/>
        <w:tabs>
          <w:tab w:val="left" w:pos="360"/>
        </w:tabs>
        <w:spacing w:after="0" w:line="240" w:lineRule="auto"/>
        <w:jc w:val="right"/>
        <w:rPr>
          <w:rStyle w:val="Strong"/>
          <w:rFonts w:ascii="Times New Roman" w:hAnsi="Times New Roman"/>
          <w:b w:val="0"/>
          <w:bCs w:val="0"/>
          <w:u w:val="single"/>
        </w:rPr>
        <w:sectPr w:rsidR="00875924" w:rsidSect="00CB63DD">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r w:rsidR="00875924">
        <w:rPr>
          <w:rFonts w:ascii="Times New Roman" w:hAnsi="Times New Roman"/>
          <w:color w:val="00548C"/>
          <w:sz w:val="24"/>
          <w:szCs w:val="24"/>
        </w:rPr>
        <w:t xml:space="preserve"> </w:t>
      </w:r>
    </w:p>
    <w:p w14:paraId="1F02503D" w14:textId="77777777" w:rsidR="005D7B81" w:rsidRDefault="00032D3F" w:rsidP="00032D3F">
      <w:pPr>
        <w:pStyle w:val="NormalWeb"/>
        <w:tabs>
          <w:tab w:val="left" w:pos="975"/>
        </w:tabs>
        <w:spacing w:before="0" w:beforeAutospacing="0" w:after="0" w:afterAutospacing="0"/>
        <w:rPr>
          <w:rFonts w:ascii="Times New Roman" w:hAnsi="Times New Roman" w:cs="Times New Roman"/>
        </w:rPr>
      </w:pPr>
      <w:r>
        <w:rPr>
          <w:rFonts w:ascii="Times New Roman" w:hAnsi="Times New Roman" w:cs="Times New Roman"/>
        </w:rPr>
        <w:tab/>
      </w:r>
    </w:p>
    <w:p w14:paraId="36CD0097" w14:textId="77777777" w:rsidR="00D574CA" w:rsidRPr="005D7B81" w:rsidRDefault="005D7B81" w:rsidP="00D574CA">
      <w:pPr>
        <w:pStyle w:val="NormalWeb"/>
        <w:spacing w:before="0" w:beforeAutospacing="0" w:after="0" w:afterAutospacing="0"/>
        <w:rPr>
          <w:rStyle w:val="Strong"/>
          <w:rFonts w:ascii="Times New Roman" w:hAnsi="Times New Roman" w:cs="Times New Roman"/>
          <w:b w:val="0"/>
          <w:bCs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eastAsia="Times New Roman" w:hAnsi="Times New Roman" w:cs="Times New Roman"/>
            <w:noProof/>
          </w:rPr>
          <w:t>Important Reminder</w:t>
        </w:r>
      </w:hyperlink>
      <w:r w:rsidRPr="005D7B81">
        <w:rPr>
          <w:rFonts w:ascii="Times New Roman" w:hAnsi="Times New Roman" w:cs="Times New Roman"/>
          <w:b/>
          <w:color w:val="00548C"/>
        </w:rPr>
        <w:t xml:space="preserve"> at the end of th</w:t>
      </w:r>
      <w:r w:rsidR="00493710">
        <w:rPr>
          <w:rFonts w:ascii="Times New Roman" w:hAnsi="Times New Roman" w:cs="Times New Roman"/>
          <w:b/>
          <w:color w:val="00548C"/>
        </w:rPr>
        <w:t>is</w:t>
      </w:r>
      <w:r w:rsidRPr="005D7B81">
        <w:rPr>
          <w:rFonts w:ascii="Times New Roman" w:hAnsi="Times New Roman" w:cs="Times New Roman"/>
          <w:b/>
          <w:color w:val="00548C"/>
        </w:rPr>
        <w:t xml:space="preserve"> policy for</w:t>
      </w:r>
      <w:r w:rsidR="00493710">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sidR="00493710">
        <w:rPr>
          <w:rFonts w:ascii="Times New Roman" w:hAnsi="Times New Roman" w:cs="Times New Roman"/>
          <w:b/>
          <w:color w:val="00548C"/>
        </w:rPr>
        <w:t>.</w:t>
      </w:r>
    </w:p>
    <w:p w14:paraId="529C75CA" w14:textId="77777777" w:rsidR="007F1C0B" w:rsidRDefault="007F1C0B" w:rsidP="007F1C0B">
      <w:pPr>
        <w:pStyle w:val="Heading2"/>
        <w:tabs>
          <w:tab w:val="right" w:pos="9360"/>
        </w:tabs>
        <w:rPr>
          <w:u w:val="none"/>
        </w:rPr>
      </w:pPr>
    </w:p>
    <w:p w14:paraId="16EE8073" w14:textId="7CD6AC49" w:rsidR="00583376" w:rsidRPr="00B777AF" w:rsidRDefault="00583376" w:rsidP="004718DD">
      <w:pPr>
        <w:pStyle w:val="Heading1"/>
      </w:pPr>
      <w:r w:rsidRPr="004718DD">
        <w:rPr>
          <w:sz w:val="24"/>
        </w:rPr>
        <w:t xml:space="preserve">Description </w:t>
      </w:r>
      <w:r w:rsidR="007F1C0B">
        <w:tab/>
      </w:r>
    </w:p>
    <w:p w14:paraId="7706702B" w14:textId="49ECA712" w:rsidR="00844F1F" w:rsidRDefault="00694862" w:rsidP="00196935">
      <w:r>
        <w:t>Trigger points cause pain at their physical location a</w:t>
      </w:r>
      <w:r w:rsidR="002D4ED6">
        <w:t>s well as</w:t>
      </w:r>
      <w:r>
        <w:t xml:space="preserve"> </w:t>
      </w:r>
      <w:proofErr w:type="gramStart"/>
      <w:r>
        <w:t>referred</w:t>
      </w:r>
      <w:proofErr w:type="gramEnd"/>
      <w:r>
        <w:t xml:space="preserve"> pain to other areas in a specific pattern. Trigger point injections consist of an injection of a local anesthetic, with or without steroid medication, into a painful portion of the muscle containing the trigger point.</w:t>
      </w:r>
    </w:p>
    <w:p w14:paraId="24BBCC62" w14:textId="77777777" w:rsidR="00844F1F" w:rsidRPr="00B777AF" w:rsidRDefault="00844F1F" w:rsidP="00196935"/>
    <w:p w14:paraId="65C32F54" w14:textId="7C17C034" w:rsidR="00300194" w:rsidRPr="00836909" w:rsidRDefault="00300194" w:rsidP="00836909">
      <w:pPr>
        <w:pStyle w:val="Heading2"/>
        <w:rPr>
          <w:b w:val="0"/>
        </w:rPr>
      </w:pPr>
      <w:r w:rsidRPr="00836909">
        <w:rPr>
          <w:u w:val="none"/>
        </w:rPr>
        <w:t>Policy/Criteria</w:t>
      </w:r>
    </w:p>
    <w:p w14:paraId="62E2C4F6" w14:textId="2973334C" w:rsidR="00E34BC7" w:rsidRPr="00AF485B" w:rsidRDefault="00300194" w:rsidP="00836909">
      <w:pPr>
        <w:numPr>
          <w:ilvl w:val="0"/>
          <w:numId w:val="11"/>
        </w:numPr>
        <w:ind w:left="360"/>
      </w:pPr>
      <w:r w:rsidRPr="00836909">
        <w:rPr>
          <w:bCs/>
          <w:color w:val="000000"/>
        </w:rPr>
        <w:t xml:space="preserve">It </w:t>
      </w:r>
      <w:r w:rsidR="00E34BC7" w:rsidRPr="00836909">
        <w:rPr>
          <w:bCs/>
          <w:color w:val="000000"/>
        </w:rPr>
        <w:t xml:space="preserve">is the policy of health plans affiliated with Centene Corporation® that invasive pain management procedures performed by a physician are </w:t>
      </w:r>
      <w:r w:rsidR="00E34BC7" w:rsidRPr="00836909">
        <w:rPr>
          <w:b/>
          <w:color w:val="000000"/>
        </w:rPr>
        <w:t>medically necessary</w:t>
      </w:r>
      <w:r w:rsidR="00E34BC7" w:rsidRPr="00836909">
        <w:rPr>
          <w:bCs/>
          <w:color w:val="000000"/>
        </w:rPr>
        <w:t xml:space="preserve"> when</w:t>
      </w:r>
      <w:r w:rsidR="00E34BC7" w:rsidRPr="00836909">
        <w:rPr>
          <w:bCs/>
          <w:i/>
          <w:iCs/>
          <w:color w:val="000000"/>
        </w:rPr>
        <w:t xml:space="preserve"> the </w:t>
      </w:r>
      <w:r w:rsidR="00E34BC7" w:rsidRPr="007E6062">
        <w:rPr>
          <w:bCs/>
          <w:i/>
          <w:iCs/>
          <w:color w:val="000000"/>
        </w:rPr>
        <w:t>relevant</w:t>
      </w:r>
      <w:r w:rsidR="00E34BC7" w:rsidRPr="00836909">
        <w:rPr>
          <w:bCs/>
          <w:i/>
          <w:iCs/>
          <w:color w:val="000000"/>
        </w:rPr>
        <w:t xml:space="preserve"> criteria are met</w:t>
      </w:r>
      <w:r w:rsidR="00B20EA3">
        <w:rPr>
          <w:bCs/>
          <w:i/>
          <w:iCs/>
          <w:color w:val="000000"/>
        </w:rPr>
        <w:t>,</w:t>
      </w:r>
      <w:r w:rsidR="00E34BC7" w:rsidRPr="00836909">
        <w:rPr>
          <w:bCs/>
          <w:i/>
          <w:iCs/>
          <w:color w:val="000000"/>
        </w:rPr>
        <w:t xml:space="preserve"> and the patient receives only one procedure per visit.  </w:t>
      </w:r>
    </w:p>
    <w:p w14:paraId="2202B18E" w14:textId="5774E653" w:rsidR="007F1C0B" w:rsidRPr="007F1C0B" w:rsidRDefault="00496F99" w:rsidP="00836909">
      <w:pPr>
        <w:numPr>
          <w:ilvl w:val="1"/>
          <w:numId w:val="11"/>
        </w:numPr>
        <w:ind w:left="720"/>
      </w:pPr>
      <w:r w:rsidRPr="00836909">
        <w:t>Trigger</w:t>
      </w:r>
      <w:r w:rsidR="007F1C0B">
        <w:t xml:space="preserve"> point injections are</w:t>
      </w:r>
      <w:r w:rsidR="00C96847">
        <w:t xml:space="preserve"> </w:t>
      </w:r>
      <w:r w:rsidR="00C96847" w:rsidRPr="00BB442F">
        <w:rPr>
          <w:b/>
          <w:bCs/>
        </w:rPr>
        <w:t>medically necessary</w:t>
      </w:r>
      <w:r w:rsidR="00C96847">
        <w:t xml:space="preserve"> </w:t>
      </w:r>
      <w:r w:rsidR="009D5928">
        <w:t>for the following indications</w:t>
      </w:r>
      <w:r w:rsidR="00C96847">
        <w:t>:</w:t>
      </w:r>
      <w:r w:rsidR="00806456">
        <w:t xml:space="preserve"> </w:t>
      </w:r>
    </w:p>
    <w:p w14:paraId="5C6262E2" w14:textId="6E1843A0" w:rsidR="007F1C0B" w:rsidRPr="00FC1A07" w:rsidRDefault="005A1D35" w:rsidP="00836909">
      <w:pPr>
        <w:numPr>
          <w:ilvl w:val="2"/>
          <w:numId w:val="11"/>
        </w:numPr>
        <w:ind w:left="1080" w:hanging="360"/>
      </w:pPr>
      <w:r w:rsidRPr="00836909">
        <w:t>Diagnosis/stabilization</w:t>
      </w:r>
      <w:r w:rsidRPr="004229CC">
        <w:t xml:space="preserve"> </w:t>
      </w:r>
      <w:r>
        <w:t>of t</w:t>
      </w:r>
      <w:r w:rsidR="007F1C0B" w:rsidRPr="004229CC">
        <w:t>rigger point</w:t>
      </w:r>
      <w:r>
        <w:t>s with</w:t>
      </w:r>
      <w:r w:rsidR="007F1C0B" w:rsidRPr="004229CC">
        <w:t xml:space="preserve"> injections of corticosteroids and/or local </w:t>
      </w:r>
      <w:r>
        <w:t>anesthetics at the trigger point</w:t>
      </w:r>
      <w:r w:rsidR="007F1C0B" w:rsidRPr="00836909">
        <w:t xml:space="preserve">, </w:t>
      </w:r>
      <w:proofErr w:type="gramStart"/>
      <w:r w:rsidR="007F1C0B">
        <w:t>all of</w:t>
      </w:r>
      <w:proofErr w:type="gramEnd"/>
      <w:r w:rsidR="007F1C0B">
        <w:t xml:space="preserve"> the following</w:t>
      </w:r>
      <w:r w:rsidR="007F1C0B" w:rsidRPr="00FC1A07">
        <w:t>:</w:t>
      </w:r>
      <w:r w:rsidR="00D3247E">
        <w:t xml:space="preserve"> </w:t>
      </w:r>
    </w:p>
    <w:p w14:paraId="45787130" w14:textId="2C29C5E3" w:rsidR="007F1C0B" w:rsidRPr="00AF485B" w:rsidRDefault="007F1C0B" w:rsidP="00836909">
      <w:pPr>
        <w:numPr>
          <w:ilvl w:val="3"/>
          <w:numId w:val="11"/>
        </w:numPr>
        <w:ind w:left="1440"/>
      </w:pPr>
      <w:r w:rsidRPr="00AF485B">
        <w:t xml:space="preserve">The </w:t>
      </w:r>
      <w:r w:rsidR="00B77368" w:rsidRPr="00AF485B">
        <w:t>member/enrollee</w:t>
      </w:r>
      <w:r w:rsidRPr="00AF485B">
        <w:t xml:space="preserve"> has</w:t>
      </w:r>
      <w:r w:rsidR="00554687">
        <w:t xml:space="preserve"> myofascial pain</w:t>
      </w:r>
      <w:r w:rsidRPr="00AF485B">
        <w:t xml:space="preserve"> that ha</w:t>
      </w:r>
      <w:r w:rsidR="00554687">
        <w:t>s</w:t>
      </w:r>
      <w:r w:rsidRPr="00AF485B">
        <w:t xml:space="preserve"> persisted for more than </w:t>
      </w:r>
      <w:r w:rsidR="00F36BA2">
        <w:t>three</w:t>
      </w:r>
      <w:r w:rsidRPr="00AF485B">
        <w:t xml:space="preserve"> months causing tenderness and/or weakness, restricting motion and/or causing referred pain when compressed; </w:t>
      </w:r>
    </w:p>
    <w:p w14:paraId="389B064B" w14:textId="0B6B28FC" w:rsidR="007F1C0B" w:rsidRPr="00AF485B" w:rsidRDefault="007F1C0B" w:rsidP="00836909">
      <w:pPr>
        <w:numPr>
          <w:ilvl w:val="3"/>
          <w:numId w:val="11"/>
        </w:numPr>
        <w:ind w:left="1440"/>
      </w:pPr>
      <w:r>
        <w:t xml:space="preserve">The </w:t>
      </w:r>
      <w:r w:rsidR="00B77368">
        <w:t>member/enrollee</w:t>
      </w:r>
      <w:r w:rsidRPr="00AF485B">
        <w:t xml:space="preserve"> has failed</w:t>
      </w:r>
      <w:r w:rsidRPr="00836909">
        <w:t xml:space="preserve"> </w:t>
      </w:r>
      <w:r w:rsidRPr="00FC1A07">
        <w:t xml:space="preserve">≥ </w:t>
      </w:r>
      <w:r>
        <w:t>3</w:t>
      </w:r>
      <w:r w:rsidRPr="00FC1A07">
        <w:t xml:space="preserve"> </w:t>
      </w:r>
      <w:r>
        <w:t>weeks</w:t>
      </w:r>
      <w:r w:rsidRPr="00FC1A07">
        <w:t xml:space="preserve"> of conventional multidisciplinary medical </w:t>
      </w:r>
      <w:r>
        <w:t>therapy including all of the following</w:t>
      </w:r>
      <w:r w:rsidRPr="00D91F88">
        <w:t>:</w:t>
      </w:r>
    </w:p>
    <w:p w14:paraId="2E4D4C81" w14:textId="68693BD0" w:rsidR="007F1C0B" w:rsidRPr="00A03DF8" w:rsidRDefault="007F1C0B" w:rsidP="00836909">
      <w:pPr>
        <w:numPr>
          <w:ilvl w:val="4"/>
          <w:numId w:val="11"/>
        </w:numPr>
        <w:ind w:left="1800"/>
      </w:pPr>
      <w:r w:rsidRPr="00D91F88">
        <w:t xml:space="preserve">Chiropractic, </w:t>
      </w:r>
      <w:r>
        <w:t>p</w:t>
      </w:r>
      <w:r w:rsidRPr="00D91F88">
        <w:t>hysical therapy</w:t>
      </w:r>
      <w:r>
        <w:t>,</w:t>
      </w:r>
      <w:r w:rsidRPr="00D91F88">
        <w:t xml:space="preserve"> or prescribed home exercise program</w:t>
      </w:r>
      <w:r>
        <w:t xml:space="preserve"> or the </w:t>
      </w:r>
      <w:r w:rsidR="00B77368">
        <w:t>member/enrollee</w:t>
      </w:r>
      <w:r>
        <w:t xml:space="preserve"> is unable to tolerate such therapy and the injection is intended as a bridge to therapy;</w:t>
      </w:r>
    </w:p>
    <w:p w14:paraId="667CC1DC" w14:textId="0E8A11E7" w:rsidR="007F1C0B" w:rsidRDefault="007F1C0B" w:rsidP="00836909">
      <w:pPr>
        <w:numPr>
          <w:ilvl w:val="4"/>
          <w:numId w:val="11"/>
        </w:numPr>
        <w:ind w:left="1800"/>
      </w:pPr>
      <w:r>
        <w:t>NSAID</w:t>
      </w:r>
      <w:r w:rsidR="00B6107B">
        <w:t>,</w:t>
      </w:r>
      <w:r>
        <w:t xml:space="preserve"> unless contraindicated or not tolerated;</w:t>
      </w:r>
      <w:r w:rsidRPr="00836909">
        <w:t xml:space="preserve"> </w:t>
      </w:r>
    </w:p>
    <w:p w14:paraId="5B25FC52" w14:textId="77777777" w:rsidR="007F1C0B" w:rsidRPr="00A03DF8" w:rsidRDefault="007F1C0B" w:rsidP="00836909">
      <w:pPr>
        <w:numPr>
          <w:ilvl w:val="4"/>
          <w:numId w:val="11"/>
        </w:numPr>
        <w:ind w:left="1800"/>
      </w:pPr>
      <w:r>
        <w:t>A</w:t>
      </w:r>
      <w:r w:rsidRPr="00FC1A07">
        <w:t>ctivity modification</w:t>
      </w:r>
      <w:r>
        <w:t>;</w:t>
      </w:r>
    </w:p>
    <w:p w14:paraId="5B4DC91A" w14:textId="77777777" w:rsidR="007F1C0B" w:rsidRPr="00FC1A07" w:rsidRDefault="007F1C0B" w:rsidP="00836909">
      <w:pPr>
        <w:numPr>
          <w:ilvl w:val="1"/>
          <w:numId w:val="11"/>
        </w:numPr>
        <w:ind w:left="720"/>
      </w:pPr>
      <w:r w:rsidRPr="00FC1A07">
        <w:t>Trigger points have been identified by palpation;</w:t>
      </w:r>
    </w:p>
    <w:p w14:paraId="5228D930" w14:textId="671065AE" w:rsidR="007F1C0B" w:rsidRDefault="007F1C0B" w:rsidP="00836909">
      <w:pPr>
        <w:numPr>
          <w:ilvl w:val="1"/>
          <w:numId w:val="11"/>
        </w:numPr>
        <w:ind w:left="720"/>
      </w:pPr>
      <w:r w:rsidRPr="00FC1A07">
        <w:t xml:space="preserve">Trigger points are located in a </w:t>
      </w:r>
      <w:r w:rsidRPr="00836909">
        <w:t>few</w:t>
      </w:r>
      <w:r>
        <w:t xml:space="preserve"> discrete</w:t>
      </w:r>
      <w:r w:rsidRPr="00FC1A07">
        <w:t xml:space="preserve"> areas</w:t>
      </w:r>
      <w:r w:rsidR="001808F3">
        <w:t xml:space="preserve"> </w:t>
      </w:r>
      <w:r w:rsidRPr="00FC1A07">
        <w:t>and are not associated with widespread areas of muscle ten</w:t>
      </w:r>
      <w:r>
        <w:t>derness (as with fibromyalgia);</w:t>
      </w:r>
    </w:p>
    <w:p w14:paraId="0420F21D" w14:textId="77777777" w:rsidR="007F1C0B" w:rsidRDefault="007F1C0B" w:rsidP="00836909">
      <w:pPr>
        <w:numPr>
          <w:ilvl w:val="1"/>
          <w:numId w:val="11"/>
        </w:numPr>
        <w:ind w:left="720"/>
      </w:pPr>
      <w:r w:rsidRPr="00C139FD">
        <w:t>Injections are not used as sole method of treatment</w:t>
      </w:r>
      <w:r>
        <w:t xml:space="preserve">, rather are intended for pain relief to </w:t>
      </w:r>
      <w:r w:rsidRPr="00DB18EA">
        <w:t xml:space="preserve">facilitate mobilization </w:t>
      </w:r>
      <w:r>
        <w:t>to allow</w:t>
      </w:r>
      <w:r w:rsidRPr="00DB18EA">
        <w:t xml:space="preserve"> non-invasive modalities, e.g., physical therapy and other alternate therapies that address muscle strengthening, flexibility, and functional restoration.</w:t>
      </w:r>
    </w:p>
    <w:p w14:paraId="7EF4F6AF" w14:textId="77777777" w:rsidR="007F1C0B" w:rsidRPr="00FC1A07" w:rsidRDefault="007F1C0B" w:rsidP="007F1C0B">
      <w:pPr>
        <w:ind w:left="720"/>
      </w:pPr>
    </w:p>
    <w:p w14:paraId="16A8819A" w14:textId="2C4A39AC" w:rsidR="007F1C0B" w:rsidRDefault="007F1C0B" w:rsidP="007F1C0B">
      <w:pPr>
        <w:ind w:left="720"/>
      </w:pPr>
      <w:r w:rsidRPr="00C139FD">
        <w:rPr>
          <w:i/>
        </w:rPr>
        <w:t xml:space="preserve">Up to </w:t>
      </w:r>
      <w:r w:rsidR="0054417B" w:rsidRPr="00C139FD">
        <w:rPr>
          <w:i/>
        </w:rPr>
        <w:t>two</w:t>
      </w:r>
      <w:r w:rsidRPr="00C139FD">
        <w:rPr>
          <w:i/>
        </w:rPr>
        <w:t xml:space="preserve"> sets of injections</w:t>
      </w:r>
      <w:r w:rsidRPr="00C139FD">
        <w:t xml:space="preserve"> at least </w:t>
      </w:r>
      <w:r w:rsidR="0054417B" w:rsidRPr="00C139FD">
        <w:t>seven</w:t>
      </w:r>
      <w:r w:rsidRPr="00C139FD">
        <w:t xml:space="preserve"> days apart</w:t>
      </w:r>
      <w:r>
        <w:t xml:space="preserve"> may be given for diagnosis and stabilization for the same trigger point. When a given body region</w:t>
      </w:r>
      <w:r w:rsidRPr="00B23FD6">
        <w:t xml:space="preserve"> is injected, it will be considered as one injection service no matter how many injections are given.</w:t>
      </w:r>
    </w:p>
    <w:p w14:paraId="5980A552" w14:textId="77777777" w:rsidR="007F1C0B" w:rsidRDefault="007F1C0B" w:rsidP="007F1C0B">
      <w:pPr>
        <w:ind w:left="360"/>
      </w:pPr>
    </w:p>
    <w:p w14:paraId="3753135B" w14:textId="5AA6A646" w:rsidR="007F1C0B" w:rsidRPr="00FE7651" w:rsidRDefault="003E4A66" w:rsidP="00836909">
      <w:pPr>
        <w:numPr>
          <w:ilvl w:val="0"/>
          <w:numId w:val="11"/>
        </w:numPr>
        <w:ind w:left="360"/>
        <w:rPr>
          <w:bCs/>
          <w:color w:val="000000"/>
        </w:rPr>
      </w:pPr>
      <w:r w:rsidRPr="00836909">
        <w:rPr>
          <w:bCs/>
          <w:color w:val="000000"/>
        </w:rPr>
        <w:t xml:space="preserve">It is the policy of health plans affiliated with Centene Corporation that </w:t>
      </w:r>
      <w:r w:rsidRPr="00C139FD">
        <w:rPr>
          <w:bCs/>
          <w:i/>
          <w:iCs/>
          <w:color w:val="000000"/>
        </w:rPr>
        <w:t>additional trigger point injections (up to</w:t>
      </w:r>
      <w:r w:rsidR="004D5F4F" w:rsidRPr="00C139FD">
        <w:rPr>
          <w:bCs/>
          <w:i/>
          <w:iCs/>
          <w:color w:val="000000"/>
        </w:rPr>
        <w:t xml:space="preserve"> four</w:t>
      </w:r>
      <w:r w:rsidRPr="00C139FD">
        <w:rPr>
          <w:bCs/>
          <w:i/>
          <w:iCs/>
          <w:color w:val="000000"/>
        </w:rPr>
        <w:t>)</w:t>
      </w:r>
      <w:r w:rsidRPr="00711909">
        <w:rPr>
          <w:bCs/>
          <w:color w:val="000000"/>
        </w:rPr>
        <w:t xml:space="preserve"> </w:t>
      </w:r>
      <w:r w:rsidR="004F03C3" w:rsidRPr="00711909">
        <w:rPr>
          <w:bCs/>
          <w:color w:val="000000"/>
        </w:rPr>
        <w:t xml:space="preserve">are </w:t>
      </w:r>
      <w:r w:rsidRPr="00711909">
        <w:rPr>
          <w:b/>
          <w:color w:val="000000"/>
        </w:rPr>
        <w:t>medically necessary</w:t>
      </w:r>
      <w:r w:rsidRPr="00711909">
        <w:rPr>
          <w:bCs/>
          <w:color w:val="000000"/>
        </w:rPr>
        <w:t xml:space="preserve"> </w:t>
      </w:r>
      <w:r w:rsidR="004D5F4F" w:rsidRPr="00711909">
        <w:rPr>
          <w:bCs/>
          <w:color w:val="000000"/>
        </w:rPr>
        <w:t>when</w:t>
      </w:r>
      <w:r w:rsidR="007F1C0B" w:rsidRPr="00711909">
        <w:rPr>
          <w:bCs/>
          <w:color w:val="000000"/>
        </w:rPr>
        <w:t xml:space="preserve"> all of the following</w:t>
      </w:r>
      <w:r w:rsidR="004D5F4F" w:rsidRPr="00711909">
        <w:rPr>
          <w:bCs/>
          <w:color w:val="000000"/>
        </w:rPr>
        <w:t xml:space="preserve"> criteria are met</w:t>
      </w:r>
      <w:r w:rsidR="007F1C0B" w:rsidRPr="00711909">
        <w:rPr>
          <w:bCs/>
          <w:color w:val="000000"/>
        </w:rPr>
        <w:t>:</w:t>
      </w:r>
      <w:r w:rsidR="0051535C" w:rsidRPr="00711909">
        <w:rPr>
          <w:bCs/>
          <w:color w:val="000000"/>
        </w:rPr>
        <w:t xml:space="preserve"> </w:t>
      </w:r>
    </w:p>
    <w:p w14:paraId="091A585D" w14:textId="251DE857" w:rsidR="007F1C0B" w:rsidRDefault="007F1C0B" w:rsidP="00836909">
      <w:pPr>
        <w:numPr>
          <w:ilvl w:val="1"/>
          <w:numId w:val="11"/>
        </w:numPr>
        <w:ind w:left="720"/>
      </w:pPr>
      <w:r w:rsidRPr="00FE7651">
        <w:t>Prior injections resulted</w:t>
      </w:r>
      <w:r>
        <w:t xml:space="preserve"> in ≥ 50% </w:t>
      </w:r>
      <w:r w:rsidR="00476416">
        <w:t xml:space="preserve">pain </w:t>
      </w:r>
      <w:r w:rsidR="00B138BC">
        <w:t xml:space="preserve">relief </w:t>
      </w:r>
      <w:r w:rsidR="00476416">
        <w:t xml:space="preserve">with </w:t>
      </w:r>
      <w:r w:rsidR="00B138BC">
        <w:t xml:space="preserve">functional </w:t>
      </w:r>
      <w:r>
        <w:t>improvement for ≥ 6 weeks;</w:t>
      </w:r>
    </w:p>
    <w:p w14:paraId="52BC9424" w14:textId="2FDE67E4" w:rsidR="007F1C0B" w:rsidRPr="00CB2779" w:rsidRDefault="007F1C0B" w:rsidP="00836909">
      <w:pPr>
        <w:numPr>
          <w:ilvl w:val="1"/>
          <w:numId w:val="11"/>
        </w:numPr>
        <w:ind w:left="720"/>
      </w:pPr>
      <w:r>
        <w:t xml:space="preserve">There was a return of pain and/or deterioration following </w:t>
      </w:r>
      <w:r w:rsidR="00EB7934">
        <w:t xml:space="preserve">≥ </w:t>
      </w:r>
      <w:r>
        <w:t>6 weeks of improvement;</w:t>
      </w:r>
    </w:p>
    <w:p w14:paraId="278C174D" w14:textId="26202C35" w:rsidR="007F1C0B" w:rsidRPr="00760079" w:rsidRDefault="007F1C0B" w:rsidP="00E83827">
      <w:pPr>
        <w:ind w:left="720"/>
      </w:pPr>
    </w:p>
    <w:p w14:paraId="44669FDE" w14:textId="4F8687D6" w:rsidR="007F1C0B" w:rsidRDefault="007F1C0B" w:rsidP="00836909">
      <w:pPr>
        <w:numPr>
          <w:ilvl w:val="1"/>
          <w:numId w:val="11"/>
        </w:numPr>
        <w:ind w:left="720"/>
      </w:pPr>
      <w:r w:rsidRPr="00C139FD">
        <w:lastRenderedPageBreak/>
        <w:t xml:space="preserve">Injections are given </w:t>
      </w:r>
      <w:r w:rsidR="00435885" w:rsidRPr="00C139FD">
        <w:t>at least</w:t>
      </w:r>
      <w:r w:rsidRPr="00C139FD">
        <w:t xml:space="preserve"> </w:t>
      </w:r>
      <w:r w:rsidR="00F36BA2" w:rsidRPr="00C139FD">
        <w:t>two</w:t>
      </w:r>
      <w:r w:rsidRPr="00C139FD">
        <w:t xml:space="preserve"> months</w:t>
      </w:r>
      <w:r w:rsidR="00435885" w:rsidRPr="00C139FD">
        <w:t xml:space="preserve"> apart</w:t>
      </w:r>
      <w:r w:rsidRPr="00C139FD">
        <w:t xml:space="preserve"> for up to 12 months</w:t>
      </w:r>
      <w:r>
        <w:t xml:space="preserve"> </w:t>
      </w:r>
      <w:r w:rsidR="00A87AA3">
        <w:t xml:space="preserve">from the initial injection </w:t>
      </w:r>
      <w:r>
        <w:t>(</w:t>
      </w:r>
      <w:r w:rsidRPr="00254C66">
        <w:t xml:space="preserve">maximum of </w:t>
      </w:r>
      <w:r w:rsidR="00F36BA2" w:rsidRPr="00254C66">
        <w:t>six</w:t>
      </w:r>
      <w:r w:rsidR="00E316AC" w:rsidRPr="00254C66">
        <w:t xml:space="preserve"> total </w:t>
      </w:r>
      <w:r w:rsidRPr="00254C66">
        <w:t>sessions);</w:t>
      </w:r>
      <w:r w:rsidR="00E8119E">
        <w:t xml:space="preserve">  </w:t>
      </w:r>
    </w:p>
    <w:p w14:paraId="300FD8A6" w14:textId="718A5892" w:rsidR="007F1C0B" w:rsidRDefault="007F1C0B" w:rsidP="00836909">
      <w:pPr>
        <w:numPr>
          <w:ilvl w:val="1"/>
          <w:numId w:val="11"/>
        </w:numPr>
        <w:ind w:left="720"/>
      </w:pPr>
      <w:r w:rsidRPr="00DB18EA">
        <w:t xml:space="preserve">Injections </w:t>
      </w:r>
      <w:r>
        <w:t>are not</w:t>
      </w:r>
      <w:r w:rsidRPr="00DB18EA">
        <w:t xml:space="preserve"> used as sole method of treatment</w:t>
      </w:r>
      <w:r>
        <w:t xml:space="preserve">, </w:t>
      </w:r>
      <w:r w:rsidR="00A729CB">
        <w:t xml:space="preserve">but </w:t>
      </w:r>
      <w:r>
        <w:t xml:space="preserve">rather are intended for pain relief to </w:t>
      </w:r>
      <w:r w:rsidRPr="00DB18EA">
        <w:t xml:space="preserve">facilitate mobilization </w:t>
      </w:r>
      <w:r>
        <w:t>to allow</w:t>
      </w:r>
      <w:r w:rsidRPr="00DB18EA">
        <w:t xml:space="preserve"> </w:t>
      </w:r>
      <w:r w:rsidR="00A729CB">
        <w:t xml:space="preserve">for </w:t>
      </w:r>
      <w:r w:rsidRPr="00DB18EA">
        <w:t>non-invasive modalities, e.g., physical therapy and other alternate therapies that address muscle strengthening, flexibility, and functional restoration.</w:t>
      </w:r>
    </w:p>
    <w:p w14:paraId="6AF71957" w14:textId="77777777" w:rsidR="007F1C0B" w:rsidRDefault="007F1C0B" w:rsidP="007F1C0B"/>
    <w:p w14:paraId="249411EC" w14:textId="77777777" w:rsidR="007F1C0B" w:rsidRDefault="007F1C0B" w:rsidP="007F1C0B">
      <w:pPr>
        <w:ind w:left="720"/>
      </w:pPr>
      <w:r>
        <w:t>When a given body region</w:t>
      </w:r>
      <w:r w:rsidRPr="00B23FD6">
        <w:t xml:space="preserve"> is injected, it will be considered as one injection service no matter how many injections are given.</w:t>
      </w:r>
    </w:p>
    <w:p w14:paraId="5F805330" w14:textId="77777777" w:rsidR="007F1C0B" w:rsidRDefault="007F1C0B" w:rsidP="007F1C0B">
      <w:pPr>
        <w:ind w:left="1260"/>
      </w:pPr>
    </w:p>
    <w:p w14:paraId="59044B14" w14:textId="09B1A35B" w:rsidR="007F1C0B" w:rsidRDefault="00B6107B" w:rsidP="00C01698">
      <w:pPr>
        <w:numPr>
          <w:ilvl w:val="0"/>
          <w:numId w:val="11"/>
        </w:numPr>
        <w:ind w:left="360"/>
      </w:pPr>
      <w:r w:rsidRPr="00C01698">
        <w:t>It is the policy of health plans affi</w:t>
      </w:r>
      <w:r w:rsidRPr="0043778A">
        <w:t>liated with Centene Corporation</w:t>
      </w:r>
      <w:r w:rsidRPr="00C01698">
        <w:t xml:space="preserve"> that current evidence does not support the use of </w:t>
      </w:r>
      <w:r w:rsidR="00C01698">
        <w:t>t</w:t>
      </w:r>
      <w:r w:rsidR="007F1C0B" w:rsidRPr="00C01698">
        <w:t>rigger point therapies</w:t>
      </w:r>
      <w:r w:rsidR="007F1C0B" w:rsidRPr="0043778A">
        <w:t xml:space="preserve"> for the following indications, </w:t>
      </w:r>
      <w:r w:rsidR="007F1C0B">
        <w:t>because although there are ongoing studies, there is little scientifically based data</w:t>
      </w:r>
      <w:r w:rsidR="00C01698">
        <w:t xml:space="preserve"> suggesting</w:t>
      </w:r>
      <w:r w:rsidR="007F1C0B">
        <w:t xml:space="preserve"> their use results in improved patient outcomes in the medical literature:</w:t>
      </w:r>
    </w:p>
    <w:p w14:paraId="14C114A9" w14:textId="77777777" w:rsidR="007F1C0B" w:rsidRPr="00C139FD" w:rsidRDefault="007F1C0B" w:rsidP="007F1C0B">
      <w:pPr>
        <w:numPr>
          <w:ilvl w:val="2"/>
          <w:numId w:val="24"/>
        </w:numPr>
        <w:ind w:left="720"/>
      </w:pPr>
      <w:r w:rsidRPr="00C139FD">
        <w:t>Dry needle stimulation of trigger points;</w:t>
      </w:r>
    </w:p>
    <w:p w14:paraId="4E425B6E" w14:textId="16B886F8" w:rsidR="007F1C0B" w:rsidRPr="00C139FD" w:rsidRDefault="007F1C0B" w:rsidP="007F1C0B">
      <w:pPr>
        <w:numPr>
          <w:ilvl w:val="2"/>
          <w:numId w:val="24"/>
        </w:numPr>
        <w:ind w:left="720"/>
      </w:pPr>
      <w:r w:rsidRPr="00C139FD">
        <w:t>Trigger point injection with saline or glucose;</w:t>
      </w:r>
    </w:p>
    <w:p w14:paraId="62BA621A" w14:textId="3E3C2B00" w:rsidR="007F1C0B" w:rsidRDefault="007F1C0B" w:rsidP="007F1C0B">
      <w:pPr>
        <w:numPr>
          <w:ilvl w:val="2"/>
          <w:numId w:val="24"/>
        </w:numPr>
        <w:ind w:left="720"/>
      </w:pPr>
      <w:r w:rsidRPr="00C139FD">
        <w:t>The use of Botox during trigger point injections</w:t>
      </w:r>
      <w:r>
        <w:t>.</w:t>
      </w:r>
    </w:p>
    <w:p w14:paraId="442E1626" w14:textId="77777777" w:rsidR="00C96847" w:rsidRDefault="00C96847" w:rsidP="007F1C0B">
      <w:pPr>
        <w:ind w:left="360" w:hanging="360"/>
      </w:pPr>
    </w:p>
    <w:p w14:paraId="03C0E9B5" w14:textId="77777777" w:rsidR="00FB0592" w:rsidRDefault="00FB0592" w:rsidP="00FB0592">
      <w:pPr>
        <w:pStyle w:val="Heading2"/>
        <w:rPr>
          <w:u w:val="none"/>
        </w:rPr>
      </w:pPr>
      <w:r w:rsidRPr="00B777AF">
        <w:rPr>
          <w:u w:val="none"/>
        </w:rPr>
        <w:t>Background</w:t>
      </w:r>
    </w:p>
    <w:p w14:paraId="60268078" w14:textId="2167A105" w:rsidR="007F1C0B" w:rsidRPr="00836909" w:rsidRDefault="00DA3D7C" w:rsidP="007F1C0B">
      <w:pPr>
        <w:rPr>
          <w:vertAlign w:val="superscript"/>
        </w:rPr>
      </w:pPr>
      <w:r w:rsidRPr="00DA3D7C">
        <w:t xml:space="preserve">A trigger point is a discrete, hyperirritative focus found in a palpable taut band occurring in any skeletal muscle and/or muscle fascia on the body that is particularly sensitive to touch and, when compressed, gives rise to characteristic referral pain patterns, </w:t>
      </w:r>
      <w:r w:rsidR="00FA212A" w:rsidRPr="00DA3D7C">
        <w:t>tenderness,</w:t>
      </w:r>
      <w:r w:rsidRPr="00DA3D7C">
        <w:t xml:space="preserve"> and autonomic phenomena. </w:t>
      </w:r>
      <w:r>
        <w:t>Trigger</w:t>
      </w:r>
      <w:r w:rsidR="007F1C0B" w:rsidRPr="00B970E3">
        <w:t xml:space="preserve"> points are thought to result from repetitive strain produced by acute or chronic overload or a degenerative and/or inflammatory problem, such as arthritis.</w:t>
      </w:r>
      <w:r w:rsidR="00637801">
        <w:rPr>
          <w:vertAlign w:val="superscript"/>
        </w:rPr>
        <w:t>1</w:t>
      </w:r>
    </w:p>
    <w:p w14:paraId="19C26CE8" w14:textId="77777777" w:rsidR="009E044A" w:rsidRDefault="009E044A" w:rsidP="007F1C0B"/>
    <w:p w14:paraId="55493EB8" w14:textId="1E9A95B9" w:rsidR="00694862" w:rsidRPr="00FA0B1A" w:rsidRDefault="00694862" w:rsidP="007F1C0B">
      <w:pPr>
        <w:rPr>
          <w:vertAlign w:val="superscript"/>
        </w:rPr>
      </w:pPr>
      <w:r>
        <w:t xml:space="preserve">Trigger </w:t>
      </w:r>
      <w:r w:rsidR="004C5689">
        <w:t>point injections of local anesthetic and/or steroids</w:t>
      </w:r>
      <w:r>
        <w:t xml:space="preserve"> are a common</w:t>
      </w:r>
      <w:r w:rsidR="00B30F39">
        <w:t xml:space="preserve"> intervention</w:t>
      </w:r>
      <w:r>
        <w:t xml:space="preserve"> </w:t>
      </w:r>
      <w:r w:rsidR="00B30F39">
        <w:t>for back and neck pain</w:t>
      </w:r>
      <w:r>
        <w:t xml:space="preserve">, although </w:t>
      </w:r>
      <w:r w:rsidR="00677C3D">
        <w:t xml:space="preserve">evidence is mixed. A Cochrane review of injections for subacute and chronic back pain found no clear advantage of local or trigger point injections with a local anesthetic, with or without a corticosteroid, and control interventions for short-term pain relief across </w:t>
      </w:r>
      <w:r w:rsidR="005421BB">
        <w:t>three</w:t>
      </w:r>
      <w:r w:rsidR="00677C3D">
        <w:t xml:space="preserve"> trials.</w:t>
      </w:r>
      <w:r w:rsidR="00F538C0">
        <w:rPr>
          <w:vertAlign w:val="superscript"/>
        </w:rPr>
        <w:t>2,3</w:t>
      </w:r>
      <w:r w:rsidR="00FA212A">
        <w:rPr>
          <w:vertAlign w:val="superscript"/>
        </w:rPr>
        <w:t>,</w:t>
      </w:r>
      <w:r w:rsidR="00F538C0">
        <w:rPr>
          <w:vertAlign w:val="superscript"/>
        </w:rPr>
        <w:t>4</w:t>
      </w:r>
      <w:r w:rsidR="00C646AD">
        <w:rPr>
          <w:vertAlign w:val="superscript"/>
        </w:rPr>
        <w:t>,</w:t>
      </w:r>
      <w:r w:rsidR="00F538C0">
        <w:rPr>
          <w:vertAlign w:val="superscript"/>
        </w:rPr>
        <w:t>5</w:t>
      </w:r>
      <w:r w:rsidR="00062EAC">
        <w:rPr>
          <w:vertAlign w:val="superscript"/>
        </w:rPr>
        <w:t>,</w:t>
      </w:r>
      <w:r w:rsidR="00F538C0">
        <w:rPr>
          <w:vertAlign w:val="superscript"/>
        </w:rPr>
        <w:t>6</w:t>
      </w:r>
      <w:r w:rsidR="00DC2062">
        <w:t xml:space="preserve"> </w:t>
      </w:r>
      <w:r w:rsidR="002E7179">
        <w:t xml:space="preserve">The </w:t>
      </w:r>
      <w:r w:rsidR="005A67C4">
        <w:t>North American Spine Society (NASS)</w:t>
      </w:r>
      <w:r w:rsidR="00660C43">
        <w:t xml:space="preserve"> concluded there is insufficient evidence to make a recommendation for or against the use of trigger point injections in the treatment of low back pain and that the type of injectate does not influence outcomes</w:t>
      </w:r>
      <w:r w:rsidR="008C1BB0">
        <w:t>.</w:t>
      </w:r>
      <w:r w:rsidR="00F538C0">
        <w:rPr>
          <w:vertAlign w:val="superscript"/>
        </w:rPr>
        <w:t>7</w:t>
      </w:r>
      <w:r w:rsidR="008C1BB0">
        <w:t xml:space="preserve"> </w:t>
      </w:r>
    </w:p>
    <w:p w14:paraId="4563DC95" w14:textId="555703E9" w:rsidR="00B30F39" w:rsidRDefault="00B30F39" w:rsidP="007F1C0B"/>
    <w:p w14:paraId="063DF663" w14:textId="3F568551" w:rsidR="00B30F39" w:rsidRPr="00836909" w:rsidRDefault="00B30F39" w:rsidP="007F1C0B">
      <w:pPr>
        <w:rPr>
          <w:vertAlign w:val="superscript"/>
        </w:rPr>
      </w:pPr>
      <w:r>
        <w:t>A systematic review of trigger point injections with botulinum toxin concluded that a statistically or clinically significant benefit could not be confirmed from the use of botulinum toxin-A used alone for chronic neck pain in the short term. Secondary outcomes such as pain, di</w:t>
      </w:r>
      <w:r w:rsidR="00336C90">
        <w:t>s</w:t>
      </w:r>
      <w:r>
        <w:t>ability, and quality of life were also investigated without confirmed benefit of botulinum injections.</w:t>
      </w:r>
      <w:r w:rsidR="00F538C0">
        <w:rPr>
          <w:vertAlign w:val="superscript"/>
        </w:rPr>
        <w:t>8</w:t>
      </w:r>
      <w:r w:rsidR="00156862">
        <w:rPr>
          <w:vertAlign w:val="superscript"/>
        </w:rPr>
        <w:t xml:space="preserve"> </w:t>
      </w:r>
    </w:p>
    <w:p w14:paraId="2CBD4DD7" w14:textId="3314AD90" w:rsidR="009D5928" w:rsidRDefault="009D5928"/>
    <w:p w14:paraId="451F5A7D" w14:textId="66538739" w:rsidR="00B30F39" w:rsidRPr="00FA0B1A" w:rsidRDefault="00FA0B1A">
      <w:pPr>
        <w:rPr>
          <w:bCs/>
          <w:vertAlign w:val="superscript"/>
        </w:rPr>
      </w:pPr>
      <w:r w:rsidRPr="00FA0B1A">
        <w:rPr>
          <w:bCs/>
        </w:rPr>
        <w:t>There is preliminary evidence that dry needling of trigger points is effective for short-term pain relie</w:t>
      </w:r>
      <w:r w:rsidR="00E83827">
        <w:rPr>
          <w:bCs/>
        </w:rPr>
        <w:t>f</w:t>
      </w:r>
      <w:r w:rsidRPr="00FA0B1A">
        <w:rPr>
          <w:bCs/>
        </w:rPr>
        <w:t xml:space="preserve">, and to improve quality of life and range of motion when compared to a placebo, but further studies of high quality and with a standardized needling procedure </w:t>
      </w:r>
      <w:r>
        <w:rPr>
          <w:bCs/>
        </w:rPr>
        <w:t>are needed.</w:t>
      </w:r>
      <w:r w:rsidR="007B60EA">
        <w:rPr>
          <w:bCs/>
          <w:vertAlign w:val="superscript"/>
        </w:rPr>
        <w:t>5,</w:t>
      </w:r>
      <w:r w:rsidR="00F538C0">
        <w:rPr>
          <w:bCs/>
          <w:vertAlign w:val="superscript"/>
        </w:rPr>
        <w:t>9</w:t>
      </w:r>
    </w:p>
    <w:p w14:paraId="50F94C20" w14:textId="77777777" w:rsidR="00FA0B1A" w:rsidRPr="000465DE" w:rsidRDefault="00FA0B1A">
      <w:pPr>
        <w:rPr>
          <w:b/>
          <w:bCs/>
        </w:rPr>
      </w:pPr>
    </w:p>
    <w:p w14:paraId="755FF9B5" w14:textId="77777777" w:rsidR="00170B14" w:rsidRPr="00B777AF" w:rsidRDefault="00170B14" w:rsidP="00170B14">
      <w:pPr>
        <w:rPr>
          <w:b/>
        </w:rPr>
      </w:pPr>
      <w:bookmarkStart w:id="0" w:name="Coding_Implications"/>
      <w:r w:rsidRPr="00B777AF">
        <w:rPr>
          <w:b/>
        </w:rPr>
        <w:t>Coding Implications</w:t>
      </w:r>
    </w:p>
    <w:bookmarkEnd w:id="0"/>
    <w:p w14:paraId="7DFB9554" w14:textId="1BC969F2" w:rsidR="00AF5490" w:rsidRDefault="00DD6ADB" w:rsidP="00AF5490">
      <w:r w:rsidRPr="00507DC0">
        <w:t xml:space="preserve">This </w:t>
      </w:r>
      <w:r>
        <w:t xml:space="preserve">clinical </w:t>
      </w:r>
      <w:r w:rsidRPr="00507DC0">
        <w:t>policy references Current Procedural Terminology (CPT</w:t>
      </w:r>
      <w:r w:rsidRPr="00DD6ADB">
        <w:rPr>
          <w:vertAlign w:val="superscript"/>
        </w:rPr>
        <w:t>®</w:t>
      </w:r>
      <w:r w:rsidRPr="00507DC0">
        <w:t>). CPT</w:t>
      </w:r>
      <w:r w:rsidRPr="00DD6ADB">
        <w:rPr>
          <w:vertAlign w:val="superscript"/>
        </w:rPr>
        <w:t>®</w:t>
      </w:r>
      <w:r w:rsidRPr="00507DC0">
        <w:t xml:space="preserve"> is a registered trademark of the Americ</w:t>
      </w:r>
      <w:r>
        <w:t>an Medical Association. All CPT</w:t>
      </w:r>
      <w:r w:rsidRPr="00507DC0">
        <w:t xml:space="preserve"> codes and descriptions are copyrighted 20</w:t>
      </w:r>
      <w:r w:rsidR="002254AE">
        <w:t>2</w:t>
      </w:r>
      <w:r w:rsidR="00F04FBE">
        <w:t>4</w:t>
      </w:r>
      <w:r w:rsidRPr="00507DC0">
        <w:t>, American Medical Association. All rights reserved. CPT</w:t>
      </w:r>
      <w:r>
        <w:t xml:space="preserve"> codes and CPT</w:t>
      </w:r>
      <w:r w:rsidRPr="00507DC0">
        <w:t xml:space="preserve"> descriptions are </w:t>
      </w:r>
      <w:r w:rsidRPr="00507DC0">
        <w:lastRenderedPageBreak/>
        <w:t xml:space="preserve">from </w:t>
      </w:r>
      <w:r>
        <w:t xml:space="preserve">the </w:t>
      </w:r>
      <w:r w:rsidRPr="00507DC0">
        <w:t xml:space="preserve">current manuals and those included herein are not intended to be all-inclusive and are included for informational purposes only. </w:t>
      </w:r>
      <w:r w:rsidRPr="005E117C">
        <w:t>Codes</w:t>
      </w:r>
      <w:r>
        <w:t xml:space="preserve"> referenced in this c</w:t>
      </w:r>
      <w:r w:rsidRPr="005E117C">
        <w:t xml:space="preserve">linical </w:t>
      </w:r>
      <w:r>
        <w:t>p</w:t>
      </w:r>
      <w:r w:rsidRPr="005E117C">
        <w:t>olicy are for informational purposes only. Inclusion or exclusion of any codes does not guarantee coverage.  Providers should reference the most up-to-date sources of professional coding guidance prior to the submission of claims for reimbursement of covered services.</w:t>
      </w:r>
    </w:p>
    <w:p w14:paraId="4878DA0F" w14:textId="77777777" w:rsidR="00920FD1" w:rsidRDefault="00920FD1" w:rsidP="00AF5490">
      <w:pPr>
        <w:rPr>
          <w:b/>
        </w:rPr>
      </w:pPr>
    </w:p>
    <w:p w14:paraId="379CAC08" w14:textId="28430933" w:rsidR="00AF5490" w:rsidRPr="00D27440" w:rsidRDefault="00920FD1" w:rsidP="00AF5490">
      <w:pPr>
        <w:rPr>
          <w:b/>
        </w:rPr>
      </w:pPr>
      <w:r w:rsidRPr="002F691F">
        <w:rPr>
          <w:b/>
        </w:rPr>
        <w:t>CPT codes that support coverage criteria</w:t>
      </w:r>
    </w:p>
    <w:tbl>
      <w:tblPr>
        <w:tblStyle w:val="TableGrid1"/>
        <w:tblW w:w="0" w:type="auto"/>
        <w:tblLayout w:type="fixed"/>
        <w:tblLook w:val="04A0" w:firstRow="1" w:lastRow="0" w:firstColumn="1" w:lastColumn="0" w:noHBand="0" w:noVBand="1"/>
      </w:tblPr>
      <w:tblGrid>
        <w:gridCol w:w="985"/>
        <w:gridCol w:w="7920"/>
      </w:tblGrid>
      <w:tr w:rsidR="00051083" w:rsidRPr="009036A0" w14:paraId="7DDC8826" w14:textId="77777777" w:rsidTr="00051083">
        <w:trPr>
          <w:tblHeader/>
        </w:trPr>
        <w:tc>
          <w:tcPr>
            <w:tcW w:w="985" w:type="dxa"/>
            <w:shd w:val="clear" w:color="auto" w:fill="00548C"/>
          </w:tcPr>
          <w:p w14:paraId="1120C43A" w14:textId="7CBDD1CC" w:rsidR="00051083" w:rsidRPr="00051083" w:rsidRDefault="00051083" w:rsidP="00051083">
            <w:pPr>
              <w:rPr>
                <w:rFonts w:ascii="Times New Roman" w:hAnsi="Times New Roman" w:cs="Times New Roman"/>
              </w:rPr>
            </w:pPr>
            <w:r w:rsidRPr="00051083">
              <w:rPr>
                <w:rFonts w:ascii="Times New Roman" w:hAnsi="Times New Roman" w:cs="Times New Roman"/>
                <w:b/>
                <w:color w:val="FFFFFF" w:themeColor="background1"/>
              </w:rPr>
              <w:t>CPT</w:t>
            </w:r>
            <w:r w:rsidRPr="00051083">
              <w:rPr>
                <w:rFonts w:ascii="Times New Roman" w:hAnsi="Times New Roman" w:cs="Times New Roman"/>
                <w:b/>
                <w:color w:val="FFFFFF" w:themeColor="background1"/>
                <w:vertAlign w:val="superscript"/>
              </w:rPr>
              <w:t>®</w:t>
            </w:r>
            <w:r w:rsidRPr="00051083">
              <w:rPr>
                <w:rFonts w:ascii="Times New Roman" w:hAnsi="Times New Roman" w:cs="Times New Roman"/>
                <w:b/>
                <w:color w:val="FFFFFF" w:themeColor="background1"/>
              </w:rPr>
              <w:t xml:space="preserve"> Codes </w:t>
            </w:r>
          </w:p>
        </w:tc>
        <w:tc>
          <w:tcPr>
            <w:tcW w:w="7920" w:type="dxa"/>
            <w:shd w:val="clear" w:color="auto" w:fill="00548C"/>
          </w:tcPr>
          <w:p w14:paraId="31149673" w14:textId="19268A2E" w:rsidR="00051083" w:rsidRPr="00051083" w:rsidRDefault="00051083" w:rsidP="00051083">
            <w:pPr>
              <w:rPr>
                <w:rFonts w:ascii="Times New Roman" w:hAnsi="Times New Roman" w:cs="Times New Roman"/>
              </w:rPr>
            </w:pPr>
            <w:r w:rsidRPr="00051083">
              <w:rPr>
                <w:rFonts w:ascii="Times New Roman" w:hAnsi="Times New Roman" w:cs="Times New Roman"/>
                <w:b/>
                <w:color w:val="FFFFFF" w:themeColor="background1"/>
              </w:rPr>
              <w:t>Description</w:t>
            </w:r>
          </w:p>
        </w:tc>
      </w:tr>
      <w:tr w:rsidR="007F1C0B" w:rsidRPr="009036A0" w14:paraId="07850B70" w14:textId="77777777" w:rsidTr="007F1C0B">
        <w:tc>
          <w:tcPr>
            <w:tcW w:w="985" w:type="dxa"/>
          </w:tcPr>
          <w:p w14:paraId="701D2918" w14:textId="77777777" w:rsidR="007F1C0B" w:rsidRPr="007F1C0B" w:rsidRDefault="007F1C0B" w:rsidP="00F1110C">
            <w:pPr>
              <w:rPr>
                <w:rFonts w:ascii="Times New Roman" w:hAnsi="Times New Roman" w:cs="Times New Roman"/>
              </w:rPr>
            </w:pPr>
            <w:r w:rsidRPr="007F1C0B">
              <w:rPr>
                <w:rFonts w:ascii="Times New Roman" w:hAnsi="Times New Roman" w:cs="Times New Roman"/>
              </w:rPr>
              <w:t>20552</w:t>
            </w:r>
          </w:p>
        </w:tc>
        <w:tc>
          <w:tcPr>
            <w:tcW w:w="7920" w:type="dxa"/>
          </w:tcPr>
          <w:p w14:paraId="29BE6067" w14:textId="77777777" w:rsidR="007F1C0B" w:rsidRPr="007F1C0B" w:rsidRDefault="007F1C0B" w:rsidP="00F1110C">
            <w:pPr>
              <w:rPr>
                <w:rFonts w:ascii="Times New Roman" w:hAnsi="Times New Roman" w:cs="Times New Roman"/>
              </w:rPr>
            </w:pPr>
            <w:r w:rsidRPr="007F1C0B">
              <w:rPr>
                <w:rFonts w:ascii="Times New Roman" w:hAnsi="Times New Roman" w:cs="Times New Roman"/>
              </w:rPr>
              <w:t>Injection(s); single or multiple trigger point(s), 1 or 2 muscle(s)</w:t>
            </w:r>
          </w:p>
        </w:tc>
      </w:tr>
      <w:tr w:rsidR="007F1C0B" w:rsidRPr="009036A0" w14:paraId="7CC3E92F" w14:textId="77777777" w:rsidTr="007F1C0B">
        <w:tc>
          <w:tcPr>
            <w:tcW w:w="985" w:type="dxa"/>
          </w:tcPr>
          <w:p w14:paraId="16148E1F" w14:textId="77777777" w:rsidR="007F1C0B" w:rsidRPr="007F1C0B" w:rsidRDefault="007F1C0B" w:rsidP="00F1110C">
            <w:pPr>
              <w:rPr>
                <w:rFonts w:ascii="Times New Roman" w:hAnsi="Times New Roman" w:cs="Times New Roman"/>
              </w:rPr>
            </w:pPr>
            <w:r w:rsidRPr="007F1C0B">
              <w:rPr>
                <w:rFonts w:ascii="Times New Roman" w:hAnsi="Times New Roman" w:cs="Times New Roman"/>
              </w:rPr>
              <w:t>20553</w:t>
            </w:r>
          </w:p>
        </w:tc>
        <w:tc>
          <w:tcPr>
            <w:tcW w:w="7920" w:type="dxa"/>
          </w:tcPr>
          <w:p w14:paraId="2D9D0B36" w14:textId="77777777" w:rsidR="007F1C0B" w:rsidRPr="007F1C0B" w:rsidRDefault="007F1C0B" w:rsidP="00F1110C">
            <w:pPr>
              <w:rPr>
                <w:rFonts w:ascii="Times New Roman" w:hAnsi="Times New Roman" w:cs="Times New Roman"/>
              </w:rPr>
            </w:pPr>
            <w:r w:rsidRPr="007F1C0B">
              <w:rPr>
                <w:rFonts w:ascii="Times New Roman" w:hAnsi="Times New Roman" w:cs="Times New Roman"/>
              </w:rPr>
              <w:t>Injection(s); single or multiple trigger point(s), 3 or more muscles</w:t>
            </w:r>
          </w:p>
        </w:tc>
      </w:tr>
    </w:tbl>
    <w:p w14:paraId="580467CC" w14:textId="5AF848ED" w:rsidR="00AF5490" w:rsidRDefault="00AF5490" w:rsidP="00AF5490"/>
    <w:p w14:paraId="6E18BB62" w14:textId="20F1502B" w:rsidR="00C23BAB" w:rsidRPr="00D27440" w:rsidRDefault="00C23BAB" w:rsidP="00C23BAB">
      <w:pPr>
        <w:rPr>
          <w:b/>
        </w:rPr>
      </w:pPr>
      <w:r w:rsidRPr="00D27440">
        <w:rPr>
          <w:b/>
        </w:rPr>
        <w:t xml:space="preserve">CPT codes </w:t>
      </w:r>
      <w:r w:rsidR="00920FD1" w:rsidRPr="00D27440">
        <w:rPr>
          <w:b/>
        </w:rPr>
        <w:t>that do not support coverage criteria</w:t>
      </w:r>
    </w:p>
    <w:tbl>
      <w:tblPr>
        <w:tblStyle w:val="TableGrid"/>
        <w:tblW w:w="4772" w:type="pct"/>
        <w:tblLook w:val="0020" w:firstRow="1" w:lastRow="0" w:firstColumn="0" w:lastColumn="0" w:noHBand="0" w:noVBand="0"/>
      </w:tblPr>
      <w:tblGrid>
        <w:gridCol w:w="1109"/>
        <w:gridCol w:w="7815"/>
      </w:tblGrid>
      <w:tr w:rsidR="00C23BAB" w:rsidRPr="00B777AF" w14:paraId="10D7F5FD" w14:textId="77777777" w:rsidTr="000063E6">
        <w:trPr>
          <w:tblHeader/>
        </w:trPr>
        <w:tc>
          <w:tcPr>
            <w:tcW w:w="1138" w:type="dxa"/>
            <w:shd w:val="clear" w:color="auto" w:fill="00548C"/>
          </w:tcPr>
          <w:p w14:paraId="45D99C68" w14:textId="77777777" w:rsidR="00C23BAB" w:rsidRPr="00B777AF" w:rsidRDefault="00C23BAB" w:rsidP="000063E6">
            <w:pPr>
              <w:rPr>
                <w:b/>
                <w:bCs/>
                <w:color w:val="FFFFFF" w:themeColor="background1"/>
              </w:rPr>
            </w:pPr>
            <w:r w:rsidRPr="00B777AF">
              <w:rPr>
                <w:b/>
                <w:color w:val="FFFFFF" w:themeColor="background1"/>
              </w:rPr>
              <w:t>CPT</w:t>
            </w:r>
            <w:r>
              <w:rPr>
                <w:b/>
                <w:color w:val="FFFFFF" w:themeColor="background1"/>
                <w:vertAlign w:val="superscript"/>
              </w:rPr>
              <w:t>®</w:t>
            </w:r>
            <w:r w:rsidRPr="00B777AF">
              <w:rPr>
                <w:b/>
                <w:color w:val="FFFFFF" w:themeColor="background1"/>
              </w:rPr>
              <w:t xml:space="preserve"> Codes </w:t>
            </w:r>
          </w:p>
        </w:tc>
        <w:tc>
          <w:tcPr>
            <w:tcW w:w="8510" w:type="dxa"/>
            <w:shd w:val="clear" w:color="auto" w:fill="00548C"/>
          </w:tcPr>
          <w:p w14:paraId="48521AB9" w14:textId="77777777" w:rsidR="00C23BAB" w:rsidRPr="00B777AF" w:rsidRDefault="00C23BAB" w:rsidP="000063E6">
            <w:pPr>
              <w:rPr>
                <w:b/>
                <w:bCs/>
                <w:color w:val="FFFFFF" w:themeColor="background1"/>
              </w:rPr>
            </w:pPr>
            <w:r w:rsidRPr="00B777AF">
              <w:rPr>
                <w:b/>
                <w:color w:val="FFFFFF" w:themeColor="background1"/>
              </w:rPr>
              <w:t>Description</w:t>
            </w:r>
          </w:p>
        </w:tc>
      </w:tr>
      <w:tr w:rsidR="00C23BAB" w:rsidRPr="005144C0" w14:paraId="104FBC15" w14:textId="77777777" w:rsidTr="00227E38">
        <w:trPr>
          <w:trHeight w:val="413"/>
        </w:trPr>
        <w:tc>
          <w:tcPr>
            <w:tcW w:w="1138" w:type="dxa"/>
          </w:tcPr>
          <w:p w14:paraId="4804A907" w14:textId="3DE8F236" w:rsidR="00C23BAB" w:rsidRPr="005144C0" w:rsidRDefault="00C23BAB" w:rsidP="000063E6">
            <w:pPr>
              <w:rPr>
                <w:bCs/>
              </w:rPr>
            </w:pPr>
            <w:r>
              <w:rPr>
                <w:bCs/>
              </w:rPr>
              <w:t>20560</w:t>
            </w:r>
          </w:p>
        </w:tc>
        <w:tc>
          <w:tcPr>
            <w:tcW w:w="8510" w:type="dxa"/>
          </w:tcPr>
          <w:p w14:paraId="75D53B45" w14:textId="2D40CAB3" w:rsidR="00C23BAB" w:rsidRPr="005144C0" w:rsidRDefault="00C23BAB" w:rsidP="000063E6">
            <w:pPr>
              <w:rPr>
                <w:bCs/>
              </w:rPr>
            </w:pPr>
            <w:r w:rsidRPr="00C23BAB">
              <w:rPr>
                <w:bCs/>
              </w:rPr>
              <w:t>Needle insertion(s) without injection(s); 1 or 2 muscle(s)</w:t>
            </w:r>
          </w:p>
        </w:tc>
      </w:tr>
      <w:tr w:rsidR="00C23BAB" w:rsidRPr="005144C0" w14:paraId="3FD3AD69" w14:textId="77777777" w:rsidTr="000063E6">
        <w:tc>
          <w:tcPr>
            <w:tcW w:w="1138" w:type="dxa"/>
          </w:tcPr>
          <w:p w14:paraId="711B24D1" w14:textId="51154FB9" w:rsidR="00C23BAB" w:rsidRDefault="00C23BAB" w:rsidP="000063E6">
            <w:pPr>
              <w:rPr>
                <w:bCs/>
              </w:rPr>
            </w:pPr>
            <w:r>
              <w:rPr>
                <w:bCs/>
              </w:rPr>
              <w:t>20561</w:t>
            </w:r>
          </w:p>
        </w:tc>
        <w:tc>
          <w:tcPr>
            <w:tcW w:w="8510" w:type="dxa"/>
          </w:tcPr>
          <w:p w14:paraId="39605618" w14:textId="206E12CD" w:rsidR="00C23BAB" w:rsidRPr="005144C0" w:rsidRDefault="00C23BAB" w:rsidP="000063E6">
            <w:pPr>
              <w:rPr>
                <w:bCs/>
              </w:rPr>
            </w:pPr>
            <w:r w:rsidRPr="00C23BAB">
              <w:rPr>
                <w:bCs/>
              </w:rPr>
              <w:t>Needle insertion(s) without injection(s); 3 or more muscles</w:t>
            </w:r>
          </w:p>
        </w:tc>
      </w:tr>
    </w:tbl>
    <w:p w14:paraId="6B872D36" w14:textId="77777777" w:rsidR="00350F22" w:rsidRDefault="00350F22" w:rsidP="00AF5490"/>
    <w:tbl>
      <w:tblPr>
        <w:tblStyle w:val="LightList-Accent1"/>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280"/>
        <w:gridCol w:w="1108"/>
        <w:gridCol w:w="1260"/>
      </w:tblGrid>
      <w:tr w:rsidR="00B777AF" w:rsidRPr="00B777AF" w14:paraId="0ECC6E1F" w14:textId="77777777" w:rsidTr="00C01698">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280" w:type="dxa"/>
            <w:tcBorders>
              <w:left w:val="none" w:sz="0" w:space="0" w:color="auto"/>
              <w:right w:val="none" w:sz="0" w:space="0" w:color="auto"/>
            </w:tcBorders>
            <w:shd w:val="clear" w:color="auto" w:fill="00548C"/>
          </w:tcPr>
          <w:p w14:paraId="3BDE5146" w14:textId="77777777" w:rsidR="00B777AF" w:rsidRPr="00B777AF" w:rsidRDefault="00B777AF" w:rsidP="00B777AF">
            <w:pPr>
              <w:rPr>
                <w:bCs w:val="0"/>
              </w:rPr>
            </w:pPr>
            <w:bookmarkStart w:id="1" w:name="Revision_Log"/>
            <w:r w:rsidRPr="00B777AF">
              <w:rPr>
                <w:bCs w:val="0"/>
              </w:rPr>
              <w:t>Reviews</w:t>
            </w:r>
            <w:r>
              <w:rPr>
                <w:bCs w:val="0"/>
              </w:rPr>
              <w:t>, Revisions, and Approvals</w:t>
            </w:r>
            <w:bookmarkEnd w:id="1"/>
          </w:p>
        </w:tc>
        <w:tc>
          <w:tcPr>
            <w:tcW w:w="1108" w:type="dxa"/>
            <w:shd w:val="clear" w:color="auto" w:fill="00548C"/>
          </w:tcPr>
          <w:p w14:paraId="5AE0D08E" w14:textId="73A99B9A" w:rsidR="00B777AF" w:rsidRPr="00B777AF" w:rsidRDefault="00EB7F33" w:rsidP="005776FD">
            <w:pPr>
              <w:jc w:val="center"/>
              <w:cnfStyle w:val="100000000000" w:firstRow="1" w:lastRow="0" w:firstColumn="0" w:lastColumn="0" w:oddVBand="0" w:evenVBand="0" w:oddHBand="0" w:evenHBand="0" w:firstRowFirstColumn="0" w:firstRowLastColumn="0" w:lastRowFirstColumn="0" w:lastRowLastColumn="0"/>
              <w:rPr>
                <w:bCs w:val="0"/>
              </w:rPr>
            </w:pPr>
            <w:r>
              <w:rPr>
                <w:bCs w:val="0"/>
              </w:rPr>
              <w:t xml:space="preserve">Revision </w:t>
            </w:r>
            <w:r w:rsidR="00B777AF"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right w:val="none" w:sz="0" w:space="0" w:color="auto"/>
            </w:tcBorders>
            <w:shd w:val="clear" w:color="auto" w:fill="00548C"/>
          </w:tcPr>
          <w:p w14:paraId="7DADC786" w14:textId="77777777" w:rsidR="00B777AF" w:rsidRPr="00B777AF" w:rsidRDefault="001818D7" w:rsidP="00857C10">
            <w:pPr>
              <w:jc w:val="center"/>
              <w:rPr>
                <w:bCs w:val="0"/>
              </w:rPr>
            </w:pPr>
            <w:r>
              <w:rPr>
                <w:bCs w:val="0"/>
              </w:rPr>
              <w:t>Approval</w:t>
            </w:r>
            <w:r w:rsidR="00B777AF" w:rsidRPr="00B777AF">
              <w:rPr>
                <w:bCs w:val="0"/>
              </w:rPr>
              <w:t xml:space="preserve"> Date</w:t>
            </w:r>
          </w:p>
        </w:tc>
      </w:tr>
      <w:tr w:rsidR="00B777AF" w14:paraId="7BAEAC84" w14:textId="77777777" w:rsidTr="00C016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Borders>
              <w:top w:val="none" w:sz="0" w:space="0" w:color="auto"/>
              <w:left w:val="none" w:sz="0" w:space="0" w:color="auto"/>
              <w:bottom w:val="none" w:sz="0" w:space="0" w:color="auto"/>
              <w:right w:val="none" w:sz="0" w:space="0" w:color="auto"/>
            </w:tcBorders>
          </w:tcPr>
          <w:p w14:paraId="53A95A47" w14:textId="7DBFA5D5" w:rsidR="00B777AF" w:rsidRDefault="00060664" w:rsidP="001E251B">
            <w:pPr>
              <w:tabs>
                <w:tab w:val="num" w:pos="720"/>
              </w:tabs>
            </w:pPr>
            <w:r w:rsidRPr="00060664">
              <w:t xml:space="preserve">Policy split from CP.MP.118 Injections for Pain Management. </w:t>
            </w:r>
            <w:r w:rsidR="005A1D35">
              <w:t xml:space="preserve">Minor rewording for clarity. </w:t>
            </w:r>
            <w:r w:rsidRPr="00060664">
              <w:t>Background updated.</w:t>
            </w:r>
          </w:p>
        </w:tc>
        <w:tc>
          <w:tcPr>
            <w:tcW w:w="1108" w:type="dxa"/>
            <w:tcBorders>
              <w:top w:val="none" w:sz="0" w:space="0" w:color="auto"/>
              <w:bottom w:val="none" w:sz="0" w:space="0" w:color="auto"/>
            </w:tcBorders>
          </w:tcPr>
          <w:p w14:paraId="22F9266B" w14:textId="714D35DF" w:rsidR="00B777AF" w:rsidRDefault="00060664" w:rsidP="005776FD">
            <w:pPr>
              <w:jc w:val="center"/>
              <w:cnfStyle w:val="000000100000" w:firstRow="0" w:lastRow="0" w:firstColumn="0" w:lastColumn="0" w:oddVBand="0" w:evenVBand="0" w:oddHBand="1" w:evenHBand="0" w:firstRowFirstColumn="0" w:firstRowLastColumn="0" w:lastRowFirstColumn="0" w:lastRowLastColumn="0"/>
            </w:pPr>
            <w:r>
              <w:t>08/18</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4B439B6E" w14:textId="63403F51" w:rsidR="00B777AF" w:rsidRDefault="00336C90" w:rsidP="00857C10">
            <w:pPr>
              <w:jc w:val="center"/>
            </w:pPr>
            <w:r>
              <w:t>08/18</w:t>
            </w:r>
          </w:p>
        </w:tc>
      </w:tr>
      <w:tr w:rsidR="00C23BAB" w14:paraId="50F99DD5" w14:textId="77777777" w:rsidTr="00C01698">
        <w:tc>
          <w:tcPr>
            <w:cnfStyle w:val="000010000000" w:firstRow="0" w:lastRow="0" w:firstColumn="0" w:lastColumn="0" w:oddVBand="1" w:evenVBand="0" w:oddHBand="0" w:evenHBand="0" w:firstRowFirstColumn="0" w:firstRowLastColumn="0" w:lastRowFirstColumn="0" w:lastRowLastColumn="0"/>
            <w:tcW w:w="7280" w:type="dxa"/>
          </w:tcPr>
          <w:p w14:paraId="0A90E8DB" w14:textId="649D468E" w:rsidR="00C23BAB" w:rsidRDefault="00C23BAB" w:rsidP="00D27440">
            <w:pPr>
              <w:tabs>
                <w:tab w:val="num" w:pos="720"/>
              </w:tabs>
            </w:pPr>
            <w:r>
              <w:t xml:space="preserve">CPT 20560 and 20561 added </w:t>
            </w:r>
            <w:r w:rsidR="00920FD1">
              <w:t>as not supporting coverage criteria.</w:t>
            </w:r>
          </w:p>
        </w:tc>
        <w:tc>
          <w:tcPr>
            <w:tcW w:w="1108" w:type="dxa"/>
          </w:tcPr>
          <w:p w14:paraId="7441C23E" w14:textId="00A893A0" w:rsidR="00C23BAB" w:rsidRDefault="00C23BAB" w:rsidP="005776FD">
            <w:pPr>
              <w:jc w:val="center"/>
              <w:cnfStyle w:val="000000000000" w:firstRow="0" w:lastRow="0" w:firstColumn="0" w:lastColumn="0" w:oddVBand="0" w:evenVBand="0" w:oddHBand="0" w:evenHBand="0" w:firstRowFirstColumn="0" w:firstRowLastColumn="0" w:lastRowFirstColumn="0" w:lastRowLastColumn="0"/>
            </w:pPr>
            <w:r>
              <w:t>0</w:t>
            </w:r>
            <w:r w:rsidR="00920FD1">
              <w:t>4</w:t>
            </w:r>
            <w:r>
              <w:t>/20</w:t>
            </w:r>
          </w:p>
        </w:tc>
        <w:tc>
          <w:tcPr>
            <w:cnfStyle w:val="000010000000" w:firstRow="0" w:lastRow="0" w:firstColumn="0" w:lastColumn="0" w:oddVBand="1" w:evenVBand="0" w:oddHBand="0" w:evenHBand="0" w:firstRowFirstColumn="0" w:firstRowLastColumn="0" w:lastRowFirstColumn="0" w:lastRowLastColumn="0"/>
            <w:tcW w:w="1260" w:type="dxa"/>
          </w:tcPr>
          <w:p w14:paraId="19C5B691" w14:textId="77777777" w:rsidR="00C23BAB" w:rsidRDefault="00C23BAB" w:rsidP="00857C10">
            <w:pPr>
              <w:jc w:val="center"/>
            </w:pPr>
          </w:p>
        </w:tc>
      </w:tr>
      <w:tr w:rsidR="00627E97" w14:paraId="3B86B637" w14:textId="77777777" w:rsidTr="00C016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6079AD5C" w14:textId="14EC0A6D" w:rsidR="00627E97" w:rsidRDefault="000F0FAB" w:rsidP="000F0FAB">
            <w:pPr>
              <w:tabs>
                <w:tab w:val="num" w:pos="720"/>
              </w:tabs>
            </w:pPr>
            <w:r>
              <w:t>I.B.4: Changed maximum of 6 injections/year to 4.  Added ICD-10 code M79.18 and changed M79.1 to M79.12.  References reviewed and updated.</w:t>
            </w:r>
          </w:p>
        </w:tc>
        <w:tc>
          <w:tcPr>
            <w:tcW w:w="1108" w:type="dxa"/>
          </w:tcPr>
          <w:p w14:paraId="36FC7F2F" w14:textId="45354DB5" w:rsidR="00627E97" w:rsidRDefault="00115A49" w:rsidP="005776FD">
            <w:pPr>
              <w:jc w:val="center"/>
              <w:cnfStyle w:val="000000100000" w:firstRow="0" w:lastRow="0" w:firstColumn="0" w:lastColumn="0" w:oddVBand="0" w:evenVBand="0" w:oddHBand="1" w:evenHBand="0" w:firstRowFirstColumn="0" w:firstRowLastColumn="0" w:lastRowFirstColumn="0" w:lastRowLastColumn="0"/>
            </w:pPr>
            <w:r>
              <w:t>08/20</w:t>
            </w:r>
          </w:p>
        </w:tc>
        <w:tc>
          <w:tcPr>
            <w:cnfStyle w:val="000010000000" w:firstRow="0" w:lastRow="0" w:firstColumn="0" w:lastColumn="0" w:oddVBand="1" w:evenVBand="0" w:oddHBand="0" w:evenHBand="0" w:firstRowFirstColumn="0" w:firstRowLastColumn="0" w:lastRowFirstColumn="0" w:lastRowLastColumn="0"/>
            <w:tcW w:w="1260" w:type="dxa"/>
          </w:tcPr>
          <w:p w14:paraId="0FA802F9" w14:textId="1132887E" w:rsidR="00627E97" w:rsidRDefault="00300194" w:rsidP="00857C10">
            <w:pPr>
              <w:jc w:val="center"/>
            </w:pPr>
            <w:r>
              <w:t>08/20</w:t>
            </w:r>
          </w:p>
        </w:tc>
      </w:tr>
      <w:tr w:rsidR="00EB7F33" w14:paraId="72AA27C9" w14:textId="77777777" w:rsidTr="00C01698">
        <w:tc>
          <w:tcPr>
            <w:cnfStyle w:val="000010000000" w:firstRow="0" w:lastRow="0" w:firstColumn="0" w:lastColumn="0" w:oddVBand="1" w:evenVBand="0" w:oddHBand="0" w:evenHBand="0" w:firstRowFirstColumn="0" w:firstRowLastColumn="0" w:lastRowFirstColumn="0" w:lastRowLastColumn="0"/>
            <w:tcW w:w="7280" w:type="dxa"/>
          </w:tcPr>
          <w:p w14:paraId="36171957" w14:textId="3B36C619" w:rsidR="00EB7F33" w:rsidRDefault="00EB7F33" w:rsidP="000F0FAB">
            <w:pPr>
              <w:tabs>
                <w:tab w:val="num" w:pos="720"/>
              </w:tabs>
            </w:pPr>
            <w:r>
              <w:t>Annual review.</w:t>
            </w:r>
            <w:r w:rsidR="00AC26FB">
              <w:t xml:space="preserve"> Referenced reviewed and updated. </w:t>
            </w:r>
            <w:r w:rsidR="002271B6">
              <w:t>Updated criteria II. to replace “not medically necessary” with “current evidence does not support.”</w:t>
            </w:r>
            <w:r w:rsidR="00AC26FB">
              <w:t xml:space="preserve"> </w:t>
            </w:r>
            <w:r>
              <w:t>Changed “review date” in the header to “date of last revision” and “date” in the revision log header to “revision date."</w:t>
            </w:r>
            <w:r w:rsidR="00C01698">
              <w:t xml:space="preserve"> </w:t>
            </w:r>
            <w:r w:rsidR="00B77368">
              <w:t xml:space="preserve">Replaced member with member/enrollee. </w:t>
            </w:r>
            <w:r w:rsidR="00C01698">
              <w:t>Reviewed by specialist.</w:t>
            </w:r>
          </w:p>
        </w:tc>
        <w:tc>
          <w:tcPr>
            <w:tcW w:w="1108" w:type="dxa"/>
          </w:tcPr>
          <w:p w14:paraId="2F33FB98" w14:textId="19A5C6A6" w:rsidR="00EB7F33" w:rsidRDefault="00DB4664" w:rsidP="005776FD">
            <w:pPr>
              <w:jc w:val="center"/>
              <w:cnfStyle w:val="000000000000" w:firstRow="0" w:lastRow="0" w:firstColumn="0" w:lastColumn="0" w:oddVBand="0" w:evenVBand="0" w:oddHBand="0" w:evenHBand="0" w:firstRowFirstColumn="0" w:firstRowLastColumn="0" w:lastRowFirstColumn="0" w:lastRowLastColumn="0"/>
            </w:pPr>
            <w:r>
              <w:t>08/21</w:t>
            </w:r>
          </w:p>
        </w:tc>
        <w:tc>
          <w:tcPr>
            <w:cnfStyle w:val="000010000000" w:firstRow="0" w:lastRow="0" w:firstColumn="0" w:lastColumn="0" w:oddVBand="1" w:evenVBand="0" w:oddHBand="0" w:evenHBand="0" w:firstRowFirstColumn="0" w:firstRowLastColumn="0" w:lastRowFirstColumn="0" w:lastRowLastColumn="0"/>
            <w:tcW w:w="1260" w:type="dxa"/>
          </w:tcPr>
          <w:p w14:paraId="7847B9A7" w14:textId="21823218" w:rsidR="00EB7F33" w:rsidRDefault="00E34B06" w:rsidP="00857C10">
            <w:pPr>
              <w:jc w:val="center"/>
            </w:pPr>
            <w:r>
              <w:t>08/21</w:t>
            </w:r>
          </w:p>
        </w:tc>
      </w:tr>
      <w:tr w:rsidR="00AB69E5" w14:paraId="2381C866" w14:textId="77777777" w:rsidTr="00C016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62AE792D" w14:textId="2D9BEAC1" w:rsidR="00AB69E5" w:rsidRDefault="000E44F4" w:rsidP="000F0FAB">
            <w:pPr>
              <w:tabs>
                <w:tab w:val="num" w:pos="720"/>
              </w:tabs>
            </w:pPr>
            <w:r>
              <w:t xml:space="preserve">Annual review. </w:t>
            </w:r>
            <w:r w:rsidR="00585C0C" w:rsidRPr="00585C0C">
              <w:t>Reference</w:t>
            </w:r>
            <w:r w:rsidR="00F934D7">
              <w:t>s</w:t>
            </w:r>
            <w:r w:rsidR="00585C0C" w:rsidRPr="00585C0C">
              <w:t xml:space="preserve"> reviewed</w:t>
            </w:r>
            <w:r w:rsidR="00585C0C">
              <w:t xml:space="preserve">, </w:t>
            </w:r>
            <w:r w:rsidR="00585C0C" w:rsidRPr="00585C0C">
              <w:t>updated</w:t>
            </w:r>
            <w:r w:rsidR="00585C0C">
              <w:t xml:space="preserve">, and reformatted. </w:t>
            </w:r>
            <w:r w:rsidR="008D7674">
              <w:t>Updated criteria in I.B.</w:t>
            </w:r>
            <w:r w:rsidR="0000433F">
              <w:t xml:space="preserve"> from </w:t>
            </w:r>
            <w:r w:rsidR="00BF12CD">
              <w:t xml:space="preserve">2 </w:t>
            </w:r>
            <w:r w:rsidR="0000433F">
              <w:t xml:space="preserve">additional injections to </w:t>
            </w:r>
            <w:r w:rsidR="00BF12CD">
              <w:t xml:space="preserve">4. </w:t>
            </w:r>
            <w:r w:rsidR="00F27712">
              <w:t xml:space="preserve">In </w:t>
            </w:r>
            <w:r w:rsidR="00BF12CD">
              <w:t>I.B.</w:t>
            </w:r>
            <w:r w:rsidR="008D7674">
              <w:t>1</w:t>
            </w:r>
            <w:r w:rsidR="00F27712">
              <w:t xml:space="preserve"> added pain relief with functional improvement, in</w:t>
            </w:r>
            <w:r w:rsidR="001F0B9C">
              <w:t xml:space="preserve"> I.B.2.</w:t>
            </w:r>
            <w:r w:rsidR="00F27712">
              <w:t xml:space="preserve"> added </w:t>
            </w:r>
            <w:r w:rsidR="00D411B1">
              <w:t>“≥” 6 weeks,</w:t>
            </w:r>
            <w:r w:rsidR="001F0B9C">
              <w:t xml:space="preserve"> </w:t>
            </w:r>
            <w:r w:rsidR="00F11DC0">
              <w:t xml:space="preserve">and </w:t>
            </w:r>
            <w:r w:rsidR="00AE31BA">
              <w:t xml:space="preserve">in </w:t>
            </w:r>
            <w:r w:rsidR="00F11DC0">
              <w:t>I.B.4</w:t>
            </w:r>
            <w:r w:rsidR="00AE31BA">
              <w:t xml:space="preserve"> added “from initial injection” and </w:t>
            </w:r>
            <w:r w:rsidR="00B13B02">
              <w:t>changed maximum of 4 total sessions to 6</w:t>
            </w:r>
            <w:r w:rsidR="00F11DC0">
              <w:t xml:space="preserve">. </w:t>
            </w:r>
            <w:r w:rsidR="00DF0A7A">
              <w:t>Specialist review</w:t>
            </w:r>
            <w:r w:rsidR="00BF36A0">
              <w:t xml:space="preserve">. </w:t>
            </w:r>
          </w:p>
        </w:tc>
        <w:tc>
          <w:tcPr>
            <w:tcW w:w="1108" w:type="dxa"/>
          </w:tcPr>
          <w:p w14:paraId="5A6B98F3" w14:textId="0B5E00B1" w:rsidR="00AB69E5" w:rsidRDefault="000E44F4" w:rsidP="005776FD">
            <w:pPr>
              <w:jc w:val="center"/>
              <w:cnfStyle w:val="000000100000" w:firstRow="0" w:lastRow="0" w:firstColumn="0" w:lastColumn="0" w:oddVBand="0" w:evenVBand="0" w:oddHBand="1" w:evenHBand="0" w:firstRowFirstColumn="0" w:firstRowLastColumn="0" w:lastRowFirstColumn="0" w:lastRowLastColumn="0"/>
            </w:pPr>
            <w:r>
              <w:t>08/22</w:t>
            </w:r>
          </w:p>
        </w:tc>
        <w:tc>
          <w:tcPr>
            <w:cnfStyle w:val="000010000000" w:firstRow="0" w:lastRow="0" w:firstColumn="0" w:lastColumn="0" w:oddVBand="1" w:evenVBand="0" w:oddHBand="0" w:evenHBand="0" w:firstRowFirstColumn="0" w:firstRowLastColumn="0" w:lastRowFirstColumn="0" w:lastRowLastColumn="0"/>
            <w:tcW w:w="1260" w:type="dxa"/>
          </w:tcPr>
          <w:p w14:paraId="6CD787CE" w14:textId="0A88197C" w:rsidR="00AB69E5" w:rsidRDefault="00DF7F38" w:rsidP="00857C10">
            <w:pPr>
              <w:jc w:val="center"/>
            </w:pPr>
            <w:r>
              <w:t>08/22</w:t>
            </w:r>
          </w:p>
        </w:tc>
      </w:tr>
      <w:tr w:rsidR="006F6ED7" w14:paraId="33761871" w14:textId="77777777" w:rsidTr="00C01698">
        <w:tc>
          <w:tcPr>
            <w:cnfStyle w:val="000010000000" w:firstRow="0" w:lastRow="0" w:firstColumn="0" w:lastColumn="0" w:oddVBand="1" w:evenVBand="0" w:oddHBand="0" w:evenHBand="0" w:firstRowFirstColumn="0" w:firstRowLastColumn="0" w:lastRowFirstColumn="0" w:lastRowLastColumn="0"/>
            <w:tcW w:w="7280" w:type="dxa"/>
          </w:tcPr>
          <w:p w14:paraId="11C4ABFA" w14:textId="2207F438" w:rsidR="006F6ED7" w:rsidRDefault="006F6ED7" w:rsidP="000F0FAB">
            <w:pPr>
              <w:tabs>
                <w:tab w:val="num" w:pos="720"/>
              </w:tabs>
            </w:pPr>
            <w:r>
              <w:t>Annual review completed.</w:t>
            </w:r>
            <w:r w:rsidR="00CB1C1D">
              <w:t xml:space="preserve"> </w:t>
            </w:r>
            <w:r w:rsidR="00CB1C1D" w:rsidRPr="00CB1C1D">
              <w:t>Minor rewording with no clinical significance. Background updated. ICD-10 Diagnosis code table removed. References reviewed and updated.</w:t>
            </w:r>
          </w:p>
        </w:tc>
        <w:tc>
          <w:tcPr>
            <w:tcW w:w="1108" w:type="dxa"/>
          </w:tcPr>
          <w:p w14:paraId="41064E2B" w14:textId="63F0C6FA" w:rsidR="006F6ED7" w:rsidRDefault="006F6ED7" w:rsidP="005776FD">
            <w:pPr>
              <w:jc w:val="center"/>
              <w:cnfStyle w:val="000000000000" w:firstRow="0" w:lastRow="0" w:firstColumn="0" w:lastColumn="0" w:oddVBand="0" w:evenVBand="0" w:oddHBand="0" w:evenHBand="0" w:firstRowFirstColumn="0" w:firstRowLastColumn="0" w:lastRowFirstColumn="0" w:lastRowLastColumn="0"/>
            </w:pPr>
            <w:r>
              <w:t>08/23</w:t>
            </w:r>
          </w:p>
        </w:tc>
        <w:tc>
          <w:tcPr>
            <w:cnfStyle w:val="000010000000" w:firstRow="0" w:lastRow="0" w:firstColumn="0" w:lastColumn="0" w:oddVBand="1" w:evenVBand="0" w:oddHBand="0" w:evenHBand="0" w:firstRowFirstColumn="0" w:firstRowLastColumn="0" w:lastRowFirstColumn="0" w:lastRowLastColumn="0"/>
            <w:tcW w:w="1260" w:type="dxa"/>
          </w:tcPr>
          <w:p w14:paraId="29F191E0" w14:textId="4011AD1C" w:rsidR="006F6ED7" w:rsidRDefault="00A64A65" w:rsidP="00857C10">
            <w:pPr>
              <w:jc w:val="center"/>
            </w:pPr>
            <w:r>
              <w:t>08/23</w:t>
            </w:r>
          </w:p>
        </w:tc>
      </w:tr>
      <w:tr w:rsidR="006553C8" w14:paraId="2E56BCA0" w14:textId="77777777" w:rsidTr="00C016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5B6DEBE5" w14:textId="467FF775" w:rsidR="006553C8" w:rsidRDefault="006553C8" w:rsidP="000F0FAB">
            <w:pPr>
              <w:tabs>
                <w:tab w:val="num" w:pos="720"/>
              </w:tabs>
            </w:pPr>
            <w:r>
              <w:t xml:space="preserve">Annual review. </w:t>
            </w:r>
            <w:r w:rsidR="00D3247E" w:rsidRPr="00D3247E">
              <w:t>Removed “with or without radiographic guidance” language in Criteria I.A. Criteria I.A.1.a. updated to state “myofascial pain.”</w:t>
            </w:r>
            <w:r w:rsidR="00D3247E">
              <w:t xml:space="preserve"> </w:t>
            </w:r>
            <w:r w:rsidR="00554687">
              <w:t>Removed Criteria II.C. regarding location of trigger point injection in the</w:t>
            </w:r>
            <w:r w:rsidR="00554687" w:rsidRPr="00554687">
              <w:t xml:space="preserve"> neck, shoulder, and/or back</w:t>
            </w:r>
            <w:r w:rsidR="00554687">
              <w:t xml:space="preserve">. </w:t>
            </w:r>
            <w:r>
              <w:t xml:space="preserve">Background updated with no impact to criteria. References reviewed and updated. Reviewed by </w:t>
            </w:r>
            <w:r w:rsidR="00D3247E">
              <w:t xml:space="preserve">internal specialist and </w:t>
            </w:r>
            <w:r>
              <w:t xml:space="preserve">external specialist. </w:t>
            </w:r>
          </w:p>
        </w:tc>
        <w:tc>
          <w:tcPr>
            <w:tcW w:w="1108" w:type="dxa"/>
          </w:tcPr>
          <w:p w14:paraId="22FFA72E" w14:textId="7B6CD267" w:rsidR="006553C8" w:rsidRDefault="006553C8" w:rsidP="005776FD">
            <w:pPr>
              <w:jc w:val="center"/>
              <w:cnfStyle w:val="000000100000" w:firstRow="0" w:lastRow="0" w:firstColumn="0" w:lastColumn="0" w:oddVBand="0" w:evenVBand="0" w:oddHBand="1" w:evenHBand="0" w:firstRowFirstColumn="0" w:firstRowLastColumn="0" w:lastRowFirstColumn="0" w:lastRowLastColumn="0"/>
            </w:pPr>
            <w:r>
              <w:t>07/24</w:t>
            </w:r>
          </w:p>
        </w:tc>
        <w:tc>
          <w:tcPr>
            <w:cnfStyle w:val="000010000000" w:firstRow="0" w:lastRow="0" w:firstColumn="0" w:lastColumn="0" w:oddVBand="1" w:evenVBand="0" w:oddHBand="0" w:evenHBand="0" w:firstRowFirstColumn="0" w:firstRowLastColumn="0" w:lastRowFirstColumn="0" w:lastRowLastColumn="0"/>
            <w:tcW w:w="1260" w:type="dxa"/>
          </w:tcPr>
          <w:p w14:paraId="44BD5445" w14:textId="7E04C137" w:rsidR="006553C8" w:rsidRDefault="0067705C" w:rsidP="00857C10">
            <w:pPr>
              <w:jc w:val="center"/>
            </w:pPr>
            <w:r>
              <w:t>07/24</w:t>
            </w:r>
          </w:p>
        </w:tc>
      </w:tr>
      <w:tr w:rsidR="002661AD" w14:paraId="7EF09D88" w14:textId="77777777" w:rsidTr="00C01698">
        <w:tc>
          <w:tcPr>
            <w:cnfStyle w:val="000010000000" w:firstRow="0" w:lastRow="0" w:firstColumn="0" w:lastColumn="0" w:oddVBand="1" w:evenVBand="0" w:oddHBand="0" w:evenHBand="0" w:firstRowFirstColumn="0" w:firstRowLastColumn="0" w:lastRowFirstColumn="0" w:lastRowLastColumn="0"/>
            <w:tcW w:w="7280" w:type="dxa"/>
          </w:tcPr>
          <w:p w14:paraId="650AAD70" w14:textId="06B8884A" w:rsidR="002661AD" w:rsidRDefault="00F12470" w:rsidP="000F0FAB">
            <w:pPr>
              <w:tabs>
                <w:tab w:val="num" w:pos="720"/>
              </w:tabs>
            </w:pPr>
            <w:r>
              <w:lastRenderedPageBreak/>
              <w:t>Annual Review</w:t>
            </w:r>
            <w:r w:rsidR="00C64FBA">
              <w:t>.</w:t>
            </w:r>
            <w:r w:rsidR="00B108C2">
              <w:t xml:space="preserve"> References reviewed and updated.</w:t>
            </w:r>
          </w:p>
        </w:tc>
        <w:tc>
          <w:tcPr>
            <w:tcW w:w="1108" w:type="dxa"/>
          </w:tcPr>
          <w:p w14:paraId="65AC8E42" w14:textId="49F69E11" w:rsidR="002661AD" w:rsidRDefault="00B108C2" w:rsidP="005776FD">
            <w:pPr>
              <w:jc w:val="center"/>
              <w:cnfStyle w:val="000000000000" w:firstRow="0" w:lastRow="0" w:firstColumn="0" w:lastColumn="0" w:oddVBand="0" w:evenVBand="0" w:oddHBand="0" w:evenHBand="0" w:firstRowFirstColumn="0" w:firstRowLastColumn="0" w:lastRowFirstColumn="0" w:lastRowLastColumn="0"/>
            </w:pPr>
            <w:r>
              <w:t>07</w:t>
            </w:r>
            <w:r w:rsidR="008B01EA">
              <w:t>/25</w:t>
            </w:r>
          </w:p>
        </w:tc>
        <w:tc>
          <w:tcPr>
            <w:cnfStyle w:val="000010000000" w:firstRow="0" w:lastRow="0" w:firstColumn="0" w:lastColumn="0" w:oddVBand="1" w:evenVBand="0" w:oddHBand="0" w:evenHBand="0" w:firstRowFirstColumn="0" w:firstRowLastColumn="0" w:lastRowFirstColumn="0" w:lastRowLastColumn="0"/>
            <w:tcW w:w="1260" w:type="dxa"/>
          </w:tcPr>
          <w:p w14:paraId="27DA5B63" w14:textId="32EC7137" w:rsidR="002661AD" w:rsidRDefault="004374EE" w:rsidP="00857C10">
            <w:pPr>
              <w:jc w:val="center"/>
            </w:pPr>
            <w:r>
              <w:t>07/25</w:t>
            </w:r>
          </w:p>
        </w:tc>
      </w:tr>
    </w:tbl>
    <w:p w14:paraId="7775347A" w14:textId="77777777" w:rsidR="004718DD" w:rsidRDefault="004718DD" w:rsidP="00963062">
      <w:pPr>
        <w:pStyle w:val="Heading3"/>
        <w:sectPr w:rsidR="004718DD" w:rsidSect="00CB63DD">
          <w:type w:val="continuous"/>
          <w:pgSz w:w="12240" w:h="15840" w:code="1"/>
          <w:pgMar w:top="1440" w:right="1440" w:bottom="1440" w:left="1440" w:header="576" w:footer="288" w:gutter="0"/>
          <w:cols w:space="720"/>
          <w:titlePg/>
          <w:docGrid w:linePitch="360"/>
        </w:sectPr>
      </w:pPr>
    </w:p>
    <w:p w14:paraId="35E6E5A5" w14:textId="173215A6" w:rsidR="00963062" w:rsidRPr="00051083" w:rsidRDefault="003F3D44" w:rsidP="00051083">
      <w:pPr>
        <w:pStyle w:val="Heading1"/>
        <w:rPr>
          <w:sz w:val="24"/>
        </w:rPr>
      </w:pPr>
      <w:r w:rsidRPr="00051083">
        <w:rPr>
          <w:sz w:val="24"/>
        </w:rPr>
        <w:t>References</w:t>
      </w:r>
    </w:p>
    <w:p w14:paraId="243EF9B7" w14:textId="3BC172F6" w:rsidR="00677C3D" w:rsidRPr="006D1EA6" w:rsidRDefault="004D50AC" w:rsidP="00677C3D">
      <w:pPr>
        <w:pStyle w:val="ListParagraph"/>
        <w:numPr>
          <w:ilvl w:val="0"/>
          <w:numId w:val="21"/>
        </w:numPr>
        <w:ind w:left="360"/>
      </w:pPr>
      <w:r w:rsidRPr="006D1EA6">
        <w:t xml:space="preserve">Local </w:t>
      </w:r>
      <w:r w:rsidRPr="006D1EA6">
        <w:rPr>
          <w:lang w:val="en"/>
        </w:rPr>
        <w:t xml:space="preserve">coverage determination: trigger point injections (TPI) (L36859). Centers for Medicare and Medicaid Services Web site. </w:t>
      </w:r>
      <w:hyperlink r:id="rId14" w:history="1">
        <w:r w:rsidR="002B53DC" w:rsidRPr="002B53DC">
          <w:rPr>
            <w:rStyle w:val="Hyperlink"/>
            <w:lang w:val="en"/>
          </w:rPr>
          <w:t>https://www.cms.hhs.gov/mcd/search.asp</w:t>
        </w:r>
      </w:hyperlink>
      <w:r w:rsidRPr="006D1EA6">
        <w:rPr>
          <w:lang w:val="en"/>
        </w:rPr>
        <w:t xml:space="preserve">. </w:t>
      </w:r>
      <w:r w:rsidRPr="006D1EA6">
        <w:t>Published May 26</w:t>
      </w:r>
      <w:r w:rsidRPr="006D1EA6">
        <w:rPr>
          <w:lang w:val="en"/>
        </w:rPr>
        <w:t xml:space="preserve">, 2017 (revised April 01, 2024). Accessed June </w:t>
      </w:r>
      <w:r w:rsidR="004022D3">
        <w:rPr>
          <w:lang w:val="en"/>
        </w:rPr>
        <w:t>25</w:t>
      </w:r>
      <w:r w:rsidRPr="006D1EA6">
        <w:rPr>
          <w:lang w:val="en"/>
        </w:rPr>
        <w:t>, 202</w:t>
      </w:r>
      <w:r w:rsidR="004022D3">
        <w:rPr>
          <w:lang w:val="en"/>
        </w:rPr>
        <w:t>5</w:t>
      </w:r>
      <w:r w:rsidRPr="006D1EA6">
        <w:rPr>
          <w:lang w:val="en"/>
        </w:rPr>
        <w:t>.</w:t>
      </w:r>
    </w:p>
    <w:p w14:paraId="47723C20" w14:textId="284C89C2" w:rsidR="00060664" w:rsidRPr="006D1EA6" w:rsidRDefault="00B66535" w:rsidP="00060664">
      <w:pPr>
        <w:pStyle w:val="ListParagraph"/>
        <w:numPr>
          <w:ilvl w:val="0"/>
          <w:numId w:val="21"/>
        </w:numPr>
        <w:ind w:left="360"/>
      </w:pPr>
      <w:r w:rsidRPr="006D1EA6">
        <w:t>Staal JB, de Bie R, de Vet HC, Hildebrandt J, Nelemans P. Injection therapy for subacute and chronic low-back pain. </w:t>
      </w:r>
      <w:r w:rsidRPr="006D1EA6">
        <w:rPr>
          <w:i/>
          <w:iCs/>
        </w:rPr>
        <w:t>Cochrane Database Syst Rev</w:t>
      </w:r>
      <w:r w:rsidRPr="006D1EA6">
        <w:t>. 2008;2008(3):CD001824. Published 2008 Jul 16. doi:10.1002/14651858.CD001824.pub3</w:t>
      </w:r>
    </w:p>
    <w:p w14:paraId="2851E7D9" w14:textId="1278E2BD" w:rsidR="00677C3D" w:rsidRPr="006D1EA6" w:rsidRDefault="003C333F" w:rsidP="00C01698">
      <w:pPr>
        <w:pStyle w:val="ListParagraph"/>
        <w:numPr>
          <w:ilvl w:val="0"/>
          <w:numId w:val="21"/>
        </w:numPr>
        <w:ind w:left="360"/>
      </w:pPr>
      <w:r w:rsidRPr="006D1EA6">
        <w:t xml:space="preserve">Chou R. Subacute and chronic low back pain: Nonsurgical interventional treatment. UpToDate. </w:t>
      </w:r>
      <w:hyperlink r:id="rId15" w:history="1">
        <w:r w:rsidRPr="006D1EA6">
          <w:rPr>
            <w:rStyle w:val="Hyperlink"/>
          </w:rPr>
          <w:t>www.uptodate.com</w:t>
        </w:r>
      </w:hyperlink>
      <w:r w:rsidRPr="006D1EA6">
        <w:t>. Updated May 15, 2024. Accessed June 03, 2024.</w:t>
      </w:r>
    </w:p>
    <w:p w14:paraId="748EDCB4" w14:textId="56981BFE" w:rsidR="002A6E3C" w:rsidRPr="006D1EA6" w:rsidRDefault="00737A63" w:rsidP="00FA0B1A">
      <w:pPr>
        <w:pStyle w:val="ListParagraph"/>
        <w:numPr>
          <w:ilvl w:val="0"/>
          <w:numId w:val="21"/>
        </w:numPr>
        <w:ind w:left="360"/>
      </w:pPr>
      <w:r w:rsidRPr="00E83827">
        <w:t>Scott NA, Guo B, Barton PM, Gerwin RD. Trigger point injections for chronic non-malignant musculoskeletal pain: a systematic review. </w:t>
      </w:r>
      <w:r w:rsidRPr="00E83827">
        <w:rPr>
          <w:i/>
          <w:iCs/>
        </w:rPr>
        <w:t>Pain Med</w:t>
      </w:r>
      <w:r w:rsidRPr="00E83827">
        <w:t>. 2009;10(1):54 to 69. doi:10.1111/j.1526-4637.2008.00526.x</w:t>
      </w:r>
    </w:p>
    <w:p w14:paraId="44ED4D65" w14:textId="00C485E6" w:rsidR="0049623D" w:rsidRPr="006D1EA6" w:rsidRDefault="00380586" w:rsidP="0043778A">
      <w:pPr>
        <w:pStyle w:val="ListParagraph"/>
        <w:numPr>
          <w:ilvl w:val="0"/>
          <w:numId w:val="21"/>
        </w:numPr>
        <w:ind w:left="360"/>
      </w:pPr>
      <w:r w:rsidRPr="006D1EA6">
        <w:t xml:space="preserve">Isaac Z. Management of </w:t>
      </w:r>
      <w:r w:rsidRPr="006D1EA6">
        <w:rPr>
          <w:lang w:val="en"/>
        </w:rPr>
        <w:t xml:space="preserve">non-radicular neck pain in adults. UpToDate. </w:t>
      </w:r>
      <w:hyperlink r:id="rId16" w:history="1">
        <w:r w:rsidRPr="006D1EA6">
          <w:rPr>
            <w:rStyle w:val="Hyperlink"/>
            <w:lang w:val="en"/>
          </w:rPr>
          <w:t>www.uptodate.com</w:t>
        </w:r>
      </w:hyperlink>
      <w:r w:rsidRPr="006D1EA6">
        <w:rPr>
          <w:lang w:val="en"/>
        </w:rPr>
        <w:t>. Updated January 12, 2024. Accessed June 07, 2024.</w:t>
      </w:r>
    </w:p>
    <w:p w14:paraId="32397DB1" w14:textId="29558BC8" w:rsidR="0047517E" w:rsidRPr="006D1EA6" w:rsidRDefault="00797E43" w:rsidP="00B30F39">
      <w:pPr>
        <w:pStyle w:val="ListParagraph"/>
        <w:numPr>
          <w:ilvl w:val="0"/>
          <w:numId w:val="21"/>
        </w:numPr>
        <w:spacing w:before="480" w:after="480"/>
        <w:ind w:left="360" w:right="480"/>
      </w:pPr>
      <w:r w:rsidRPr="006D1EA6">
        <w:t>Staal JB, de Bie RA, de Vet HC, Hildebrandt J, Nelemans P. Injection therapy for subacute and chronic low back pain: an updated Cochrane review. </w:t>
      </w:r>
      <w:r w:rsidRPr="006D1EA6">
        <w:rPr>
          <w:i/>
          <w:iCs/>
        </w:rPr>
        <w:t>Spine (Phila Pa 1976)</w:t>
      </w:r>
      <w:r w:rsidRPr="006D1EA6">
        <w:t>. 2009;34(1):49 to 59. doi:10.1097/BRS.0b013e3181909558</w:t>
      </w:r>
    </w:p>
    <w:p w14:paraId="3E8A24C8" w14:textId="384ACEDF" w:rsidR="00FA0B1A" w:rsidRPr="006D1EA6" w:rsidRDefault="0006639C" w:rsidP="00FA0B1A">
      <w:pPr>
        <w:pStyle w:val="ListParagraph"/>
        <w:numPr>
          <w:ilvl w:val="0"/>
          <w:numId w:val="21"/>
        </w:numPr>
        <w:ind w:left="360"/>
      </w:pPr>
      <w:r w:rsidRPr="006D1EA6">
        <w:t xml:space="preserve">North American Spine Society (NASS). Evidence-based clinical guidelines for multidisciplinary spine care: diagnosis and treatment of low back pain. 2020. </w:t>
      </w:r>
      <w:r w:rsidR="00D355EA">
        <w:t>Last</w:t>
      </w:r>
      <w:r w:rsidR="00DA6FE5">
        <w:t xml:space="preserve"> updated 1/27/2021. </w:t>
      </w:r>
      <w:hyperlink r:id="rId17" w:history="1">
        <w:r w:rsidR="00EB7214" w:rsidRPr="00EB7214">
          <w:rPr>
            <w:rStyle w:val="Hyperlink"/>
          </w:rPr>
          <w:t>https://www.spine.org/Portals/0/assets/downloads/ResearchClinicalCare/Guidelines/LowBackPain.pdf</w:t>
        </w:r>
      </w:hyperlink>
      <w:r w:rsidRPr="006D1EA6">
        <w:t xml:space="preserve">. Accessed June </w:t>
      </w:r>
      <w:r w:rsidR="00A02E5A">
        <w:t>25</w:t>
      </w:r>
      <w:r w:rsidRPr="006D1EA6">
        <w:t>, 202</w:t>
      </w:r>
      <w:r w:rsidR="00A02E5A">
        <w:t>5</w:t>
      </w:r>
      <w:r w:rsidRPr="006D1EA6">
        <w:t>.</w:t>
      </w:r>
    </w:p>
    <w:p w14:paraId="7CF9AC64" w14:textId="4A422BFD" w:rsidR="00BF335F" w:rsidRPr="006D1EA6" w:rsidRDefault="0006639C" w:rsidP="00BE14EB">
      <w:pPr>
        <w:pStyle w:val="ListParagraph"/>
        <w:numPr>
          <w:ilvl w:val="0"/>
          <w:numId w:val="21"/>
        </w:numPr>
        <w:ind w:left="360"/>
      </w:pPr>
      <w:r w:rsidRPr="006D1EA6">
        <w:t>Langevin P, Lowcock J, Weber J, et al. Botulinum toxin intramuscular injections for neck pain: a systematic review and metaanalysis. </w:t>
      </w:r>
      <w:r w:rsidRPr="006D1EA6">
        <w:rPr>
          <w:i/>
          <w:iCs/>
        </w:rPr>
        <w:t>J Rheumatol</w:t>
      </w:r>
      <w:r w:rsidRPr="006D1EA6">
        <w:t>. 2011;38(2):203 to 214. doi:10.3899/jrheum.100739</w:t>
      </w:r>
    </w:p>
    <w:p w14:paraId="4EA1172D" w14:textId="4A688FDB" w:rsidR="00127AFB" w:rsidRPr="00F11EC2" w:rsidRDefault="003C7D8F" w:rsidP="00045059">
      <w:pPr>
        <w:pStyle w:val="ListParagraph"/>
        <w:numPr>
          <w:ilvl w:val="0"/>
          <w:numId w:val="21"/>
        </w:numPr>
        <w:ind w:left="360"/>
      </w:pPr>
      <w:r w:rsidRPr="00F11EC2">
        <w:t>Espejo-Antúnez L, Tejeda JF, Albornoz-Cabello M, et al. Dry needling in the management of myofascial trigger points: A systematic review of randomized controlled trials. </w:t>
      </w:r>
      <w:r w:rsidRPr="00045059">
        <w:rPr>
          <w:i/>
          <w:iCs/>
        </w:rPr>
        <w:t>Complement Ther Med</w:t>
      </w:r>
      <w:r w:rsidRPr="00F11EC2">
        <w:t>. 2017;33:46 to 57. doi:10.1016/j.ctim.2017.06.003</w:t>
      </w:r>
    </w:p>
    <w:p w14:paraId="1434CEFB" w14:textId="200127A3" w:rsidR="00C43BB8" w:rsidRPr="00F11EC2" w:rsidRDefault="00353A77" w:rsidP="00127AFB">
      <w:pPr>
        <w:pStyle w:val="ListParagraph"/>
        <w:numPr>
          <w:ilvl w:val="0"/>
          <w:numId w:val="21"/>
        </w:numPr>
        <w:ind w:left="360"/>
      </w:pPr>
      <w:r w:rsidRPr="00F11EC2">
        <w:t>Chou R, Qaseem A, Snow V, et al. Diagnosis and treatment of low back pain: a joint clinical practice guideline from the American College of Physicians and the American Pain Society [published correction appears in Ann Intern Med. 2008 Feb 5;148(3):247-8. doi: 10.7326/0003-4819-148-3-200802050-00020]. </w:t>
      </w:r>
      <w:r w:rsidRPr="00F11EC2">
        <w:rPr>
          <w:i/>
          <w:iCs/>
        </w:rPr>
        <w:t>Ann Intern Med</w:t>
      </w:r>
      <w:r w:rsidRPr="00F11EC2">
        <w:t>. 2007;147(7):478-491. doi:10.7326/0003-4819-147-7-200710020-00006</w:t>
      </w:r>
    </w:p>
    <w:p w14:paraId="629B3D2E" w14:textId="20B79E63" w:rsidR="00D92C70" w:rsidRPr="00F11EC2" w:rsidRDefault="006179E0" w:rsidP="00C01698">
      <w:pPr>
        <w:pStyle w:val="ListParagraph"/>
        <w:numPr>
          <w:ilvl w:val="0"/>
          <w:numId w:val="21"/>
        </w:numPr>
        <w:ind w:left="360"/>
      </w:pPr>
      <w:r w:rsidRPr="00F11EC2">
        <w:t>Gerwin R. Botulinum toxin treatment of myofascial pain: a critical review of the literature. </w:t>
      </w:r>
      <w:r w:rsidRPr="00F11EC2">
        <w:rPr>
          <w:i/>
          <w:iCs/>
        </w:rPr>
        <w:t>Curr Pain Headache Rep</w:t>
      </w:r>
      <w:r w:rsidRPr="00F11EC2">
        <w:t>. 2012;16(5):413 to 422. doi:10.1007/s11916-012-0287-6</w:t>
      </w:r>
    </w:p>
    <w:p w14:paraId="42C6BEE9" w14:textId="758ECAFA" w:rsidR="00872964" w:rsidRPr="00E83827" w:rsidRDefault="00B140B4" w:rsidP="00F11EC2">
      <w:pPr>
        <w:pStyle w:val="ListParagraph"/>
        <w:numPr>
          <w:ilvl w:val="0"/>
          <w:numId w:val="21"/>
        </w:numPr>
        <w:ind w:left="360"/>
      </w:pPr>
      <w:r w:rsidRPr="00F11EC2">
        <w:rPr>
          <w:lang w:val="en"/>
        </w:rPr>
        <w:t xml:space="preserve">Local </w:t>
      </w:r>
      <w:r w:rsidR="00C05F2C" w:rsidRPr="00F11EC2">
        <w:rPr>
          <w:lang w:val="en"/>
        </w:rPr>
        <w:t>c</w:t>
      </w:r>
      <w:r w:rsidRPr="00F11EC2">
        <w:rPr>
          <w:lang w:val="en"/>
        </w:rPr>
        <w:t xml:space="preserve">overage </w:t>
      </w:r>
      <w:r w:rsidR="00C05F2C" w:rsidRPr="00F11EC2">
        <w:rPr>
          <w:lang w:val="en"/>
        </w:rPr>
        <w:t>a</w:t>
      </w:r>
      <w:r w:rsidRPr="00F11EC2">
        <w:rPr>
          <w:lang w:val="en"/>
        </w:rPr>
        <w:t xml:space="preserve">rticle: </w:t>
      </w:r>
      <w:r w:rsidR="00C05F2C" w:rsidRPr="00F11EC2">
        <w:rPr>
          <w:lang w:val="en"/>
        </w:rPr>
        <w:t>b</w:t>
      </w:r>
      <w:r w:rsidRPr="00F11EC2">
        <w:rPr>
          <w:lang w:val="en"/>
        </w:rPr>
        <w:t xml:space="preserve">illing and </w:t>
      </w:r>
      <w:r w:rsidR="00C05F2C" w:rsidRPr="00F11EC2">
        <w:rPr>
          <w:lang w:val="en"/>
        </w:rPr>
        <w:t>c</w:t>
      </w:r>
      <w:r w:rsidRPr="00F11EC2">
        <w:rPr>
          <w:lang w:val="en"/>
        </w:rPr>
        <w:t xml:space="preserve">oding: </w:t>
      </w:r>
      <w:r w:rsidR="00C05F2C" w:rsidRPr="00F11EC2">
        <w:rPr>
          <w:lang w:val="en"/>
        </w:rPr>
        <w:t>p</w:t>
      </w:r>
      <w:r w:rsidRPr="00F11EC2">
        <w:rPr>
          <w:lang w:val="en"/>
        </w:rPr>
        <w:t xml:space="preserve">ain </w:t>
      </w:r>
      <w:r w:rsidR="00C05F2C" w:rsidRPr="00F11EC2">
        <w:rPr>
          <w:lang w:val="en"/>
        </w:rPr>
        <w:t>m</w:t>
      </w:r>
      <w:r w:rsidRPr="00F11EC2">
        <w:rPr>
          <w:lang w:val="en"/>
        </w:rPr>
        <w:t xml:space="preserve">anagement </w:t>
      </w:r>
      <w:r w:rsidR="00C654FD" w:rsidRPr="00F11EC2">
        <w:rPr>
          <w:lang w:val="en"/>
        </w:rPr>
        <w:t xml:space="preserve">- injection tendon sheath, ligament, ganglion cyst, carpal and tarsal tunnel. </w:t>
      </w:r>
      <w:r w:rsidRPr="00F11EC2">
        <w:rPr>
          <w:lang w:val="en"/>
        </w:rPr>
        <w:t xml:space="preserve">(A52863). </w:t>
      </w:r>
      <w:r w:rsidR="00C05F2C" w:rsidRPr="00F11EC2">
        <w:rPr>
          <w:lang w:val="en"/>
        </w:rPr>
        <w:t xml:space="preserve">Centers for Medicare and Medicaid Services Web site. </w:t>
      </w:r>
      <w:hyperlink r:id="rId18" w:history="1">
        <w:r w:rsidR="00A604DC" w:rsidRPr="00F11EC2">
          <w:rPr>
            <w:rStyle w:val="Hyperlink"/>
            <w:lang w:val="en"/>
          </w:rPr>
          <w:t>http://www.cms.hhs.gov/mcd/search.asp</w:t>
        </w:r>
      </w:hyperlink>
      <w:r w:rsidR="00A604DC" w:rsidRPr="00F11EC2">
        <w:rPr>
          <w:lang w:val="en"/>
        </w:rPr>
        <w:t xml:space="preserve">. </w:t>
      </w:r>
      <w:r w:rsidR="00A604DC" w:rsidRPr="00DC0000">
        <w:t>Published October 10</w:t>
      </w:r>
      <w:r w:rsidR="00C05F2C" w:rsidRPr="00F11EC2">
        <w:rPr>
          <w:lang w:val="en"/>
        </w:rPr>
        <w:t>, 2015 (revised</w:t>
      </w:r>
      <w:r w:rsidR="00783344" w:rsidRPr="00F11EC2">
        <w:rPr>
          <w:lang w:val="en"/>
        </w:rPr>
        <w:t xml:space="preserve"> </w:t>
      </w:r>
      <w:r w:rsidR="00AA4FA3">
        <w:rPr>
          <w:lang w:val="en"/>
        </w:rPr>
        <w:t>October</w:t>
      </w:r>
      <w:r w:rsidR="00A50E4F">
        <w:rPr>
          <w:lang w:val="en"/>
        </w:rPr>
        <w:t xml:space="preserve"> 1</w:t>
      </w:r>
      <w:r w:rsidR="0004627C" w:rsidRPr="00F11EC2">
        <w:rPr>
          <w:lang w:val="en"/>
        </w:rPr>
        <w:t>, 202</w:t>
      </w:r>
      <w:r w:rsidR="00A50E4F">
        <w:rPr>
          <w:lang w:val="en"/>
        </w:rPr>
        <w:t>4</w:t>
      </w:r>
      <w:r w:rsidR="00C05F2C" w:rsidRPr="00F11EC2">
        <w:rPr>
          <w:lang w:val="en"/>
        </w:rPr>
        <w:t xml:space="preserve">). Accessed </w:t>
      </w:r>
      <w:r w:rsidR="00836B3A" w:rsidRPr="00F11EC2">
        <w:rPr>
          <w:lang w:val="en"/>
        </w:rPr>
        <w:t>June 2</w:t>
      </w:r>
      <w:r w:rsidR="00A50E4F">
        <w:rPr>
          <w:lang w:val="en"/>
        </w:rPr>
        <w:t>5</w:t>
      </w:r>
      <w:r w:rsidR="00836B3A" w:rsidRPr="00F11EC2">
        <w:rPr>
          <w:lang w:val="en"/>
        </w:rPr>
        <w:t>, 202</w:t>
      </w:r>
      <w:r w:rsidR="00A50E4F">
        <w:rPr>
          <w:lang w:val="en"/>
        </w:rPr>
        <w:t>5</w:t>
      </w:r>
      <w:r w:rsidR="00C05F2C" w:rsidRPr="00F11EC2">
        <w:rPr>
          <w:lang w:val="en"/>
        </w:rPr>
        <w:t>.</w:t>
      </w:r>
    </w:p>
    <w:p w14:paraId="199A605B" w14:textId="77EFE685" w:rsidR="00010B65" w:rsidRPr="00DC0000" w:rsidRDefault="001604FC" w:rsidP="00B140B4">
      <w:pPr>
        <w:pStyle w:val="ListParagraph"/>
        <w:numPr>
          <w:ilvl w:val="0"/>
          <w:numId w:val="21"/>
        </w:numPr>
        <w:ind w:left="360"/>
      </w:pPr>
      <w:r w:rsidRPr="00E83827">
        <w:t>Local coverage determination</w:t>
      </w:r>
      <w:r w:rsidR="00CD6963" w:rsidRPr="00E83827">
        <w:t>: trigger point injections (</w:t>
      </w:r>
      <w:r w:rsidR="00CD6963" w:rsidRPr="00DC0000">
        <w:t>L39713)</w:t>
      </w:r>
      <w:r w:rsidR="00D11770" w:rsidRPr="00DC0000">
        <w:t xml:space="preserve">. Centers for Medicare and Medicaid Services Web site. </w:t>
      </w:r>
      <w:hyperlink r:id="rId19" w:history="1">
        <w:r w:rsidR="006B0A91" w:rsidRPr="00DC0000">
          <w:rPr>
            <w:rStyle w:val="Hyperlink"/>
          </w:rPr>
          <w:t>http://www.cms.hhs.gov/mcd/search.asp</w:t>
        </w:r>
      </w:hyperlink>
      <w:r w:rsidR="006B0A91" w:rsidRPr="00DC0000">
        <w:t>. Published April 01, 2024. Accessed June 2</w:t>
      </w:r>
      <w:r w:rsidR="003158FA">
        <w:t>5</w:t>
      </w:r>
      <w:r w:rsidR="006B0A91" w:rsidRPr="00DC0000">
        <w:t>, 202</w:t>
      </w:r>
      <w:r w:rsidR="003158FA">
        <w:t>5</w:t>
      </w:r>
      <w:r w:rsidR="006B0A91" w:rsidRPr="00DC0000">
        <w:t xml:space="preserve">. </w:t>
      </w:r>
    </w:p>
    <w:p w14:paraId="4B6ECB7A" w14:textId="77777777" w:rsidR="007D2C16" w:rsidRDefault="007D2C16" w:rsidP="00146C6E">
      <w:pPr>
        <w:rPr>
          <w:rFonts w:eastAsiaTheme="minorHAnsi"/>
          <w:b/>
          <w:bCs/>
          <w:u w:val="single"/>
        </w:rPr>
      </w:pPr>
      <w:bookmarkStart w:id="2" w:name="Important_Reminder"/>
    </w:p>
    <w:p w14:paraId="21F4A294" w14:textId="308723A2" w:rsidR="00DD6ADB" w:rsidRPr="00146C6E" w:rsidRDefault="00C06257" w:rsidP="00146C6E">
      <w:pPr>
        <w:rPr>
          <w:rFonts w:eastAsiaTheme="minorHAnsi"/>
          <w:b/>
          <w:u w:val="single"/>
        </w:rPr>
      </w:pPr>
      <w:r w:rsidRPr="00146C6E">
        <w:rPr>
          <w:rFonts w:eastAsiaTheme="minorHAnsi"/>
          <w:b/>
          <w:bCs/>
          <w:u w:val="single"/>
        </w:rPr>
        <w:t>Important R</w:t>
      </w:r>
      <w:r w:rsidR="005D7B81" w:rsidRPr="00146C6E">
        <w:rPr>
          <w:rFonts w:eastAsiaTheme="minorHAnsi"/>
          <w:b/>
          <w:bCs/>
          <w:u w:val="single"/>
        </w:rPr>
        <w:t>eminder</w:t>
      </w:r>
      <w:bookmarkEnd w:id="2"/>
    </w:p>
    <w:p w14:paraId="410DD996" w14:textId="77777777" w:rsidR="00DD6ADB" w:rsidRPr="00146C6E" w:rsidRDefault="00DD6ADB" w:rsidP="00146C6E">
      <w:pPr>
        <w:rPr>
          <w:rFonts w:eastAsiaTheme="minorHAnsi"/>
        </w:rPr>
      </w:pPr>
      <w:r w:rsidRPr="00146C6E">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146C6E">
        <w:rPr>
          <w:rFonts w:eastAsiaTheme="minorHAnsi"/>
          <w:iCs/>
        </w:rPr>
        <w:t>The Health Plan</w:t>
      </w:r>
      <w:r w:rsidRPr="00146C6E">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4B6136D1" w14:textId="77777777" w:rsidR="00DD6ADB" w:rsidRPr="00146C6E" w:rsidRDefault="00DD6ADB" w:rsidP="00146C6E">
      <w:pPr>
        <w:rPr>
          <w:rFonts w:eastAsiaTheme="minorHAnsi"/>
        </w:rPr>
      </w:pPr>
    </w:p>
    <w:p w14:paraId="6B80DC45" w14:textId="38850379" w:rsidR="00DD6ADB" w:rsidRPr="00146C6E" w:rsidRDefault="00DD6ADB" w:rsidP="00146C6E">
      <w:pPr>
        <w:rPr>
          <w:rFonts w:eastAsiaTheme="minorHAnsi"/>
        </w:rPr>
      </w:pPr>
      <w:r w:rsidRPr="00146C6E">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w:t>
      </w:r>
      <w:r w:rsidR="00517D0D" w:rsidRPr="00146C6E">
        <w:rPr>
          <w:rFonts w:eastAsiaTheme="minorHAnsi"/>
        </w:rPr>
        <w:t>exclusions,</w:t>
      </w:r>
      <w:r w:rsidRPr="00146C6E">
        <w:rPr>
          <w:rFonts w:eastAsiaTheme="minorHAnsi"/>
        </w:rPr>
        <w:t xml:space="preserve"> and limitations of the coverage documents (e.g., evidence of coverage, certificate of coverage, policy, contract of insurance, etc.), as well as to state and federal requirements and applicable Health Plan-level administrative policies and procedures.   </w:t>
      </w:r>
    </w:p>
    <w:p w14:paraId="498F35EE" w14:textId="77777777" w:rsidR="00DD6ADB" w:rsidRPr="00146C6E" w:rsidRDefault="00DD6ADB" w:rsidP="00146C6E">
      <w:pPr>
        <w:rPr>
          <w:rFonts w:eastAsiaTheme="minorHAnsi"/>
        </w:rPr>
      </w:pPr>
    </w:p>
    <w:p w14:paraId="1614D6D6" w14:textId="77777777" w:rsidR="00DD6ADB" w:rsidRPr="00146C6E" w:rsidRDefault="00DD6ADB" w:rsidP="00146C6E">
      <w:pPr>
        <w:rPr>
          <w:color w:val="002868"/>
        </w:rPr>
      </w:pPr>
      <w:r w:rsidRPr="00146C6E">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38828E62" w14:textId="77777777" w:rsidR="00DD6ADB" w:rsidRPr="00146C6E" w:rsidRDefault="00DD6ADB" w:rsidP="00146C6E">
      <w:pPr>
        <w:rPr>
          <w:rFonts w:eastAsiaTheme="minorHAnsi"/>
        </w:rPr>
      </w:pPr>
    </w:p>
    <w:p w14:paraId="039D19C0" w14:textId="4E1575A4" w:rsidR="00DD6ADB" w:rsidRPr="00146C6E" w:rsidRDefault="00DD6ADB" w:rsidP="00146C6E">
      <w:pPr>
        <w:rPr>
          <w:rFonts w:eastAsiaTheme="minorHAnsi"/>
        </w:rPr>
      </w:pPr>
      <w:r w:rsidRPr="00146C6E">
        <w:rPr>
          <w:rFonts w:eastAsiaTheme="minorHAnsi"/>
        </w:rPr>
        <w:t xml:space="preserve">This clinical policy does not constitute medical advice, medical </w:t>
      </w:r>
      <w:r w:rsidR="0096766E" w:rsidRPr="00146C6E">
        <w:rPr>
          <w:rFonts w:eastAsiaTheme="minorHAnsi"/>
        </w:rPr>
        <w:t>treatment,</w:t>
      </w:r>
      <w:r w:rsidRPr="00146C6E">
        <w:rPr>
          <w:rFonts w:eastAsiaTheme="minorHAnsi"/>
        </w:rPr>
        <w:t xml:space="preserve"> or medical care. It is not intended to dictate to providers how to practice medicine. Providers are expected to exercise professional medical judgment in providing the most appropriate </w:t>
      </w:r>
      <w:r w:rsidR="0096766E" w:rsidRPr="00146C6E">
        <w:rPr>
          <w:rFonts w:eastAsiaTheme="minorHAnsi"/>
        </w:rPr>
        <w:t>care and</w:t>
      </w:r>
      <w:r w:rsidRPr="00146C6E">
        <w:rPr>
          <w:rFonts w:eastAsiaTheme="minorHAnsi"/>
        </w:rPr>
        <w:t xml:space="preserve"> are solely responsible for the medical advice and treatment of </w:t>
      </w:r>
      <w:r w:rsidR="00B77368">
        <w:rPr>
          <w:rFonts w:eastAsiaTheme="minorHAnsi"/>
        </w:rPr>
        <w:t>member/enrollee</w:t>
      </w:r>
      <w:r w:rsidRPr="00146C6E">
        <w:rPr>
          <w:rFonts w:eastAsiaTheme="minorHAnsi"/>
        </w:rPr>
        <w:t xml:space="preserve">s. This clinical policy is not intended to recommend treatment for </w:t>
      </w:r>
      <w:r w:rsidR="00B77368">
        <w:rPr>
          <w:rFonts w:eastAsiaTheme="minorHAnsi"/>
        </w:rPr>
        <w:t>member/enrollee</w:t>
      </w:r>
      <w:r w:rsidRPr="00146C6E">
        <w:rPr>
          <w:rFonts w:eastAsiaTheme="minorHAnsi"/>
        </w:rPr>
        <w:t xml:space="preserve">s. </w:t>
      </w:r>
      <w:r w:rsidR="00B77368">
        <w:rPr>
          <w:rFonts w:eastAsiaTheme="minorHAnsi"/>
        </w:rPr>
        <w:t>Member/enrollee</w:t>
      </w:r>
      <w:r w:rsidRPr="00146C6E">
        <w:rPr>
          <w:rFonts w:eastAsiaTheme="minorHAnsi"/>
        </w:rPr>
        <w:t xml:space="preserve">s should consult with their treating physician in connection with diagnosis and treatment decisions. </w:t>
      </w:r>
    </w:p>
    <w:p w14:paraId="3CF18D8D" w14:textId="77777777" w:rsidR="00DD6ADB" w:rsidRPr="00146C6E" w:rsidRDefault="00DD6ADB" w:rsidP="00146C6E">
      <w:pPr>
        <w:rPr>
          <w:rFonts w:eastAsiaTheme="minorHAnsi"/>
        </w:rPr>
      </w:pPr>
    </w:p>
    <w:p w14:paraId="19D039E9" w14:textId="45CCE8B2" w:rsidR="00DD6ADB" w:rsidRPr="00146C6E" w:rsidRDefault="00DD6ADB" w:rsidP="00146C6E">
      <w:pPr>
        <w:rPr>
          <w:rFonts w:eastAsiaTheme="minorHAnsi"/>
        </w:rPr>
      </w:pPr>
      <w:r w:rsidRPr="00146C6E">
        <w:rPr>
          <w:rFonts w:eastAsiaTheme="minorHAnsi"/>
        </w:rPr>
        <w:t>Providers referred to in this clinical policy are independent contractors who exercise independent judgment and over whom the Health Plan has no control or right of control. Providers are not agents or employees of the Health Plan.</w:t>
      </w:r>
    </w:p>
    <w:p w14:paraId="644A5165" w14:textId="77777777" w:rsidR="00DD6ADB" w:rsidRPr="00146C6E" w:rsidRDefault="00DD6ADB" w:rsidP="00146C6E">
      <w:pPr>
        <w:rPr>
          <w:rFonts w:eastAsiaTheme="minorHAnsi"/>
        </w:rPr>
      </w:pPr>
    </w:p>
    <w:p w14:paraId="122180E9" w14:textId="66A6FBA6" w:rsidR="00DD6ADB" w:rsidRPr="00146C6E" w:rsidRDefault="00DD6ADB" w:rsidP="00146C6E">
      <w:pPr>
        <w:rPr>
          <w:rFonts w:eastAsiaTheme="minorHAnsi"/>
        </w:rPr>
      </w:pPr>
      <w:r w:rsidRPr="00146C6E">
        <w:rPr>
          <w:rFonts w:eastAsiaTheme="minorHAnsi"/>
        </w:rPr>
        <w:t xml:space="preserve">This clinical policy is the property of </w:t>
      </w:r>
      <w:r w:rsidRPr="00146C6E">
        <w:rPr>
          <w:rFonts w:eastAsiaTheme="minorHAnsi"/>
          <w:iCs/>
        </w:rPr>
        <w:t>the Health Plan</w:t>
      </w:r>
      <w:r w:rsidRPr="00146C6E">
        <w:rPr>
          <w:rFonts w:eastAsiaTheme="minorHAnsi"/>
        </w:rPr>
        <w:t xml:space="preserve">. Unauthorized copying, use, and distribution of this clinical policy or any information contained herein are strictly prohibited.  Providers, </w:t>
      </w:r>
      <w:r w:rsidR="00B77368">
        <w:rPr>
          <w:rFonts w:eastAsiaTheme="minorHAnsi"/>
        </w:rPr>
        <w:t>member/</w:t>
      </w:r>
      <w:r w:rsidR="0096766E">
        <w:rPr>
          <w:rFonts w:eastAsiaTheme="minorHAnsi"/>
        </w:rPr>
        <w:t>enrollee</w:t>
      </w:r>
      <w:r w:rsidR="0096766E" w:rsidRPr="00146C6E">
        <w:rPr>
          <w:rFonts w:eastAsiaTheme="minorHAnsi"/>
        </w:rPr>
        <w:t>s,</w:t>
      </w:r>
      <w:r w:rsidRPr="00146C6E">
        <w:rPr>
          <w:rFonts w:eastAsiaTheme="minorHAnsi"/>
        </w:rPr>
        <w:t xml:space="preserve"> and their representatives are bound to the terms and conditions expressed herein through the terms of their contracts. Where no such contract exists, providers, </w:t>
      </w:r>
      <w:r w:rsidR="00B77368">
        <w:rPr>
          <w:rFonts w:eastAsiaTheme="minorHAnsi"/>
        </w:rPr>
        <w:lastRenderedPageBreak/>
        <w:t>member/enrollee</w:t>
      </w:r>
      <w:r w:rsidRPr="00146C6E">
        <w:rPr>
          <w:rFonts w:eastAsiaTheme="minorHAnsi"/>
        </w:rPr>
        <w:t xml:space="preserve">s and their representatives agree to be bound by such terms and conditions by providing services to </w:t>
      </w:r>
      <w:r w:rsidR="00B77368">
        <w:rPr>
          <w:rFonts w:eastAsiaTheme="minorHAnsi"/>
        </w:rPr>
        <w:t>member/enrollee</w:t>
      </w:r>
      <w:r w:rsidRPr="00146C6E">
        <w:rPr>
          <w:rFonts w:eastAsiaTheme="minorHAnsi"/>
        </w:rPr>
        <w:t xml:space="preserve">s and/or submitting claims for payment for such services.  </w:t>
      </w:r>
    </w:p>
    <w:p w14:paraId="2A5B2FBB" w14:textId="77777777" w:rsidR="00DD6ADB" w:rsidRPr="00146C6E" w:rsidRDefault="00DD6ADB" w:rsidP="00146C6E">
      <w:pPr>
        <w:autoSpaceDE w:val="0"/>
        <w:autoSpaceDN w:val="0"/>
        <w:adjustRightInd w:val="0"/>
        <w:rPr>
          <w:rFonts w:eastAsiaTheme="minorHAnsi"/>
          <w:color w:val="000000"/>
        </w:rPr>
      </w:pPr>
    </w:p>
    <w:p w14:paraId="0742DE8C" w14:textId="3CB4A95D" w:rsidR="00DD6ADB" w:rsidRPr="00146C6E" w:rsidRDefault="00DD6ADB" w:rsidP="00146C6E">
      <w:pPr>
        <w:autoSpaceDE w:val="0"/>
        <w:autoSpaceDN w:val="0"/>
        <w:adjustRightInd w:val="0"/>
        <w:rPr>
          <w:rFonts w:eastAsiaTheme="minorHAnsi"/>
          <w:color w:val="000000"/>
        </w:rPr>
      </w:pPr>
      <w:r w:rsidRPr="00146C6E">
        <w:rPr>
          <w:rFonts w:eastAsiaTheme="minorHAnsi"/>
          <w:b/>
          <w:color w:val="000000"/>
        </w:rPr>
        <w:t xml:space="preserve">Note: For Medicaid </w:t>
      </w:r>
      <w:r w:rsidR="00B77368">
        <w:rPr>
          <w:rFonts w:eastAsiaTheme="minorHAnsi"/>
          <w:b/>
          <w:color w:val="000000"/>
        </w:rPr>
        <w:t>member/enrollee</w:t>
      </w:r>
      <w:r w:rsidRPr="00146C6E">
        <w:rPr>
          <w:rFonts w:eastAsiaTheme="minorHAnsi"/>
          <w:b/>
          <w:color w:val="000000"/>
        </w:rPr>
        <w:t>s</w:t>
      </w:r>
      <w:r w:rsidRPr="00146C6E">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2B604A85" w14:textId="77777777" w:rsidR="00DD6ADB" w:rsidRPr="00146C6E" w:rsidRDefault="00DD6ADB" w:rsidP="00146C6E">
      <w:pPr>
        <w:rPr>
          <w:rFonts w:eastAsiaTheme="minorHAnsi"/>
        </w:rPr>
      </w:pPr>
    </w:p>
    <w:p w14:paraId="2817A9DC" w14:textId="0FD4DBFB" w:rsidR="00DD6ADB" w:rsidRPr="00146C6E" w:rsidRDefault="00DD6ADB" w:rsidP="00146C6E">
      <w:pPr>
        <w:autoSpaceDE w:val="0"/>
        <w:autoSpaceDN w:val="0"/>
        <w:adjustRightInd w:val="0"/>
        <w:rPr>
          <w:color w:val="000000"/>
        </w:rPr>
      </w:pPr>
      <w:r w:rsidRPr="00146C6E">
        <w:rPr>
          <w:rFonts w:eastAsiaTheme="minorHAnsi"/>
          <w:b/>
          <w:bCs/>
          <w:color w:val="000000"/>
        </w:rPr>
        <w:t xml:space="preserve">Note: For Medicare </w:t>
      </w:r>
      <w:r w:rsidR="00B77368">
        <w:rPr>
          <w:rFonts w:eastAsiaTheme="minorHAnsi"/>
          <w:b/>
          <w:bCs/>
          <w:color w:val="000000"/>
        </w:rPr>
        <w:t>member/enrollee</w:t>
      </w:r>
      <w:r w:rsidRPr="00146C6E">
        <w:rPr>
          <w:rFonts w:eastAsiaTheme="minorHAnsi"/>
          <w:b/>
          <w:bCs/>
          <w:color w:val="000000"/>
        </w:rPr>
        <w:t xml:space="preserve">s, </w:t>
      </w:r>
      <w:r w:rsidRPr="00146C6E">
        <w:rPr>
          <w:rFonts w:eastAsiaTheme="minorHAnsi"/>
          <w:color w:val="000000"/>
        </w:rPr>
        <w:t>to ensure consistency with the Medicare National Coverage Determinations (NCD) and Local Coverage Determinations (LCD), all applicable NCDs</w:t>
      </w:r>
      <w:r w:rsidR="002E5306">
        <w:rPr>
          <w:rFonts w:eastAsiaTheme="minorHAnsi"/>
          <w:color w:val="000000"/>
        </w:rPr>
        <w:t>,</w:t>
      </w:r>
      <w:r w:rsidRPr="00146C6E">
        <w:rPr>
          <w:rFonts w:eastAsiaTheme="minorHAnsi"/>
          <w:color w:val="000000"/>
        </w:rPr>
        <w:t xml:space="preserve"> LCDs</w:t>
      </w:r>
      <w:r w:rsidR="002E5306">
        <w:rPr>
          <w:rFonts w:eastAsiaTheme="minorHAnsi"/>
          <w:color w:val="000000"/>
        </w:rPr>
        <w:t xml:space="preserve">, and Medicare Coverage Articles </w:t>
      </w:r>
      <w:r w:rsidRPr="00146C6E">
        <w:rPr>
          <w:rFonts w:eastAsiaTheme="minorHAnsi"/>
          <w:color w:val="000000"/>
        </w:rPr>
        <w:t xml:space="preserve">should be reviewed </w:t>
      </w:r>
      <w:r w:rsidRPr="00146C6E">
        <w:rPr>
          <w:rFonts w:eastAsiaTheme="minorHAnsi"/>
          <w:color w:val="000000"/>
          <w:u w:val="single"/>
        </w:rPr>
        <w:t>prior to</w:t>
      </w:r>
      <w:r w:rsidRPr="00146C6E">
        <w:rPr>
          <w:rFonts w:eastAsiaTheme="minorHAnsi"/>
          <w:color w:val="000000"/>
        </w:rPr>
        <w:t xml:space="preserve"> applying the criteria set forth in this clinical policy. Refer to the CMS website at </w:t>
      </w:r>
      <w:hyperlink r:id="rId20" w:history="1">
        <w:r w:rsidRPr="00146C6E">
          <w:rPr>
            <w:rFonts w:eastAsiaTheme="minorHAnsi"/>
            <w:color w:val="000000"/>
            <w:u w:val="single"/>
          </w:rPr>
          <w:t>http://www.cms.gov</w:t>
        </w:r>
      </w:hyperlink>
      <w:r w:rsidRPr="00146C6E">
        <w:rPr>
          <w:rFonts w:eastAsiaTheme="minorHAnsi"/>
          <w:color w:val="000000"/>
        </w:rPr>
        <w:t xml:space="preserve"> for additional information.</w:t>
      </w:r>
      <w:r w:rsidRPr="00146C6E">
        <w:rPr>
          <w:color w:val="000000"/>
        </w:rPr>
        <w:t xml:space="preserve"> </w:t>
      </w:r>
    </w:p>
    <w:p w14:paraId="2EDC12B9" w14:textId="77777777" w:rsidR="00875924" w:rsidRPr="00146C6E" w:rsidRDefault="00875924" w:rsidP="00146C6E">
      <w:pPr>
        <w:rPr>
          <w:iCs/>
        </w:rPr>
      </w:pPr>
    </w:p>
    <w:p w14:paraId="4BC706B8" w14:textId="37CC443F" w:rsidR="00C75BD4" w:rsidRPr="00146C6E" w:rsidRDefault="00CB63DD" w:rsidP="00146C6E">
      <w:pPr>
        <w:rPr>
          <w:iCs/>
        </w:rPr>
      </w:pPr>
      <w:r>
        <w:rPr>
          <w:iCs/>
        </w:rPr>
        <w:t>©2018</w:t>
      </w:r>
      <w:r w:rsidR="00C75BD4" w:rsidRPr="00146C6E">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00C75BD4" w:rsidRPr="00146C6E">
        <w:rPr>
          <w:iCs/>
          <w:vertAlign w:val="superscript"/>
        </w:rPr>
        <w:t>®</w:t>
      </w:r>
      <w:r w:rsidR="00C75BD4" w:rsidRPr="00146C6E">
        <w:rPr>
          <w:iCs/>
        </w:rPr>
        <w:t xml:space="preserve"> and Centene Corporation</w:t>
      </w:r>
      <w:r w:rsidR="00C75BD4" w:rsidRPr="00146C6E">
        <w:rPr>
          <w:iCs/>
          <w:vertAlign w:val="superscript"/>
        </w:rPr>
        <w:t>®</w:t>
      </w:r>
      <w:r w:rsidR="00C75BD4" w:rsidRPr="00146C6E">
        <w:rPr>
          <w:iCs/>
        </w:rPr>
        <w:t xml:space="preserve"> are registered trademarks exclusively owned by Centene Corporation.</w:t>
      </w:r>
    </w:p>
    <w:p w14:paraId="2D598D92" w14:textId="77777777" w:rsidR="00C75BD4" w:rsidRDefault="00C75BD4" w:rsidP="00AF5490"/>
    <w:sectPr w:rsidR="00C75BD4" w:rsidSect="00CB63DD">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AF755" w14:textId="77777777" w:rsidR="00156D6D" w:rsidRDefault="00156D6D">
      <w:r>
        <w:separator/>
      </w:r>
    </w:p>
  </w:endnote>
  <w:endnote w:type="continuationSeparator" w:id="0">
    <w:p w14:paraId="2EAB5A50" w14:textId="77777777" w:rsidR="00156D6D" w:rsidRDefault="00156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F90C" w14:textId="7ED6843B" w:rsidR="00F1110C" w:rsidRPr="00D574CA" w:rsidRDefault="00F1110C" w:rsidP="00D574CA">
    <w:pPr>
      <w:pStyle w:val="Footer"/>
      <w:jc w:val="center"/>
    </w:pPr>
    <w:r>
      <w:t xml:space="preserve">Page </w:t>
    </w:r>
    <w:r>
      <w:rPr>
        <w:b/>
        <w:bCs/>
      </w:rPr>
      <w:fldChar w:fldCharType="begin"/>
    </w:r>
    <w:r>
      <w:rPr>
        <w:b/>
        <w:bCs/>
      </w:rPr>
      <w:instrText xml:space="preserve"> PAGE </w:instrText>
    </w:r>
    <w:r>
      <w:rPr>
        <w:b/>
        <w:bCs/>
      </w:rPr>
      <w:fldChar w:fldCharType="separate"/>
    </w:r>
    <w:r w:rsidR="00E34B06">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E34B06">
      <w:rPr>
        <w:b/>
        <w:bCs/>
        <w:noProof/>
      </w:rPr>
      <w:t>6</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34C2" w14:textId="18F8AB6D" w:rsidR="00F1110C" w:rsidRDefault="00F1110C" w:rsidP="002C6AAB">
    <w:pPr>
      <w:pStyle w:val="Footer"/>
      <w:jc w:val="center"/>
    </w:pPr>
    <w:r>
      <w:t xml:space="preserve">Page </w:t>
    </w:r>
    <w:r>
      <w:fldChar w:fldCharType="begin"/>
    </w:r>
    <w:r>
      <w:instrText xml:space="preserve"> PAGE   \* MERGEFORMAT </w:instrText>
    </w:r>
    <w:r>
      <w:fldChar w:fldCharType="separate"/>
    </w:r>
    <w:r w:rsidR="00E34B06">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sidR="00E34B06">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2CB10" w14:textId="77777777" w:rsidR="00156D6D" w:rsidRDefault="00156D6D">
      <w:r>
        <w:separator/>
      </w:r>
    </w:p>
  </w:footnote>
  <w:footnote w:type="continuationSeparator" w:id="0">
    <w:p w14:paraId="0453407C" w14:textId="77777777" w:rsidR="00156D6D" w:rsidRDefault="00156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A89E" w14:textId="77777777" w:rsidR="00F1110C" w:rsidRPr="00B777AF" w:rsidRDefault="00F1110C"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Pr="00B777AF">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noProof/>
        <w:color w:val="00548C"/>
      </w:rPr>
      <w:drawing>
        <wp:inline distT="0" distB="0" distL="0" distR="0" wp14:anchorId="72BFE99E" wp14:editId="47725500">
          <wp:extent cx="914400" cy="238125"/>
          <wp:effectExtent l="0" t="0" r="0"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7FCD9335" w14:textId="6C9128B8" w:rsidR="00F1110C" w:rsidRPr="00B777AF" w:rsidRDefault="005A1D35" w:rsidP="00B777AF">
    <w:pPr>
      <w:rPr>
        <w:color w:val="00548C"/>
      </w:rPr>
    </w:pPr>
    <w:r>
      <w:rPr>
        <w:rFonts w:ascii="Times New Roman Bold" w:hAnsi="Times New Roman Bold"/>
        <w:b/>
        <w:bCs/>
        <w:color w:val="00548C"/>
      </w:rPr>
      <w:t>Trigger Point Injections</w:t>
    </w:r>
    <w:r w:rsidR="004374EE">
      <w:rPr>
        <w:rFonts w:ascii="Times New Roman Bold" w:hAnsi="Times New Roman Bold"/>
        <w:b/>
        <w:bCs/>
        <w:color w:val="00548C"/>
      </w:rPr>
      <w:t xml:space="preserve"> for Pain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CAF2" w14:textId="77777777" w:rsidR="00F1110C" w:rsidRDefault="00F1110C" w:rsidP="00B777AF">
    <w:pPr>
      <w:pStyle w:val="Header"/>
      <w:jc w:val="right"/>
    </w:pPr>
    <w:r>
      <w:rPr>
        <w:noProof/>
      </w:rPr>
      <w:drawing>
        <wp:inline distT="0" distB="0" distL="0" distR="0" wp14:anchorId="0833AB8F" wp14:editId="41493629">
          <wp:extent cx="1371600" cy="352425"/>
          <wp:effectExtent l="0" t="0" r="0"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2EE7"/>
    <w:multiLevelType w:val="hybridMultilevel"/>
    <w:tmpl w:val="15105D0E"/>
    <w:lvl w:ilvl="0" w:tplc="733A0510">
      <w:start w:val="1"/>
      <w:numFmt w:val="bullet"/>
      <w:lvlText w:val=""/>
      <w:lvlJc w:val="left"/>
      <w:pPr>
        <w:ind w:left="720" w:hanging="360"/>
      </w:pPr>
      <w:rPr>
        <w:rFonts w:ascii="Symbol" w:hAnsi="Symbol"/>
      </w:rPr>
    </w:lvl>
    <w:lvl w:ilvl="1" w:tplc="85A2224C">
      <w:start w:val="1"/>
      <w:numFmt w:val="bullet"/>
      <w:lvlText w:val=""/>
      <w:lvlJc w:val="left"/>
      <w:pPr>
        <w:ind w:left="720" w:hanging="360"/>
      </w:pPr>
      <w:rPr>
        <w:rFonts w:ascii="Symbol" w:hAnsi="Symbol"/>
      </w:rPr>
    </w:lvl>
    <w:lvl w:ilvl="2" w:tplc="43987F4C">
      <w:start w:val="1"/>
      <w:numFmt w:val="bullet"/>
      <w:lvlText w:val=""/>
      <w:lvlJc w:val="left"/>
      <w:pPr>
        <w:ind w:left="720" w:hanging="360"/>
      </w:pPr>
      <w:rPr>
        <w:rFonts w:ascii="Symbol" w:hAnsi="Symbol"/>
      </w:rPr>
    </w:lvl>
    <w:lvl w:ilvl="3" w:tplc="10A26B9E">
      <w:start w:val="1"/>
      <w:numFmt w:val="bullet"/>
      <w:lvlText w:val=""/>
      <w:lvlJc w:val="left"/>
      <w:pPr>
        <w:ind w:left="720" w:hanging="360"/>
      </w:pPr>
      <w:rPr>
        <w:rFonts w:ascii="Symbol" w:hAnsi="Symbol"/>
      </w:rPr>
    </w:lvl>
    <w:lvl w:ilvl="4" w:tplc="FE6E869A">
      <w:start w:val="1"/>
      <w:numFmt w:val="bullet"/>
      <w:lvlText w:val=""/>
      <w:lvlJc w:val="left"/>
      <w:pPr>
        <w:ind w:left="720" w:hanging="360"/>
      </w:pPr>
      <w:rPr>
        <w:rFonts w:ascii="Symbol" w:hAnsi="Symbol"/>
      </w:rPr>
    </w:lvl>
    <w:lvl w:ilvl="5" w:tplc="21F4FE16">
      <w:start w:val="1"/>
      <w:numFmt w:val="bullet"/>
      <w:lvlText w:val=""/>
      <w:lvlJc w:val="left"/>
      <w:pPr>
        <w:ind w:left="720" w:hanging="360"/>
      </w:pPr>
      <w:rPr>
        <w:rFonts w:ascii="Symbol" w:hAnsi="Symbol"/>
      </w:rPr>
    </w:lvl>
    <w:lvl w:ilvl="6" w:tplc="19869368">
      <w:start w:val="1"/>
      <w:numFmt w:val="bullet"/>
      <w:lvlText w:val=""/>
      <w:lvlJc w:val="left"/>
      <w:pPr>
        <w:ind w:left="720" w:hanging="360"/>
      </w:pPr>
      <w:rPr>
        <w:rFonts w:ascii="Symbol" w:hAnsi="Symbol"/>
      </w:rPr>
    </w:lvl>
    <w:lvl w:ilvl="7" w:tplc="8B4C8B8A">
      <w:start w:val="1"/>
      <w:numFmt w:val="bullet"/>
      <w:lvlText w:val=""/>
      <w:lvlJc w:val="left"/>
      <w:pPr>
        <w:ind w:left="720" w:hanging="360"/>
      </w:pPr>
      <w:rPr>
        <w:rFonts w:ascii="Symbol" w:hAnsi="Symbol"/>
      </w:rPr>
    </w:lvl>
    <w:lvl w:ilvl="8" w:tplc="A1CE0704">
      <w:start w:val="1"/>
      <w:numFmt w:val="bullet"/>
      <w:lvlText w:val=""/>
      <w:lvlJc w:val="left"/>
      <w:pPr>
        <w:ind w:left="720" w:hanging="360"/>
      </w:pPr>
      <w:rPr>
        <w:rFonts w:ascii="Symbol" w:hAnsi="Symbol"/>
      </w:rPr>
    </w:lvl>
  </w:abstractNum>
  <w:abstractNum w:abstractNumId="1" w15:restartNumberingAfterBreak="0">
    <w:nsid w:val="059D193C"/>
    <w:multiLevelType w:val="hybridMultilevel"/>
    <w:tmpl w:val="6BD417D8"/>
    <w:lvl w:ilvl="0" w:tplc="2C7AA2FA">
      <w:start w:val="1"/>
      <w:numFmt w:val="bullet"/>
      <w:lvlText w:val=""/>
      <w:lvlJc w:val="left"/>
      <w:pPr>
        <w:ind w:left="720" w:hanging="360"/>
      </w:pPr>
      <w:rPr>
        <w:rFonts w:ascii="Symbol" w:hAnsi="Symbol"/>
      </w:rPr>
    </w:lvl>
    <w:lvl w:ilvl="1" w:tplc="EDCA1D32">
      <w:start w:val="1"/>
      <w:numFmt w:val="bullet"/>
      <w:lvlText w:val=""/>
      <w:lvlJc w:val="left"/>
      <w:pPr>
        <w:ind w:left="720" w:hanging="360"/>
      </w:pPr>
      <w:rPr>
        <w:rFonts w:ascii="Symbol" w:hAnsi="Symbol"/>
      </w:rPr>
    </w:lvl>
    <w:lvl w:ilvl="2" w:tplc="6BD68698">
      <w:start w:val="1"/>
      <w:numFmt w:val="bullet"/>
      <w:lvlText w:val=""/>
      <w:lvlJc w:val="left"/>
      <w:pPr>
        <w:ind w:left="720" w:hanging="360"/>
      </w:pPr>
      <w:rPr>
        <w:rFonts w:ascii="Symbol" w:hAnsi="Symbol"/>
      </w:rPr>
    </w:lvl>
    <w:lvl w:ilvl="3" w:tplc="E8C094F6">
      <w:start w:val="1"/>
      <w:numFmt w:val="bullet"/>
      <w:lvlText w:val=""/>
      <w:lvlJc w:val="left"/>
      <w:pPr>
        <w:ind w:left="720" w:hanging="360"/>
      </w:pPr>
      <w:rPr>
        <w:rFonts w:ascii="Symbol" w:hAnsi="Symbol"/>
      </w:rPr>
    </w:lvl>
    <w:lvl w:ilvl="4" w:tplc="27068D76">
      <w:start w:val="1"/>
      <w:numFmt w:val="bullet"/>
      <w:lvlText w:val=""/>
      <w:lvlJc w:val="left"/>
      <w:pPr>
        <w:ind w:left="720" w:hanging="360"/>
      </w:pPr>
      <w:rPr>
        <w:rFonts w:ascii="Symbol" w:hAnsi="Symbol"/>
      </w:rPr>
    </w:lvl>
    <w:lvl w:ilvl="5" w:tplc="557E3BD6">
      <w:start w:val="1"/>
      <w:numFmt w:val="bullet"/>
      <w:lvlText w:val=""/>
      <w:lvlJc w:val="left"/>
      <w:pPr>
        <w:ind w:left="720" w:hanging="360"/>
      </w:pPr>
      <w:rPr>
        <w:rFonts w:ascii="Symbol" w:hAnsi="Symbol"/>
      </w:rPr>
    </w:lvl>
    <w:lvl w:ilvl="6" w:tplc="ED22EE84">
      <w:start w:val="1"/>
      <w:numFmt w:val="bullet"/>
      <w:lvlText w:val=""/>
      <w:lvlJc w:val="left"/>
      <w:pPr>
        <w:ind w:left="720" w:hanging="360"/>
      </w:pPr>
      <w:rPr>
        <w:rFonts w:ascii="Symbol" w:hAnsi="Symbol"/>
      </w:rPr>
    </w:lvl>
    <w:lvl w:ilvl="7" w:tplc="F154C608">
      <w:start w:val="1"/>
      <w:numFmt w:val="bullet"/>
      <w:lvlText w:val=""/>
      <w:lvlJc w:val="left"/>
      <w:pPr>
        <w:ind w:left="720" w:hanging="360"/>
      </w:pPr>
      <w:rPr>
        <w:rFonts w:ascii="Symbol" w:hAnsi="Symbol"/>
      </w:rPr>
    </w:lvl>
    <w:lvl w:ilvl="8" w:tplc="BDC02492">
      <w:start w:val="1"/>
      <w:numFmt w:val="bullet"/>
      <w:lvlText w:val=""/>
      <w:lvlJc w:val="left"/>
      <w:pPr>
        <w:ind w:left="720" w:hanging="360"/>
      </w:pPr>
      <w:rPr>
        <w:rFonts w:ascii="Symbol" w:hAnsi="Symbol"/>
      </w:rPr>
    </w:lvl>
  </w:abstractNum>
  <w:abstractNum w:abstractNumId="2"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B02B16"/>
    <w:multiLevelType w:val="hybridMultilevel"/>
    <w:tmpl w:val="3EDCF636"/>
    <w:lvl w:ilvl="0" w:tplc="2ACAEE0E">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E7697"/>
    <w:multiLevelType w:val="hybridMultilevel"/>
    <w:tmpl w:val="96D8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E0E99"/>
    <w:multiLevelType w:val="hybridMultilevel"/>
    <w:tmpl w:val="5FFA82B8"/>
    <w:lvl w:ilvl="0" w:tplc="04090019">
      <w:start w:val="1"/>
      <w:numFmt w:val="lowerLetter"/>
      <w:lvlText w:val="%1."/>
      <w:lvlJc w:val="left"/>
      <w:pPr>
        <w:ind w:left="1440" w:hanging="360"/>
      </w:pPr>
    </w:lvl>
    <w:lvl w:ilvl="1" w:tplc="0409001B">
      <w:start w:val="1"/>
      <w:numFmt w:val="lowerRoman"/>
      <w:lvlText w:val="%2."/>
      <w:lvlJc w:val="right"/>
      <w:pPr>
        <w:ind w:left="2160" w:hanging="360"/>
      </w:pPr>
      <w:rPr>
        <w:rFonts w:hint="default"/>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1D51BF"/>
    <w:multiLevelType w:val="hybridMultilevel"/>
    <w:tmpl w:val="C452FF14"/>
    <w:lvl w:ilvl="0" w:tplc="57A0F334">
      <w:start w:val="1"/>
      <w:numFmt w:val="bullet"/>
      <w:lvlText w:val=""/>
      <w:lvlJc w:val="left"/>
      <w:pPr>
        <w:ind w:left="720" w:hanging="360"/>
      </w:pPr>
      <w:rPr>
        <w:rFonts w:ascii="Symbol" w:hAnsi="Symbol"/>
      </w:rPr>
    </w:lvl>
    <w:lvl w:ilvl="1" w:tplc="AF9EB8C0">
      <w:start w:val="1"/>
      <w:numFmt w:val="bullet"/>
      <w:lvlText w:val=""/>
      <w:lvlJc w:val="left"/>
      <w:pPr>
        <w:ind w:left="720" w:hanging="360"/>
      </w:pPr>
      <w:rPr>
        <w:rFonts w:ascii="Symbol" w:hAnsi="Symbol"/>
      </w:rPr>
    </w:lvl>
    <w:lvl w:ilvl="2" w:tplc="52247E9E">
      <w:start w:val="1"/>
      <w:numFmt w:val="bullet"/>
      <w:lvlText w:val=""/>
      <w:lvlJc w:val="left"/>
      <w:pPr>
        <w:ind w:left="720" w:hanging="360"/>
      </w:pPr>
      <w:rPr>
        <w:rFonts w:ascii="Symbol" w:hAnsi="Symbol"/>
      </w:rPr>
    </w:lvl>
    <w:lvl w:ilvl="3" w:tplc="F278ABF6">
      <w:start w:val="1"/>
      <w:numFmt w:val="bullet"/>
      <w:lvlText w:val=""/>
      <w:lvlJc w:val="left"/>
      <w:pPr>
        <w:ind w:left="720" w:hanging="360"/>
      </w:pPr>
      <w:rPr>
        <w:rFonts w:ascii="Symbol" w:hAnsi="Symbol"/>
      </w:rPr>
    </w:lvl>
    <w:lvl w:ilvl="4" w:tplc="7B0E5E22">
      <w:start w:val="1"/>
      <w:numFmt w:val="bullet"/>
      <w:lvlText w:val=""/>
      <w:lvlJc w:val="left"/>
      <w:pPr>
        <w:ind w:left="720" w:hanging="360"/>
      </w:pPr>
      <w:rPr>
        <w:rFonts w:ascii="Symbol" w:hAnsi="Symbol"/>
      </w:rPr>
    </w:lvl>
    <w:lvl w:ilvl="5" w:tplc="D2F6B6B6">
      <w:start w:val="1"/>
      <w:numFmt w:val="bullet"/>
      <w:lvlText w:val=""/>
      <w:lvlJc w:val="left"/>
      <w:pPr>
        <w:ind w:left="720" w:hanging="360"/>
      </w:pPr>
      <w:rPr>
        <w:rFonts w:ascii="Symbol" w:hAnsi="Symbol"/>
      </w:rPr>
    </w:lvl>
    <w:lvl w:ilvl="6" w:tplc="E6282162">
      <w:start w:val="1"/>
      <w:numFmt w:val="bullet"/>
      <w:lvlText w:val=""/>
      <w:lvlJc w:val="left"/>
      <w:pPr>
        <w:ind w:left="720" w:hanging="360"/>
      </w:pPr>
      <w:rPr>
        <w:rFonts w:ascii="Symbol" w:hAnsi="Symbol"/>
      </w:rPr>
    </w:lvl>
    <w:lvl w:ilvl="7" w:tplc="FA3EB93E">
      <w:start w:val="1"/>
      <w:numFmt w:val="bullet"/>
      <w:lvlText w:val=""/>
      <w:lvlJc w:val="left"/>
      <w:pPr>
        <w:ind w:left="720" w:hanging="360"/>
      </w:pPr>
      <w:rPr>
        <w:rFonts w:ascii="Symbol" w:hAnsi="Symbol"/>
      </w:rPr>
    </w:lvl>
    <w:lvl w:ilvl="8" w:tplc="F92A7E30">
      <w:start w:val="1"/>
      <w:numFmt w:val="bullet"/>
      <w:lvlText w:val=""/>
      <w:lvlJc w:val="left"/>
      <w:pPr>
        <w:ind w:left="720" w:hanging="360"/>
      </w:pPr>
      <w:rPr>
        <w:rFonts w:ascii="Symbol" w:hAnsi="Symbol"/>
      </w:rPr>
    </w:lvl>
  </w:abstractNum>
  <w:abstractNum w:abstractNumId="7" w15:restartNumberingAfterBreak="0">
    <w:nsid w:val="1AE73F5E"/>
    <w:multiLevelType w:val="hybridMultilevel"/>
    <w:tmpl w:val="2CE46AB2"/>
    <w:lvl w:ilvl="0" w:tplc="796EF4DC">
      <w:start w:val="2"/>
      <w:numFmt w:val="upperRoman"/>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151A6"/>
    <w:multiLevelType w:val="hybridMultilevel"/>
    <w:tmpl w:val="2E5CF810"/>
    <w:lvl w:ilvl="0" w:tplc="FF7CC35A">
      <w:start w:val="1"/>
      <w:numFmt w:val="bullet"/>
      <w:lvlText w:val=""/>
      <w:lvlJc w:val="left"/>
      <w:pPr>
        <w:ind w:left="720" w:hanging="360"/>
      </w:pPr>
      <w:rPr>
        <w:rFonts w:ascii="Symbol" w:hAnsi="Symbol"/>
      </w:rPr>
    </w:lvl>
    <w:lvl w:ilvl="1" w:tplc="EB247E00">
      <w:start w:val="1"/>
      <w:numFmt w:val="bullet"/>
      <w:lvlText w:val=""/>
      <w:lvlJc w:val="left"/>
      <w:pPr>
        <w:ind w:left="720" w:hanging="360"/>
      </w:pPr>
      <w:rPr>
        <w:rFonts w:ascii="Symbol" w:hAnsi="Symbol"/>
      </w:rPr>
    </w:lvl>
    <w:lvl w:ilvl="2" w:tplc="5BAC4E4A">
      <w:start w:val="1"/>
      <w:numFmt w:val="bullet"/>
      <w:lvlText w:val=""/>
      <w:lvlJc w:val="left"/>
      <w:pPr>
        <w:ind w:left="720" w:hanging="360"/>
      </w:pPr>
      <w:rPr>
        <w:rFonts w:ascii="Symbol" w:hAnsi="Symbol"/>
      </w:rPr>
    </w:lvl>
    <w:lvl w:ilvl="3" w:tplc="F0962906">
      <w:start w:val="1"/>
      <w:numFmt w:val="bullet"/>
      <w:lvlText w:val=""/>
      <w:lvlJc w:val="left"/>
      <w:pPr>
        <w:ind w:left="720" w:hanging="360"/>
      </w:pPr>
      <w:rPr>
        <w:rFonts w:ascii="Symbol" w:hAnsi="Symbol"/>
      </w:rPr>
    </w:lvl>
    <w:lvl w:ilvl="4" w:tplc="21A88ADC">
      <w:start w:val="1"/>
      <w:numFmt w:val="bullet"/>
      <w:lvlText w:val=""/>
      <w:lvlJc w:val="left"/>
      <w:pPr>
        <w:ind w:left="720" w:hanging="360"/>
      </w:pPr>
      <w:rPr>
        <w:rFonts w:ascii="Symbol" w:hAnsi="Symbol"/>
      </w:rPr>
    </w:lvl>
    <w:lvl w:ilvl="5" w:tplc="8020DCCE">
      <w:start w:val="1"/>
      <w:numFmt w:val="bullet"/>
      <w:lvlText w:val=""/>
      <w:lvlJc w:val="left"/>
      <w:pPr>
        <w:ind w:left="720" w:hanging="360"/>
      </w:pPr>
      <w:rPr>
        <w:rFonts w:ascii="Symbol" w:hAnsi="Symbol"/>
      </w:rPr>
    </w:lvl>
    <w:lvl w:ilvl="6" w:tplc="8FB0B8D8">
      <w:start w:val="1"/>
      <w:numFmt w:val="bullet"/>
      <w:lvlText w:val=""/>
      <w:lvlJc w:val="left"/>
      <w:pPr>
        <w:ind w:left="720" w:hanging="360"/>
      </w:pPr>
      <w:rPr>
        <w:rFonts w:ascii="Symbol" w:hAnsi="Symbol"/>
      </w:rPr>
    </w:lvl>
    <w:lvl w:ilvl="7" w:tplc="C4E2CF48">
      <w:start w:val="1"/>
      <w:numFmt w:val="bullet"/>
      <w:lvlText w:val=""/>
      <w:lvlJc w:val="left"/>
      <w:pPr>
        <w:ind w:left="720" w:hanging="360"/>
      </w:pPr>
      <w:rPr>
        <w:rFonts w:ascii="Symbol" w:hAnsi="Symbol"/>
      </w:rPr>
    </w:lvl>
    <w:lvl w:ilvl="8" w:tplc="83AA7482">
      <w:start w:val="1"/>
      <w:numFmt w:val="bullet"/>
      <w:lvlText w:val=""/>
      <w:lvlJc w:val="left"/>
      <w:pPr>
        <w:ind w:left="720" w:hanging="360"/>
      </w:pPr>
      <w:rPr>
        <w:rFonts w:ascii="Symbol" w:hAnsi="Symbol"/>
      </w:rPr>
    </w:lvl>
  </w:abstractNum>
  <w:abstractNum w:abstractNumId="9" w15:restartNumberingAfterBreak="0">
    <w:nsid w:val="1E7A6984"/>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F61D1"/>
    <w:multiLevelType w:val="hybridMultilevel"/>
    <w:tmpl w:val="BB4E3DD4"/>
    <w:lvl w:ilvl="0" w:tplc="5008C5C2">
      <w:start w:val="1"/>
      <w:numFmt w:val="bullet"/>
      <w:lvlText w:val=""/>
      <w:lvlJc w:val="left"/>
      <w:pPr>
        <w:ind w:left="720" w:hanging="360"/>
      </w:pPr>
      <w:rPr>
        <w:rFonts w:ascii="Symbol" w:hAnsi="Symbol"/>
      </w:rPr>
    </w:lvl>
    <w:lvl w:ilvl="1" w:tplc="3E94397A">
      <w:start w:val="1"/>
      <w:numFmt w:val="bullet"/>
      <w:lvlText w:val=""/>
      <w:lvlJc w:val="left"/>
      <w:pPr>
        <w:ind w:left="720" w:hanging="360"/>
      </w:pPr>
      <w:rPr>
        <w:rFonts w:ascii="Symbol" w:hAnsi="Symbol"/>
      </w:rPr>
    </w:lvl>
    <w:lvl w:ilvl="2" w:tplc="8BFCE076">
      <w:start w:val="1"/>
      <w:numFmt w:val="bullet"/>
      <w:lvlText w:val=""/>
      <w:lvlJc w:val="left"/>
      <w:pPr>
        <w:ind w:left="720" w:hanging="360"/>
      </w:pPr>
      <w:rPr>
        <w:rFonts w:ascii="Symbol" w:hAnsi="Symbol"/>
      </w:rPr>
    </w:lvl>
    <w:lvl w:ilvl="3" w:tplc="9CC6D9BC">
      <w:start w:val="1"/>
      <w:numFmt w:val="bullet"/>
      <w:lvlText w:val=""/>
      <w:lvlJc w:val="left"/>
      <w:pPr>
        <w:ind w:left="720" w:hanging="360"/>
      </w:pPr>
      <w:rPr>
        <w:rFonts w:ascii="Symbol" w:hAnsi="Symbol"/>
      </w:rPr>
    </w:lvl>
    <w:lvl w:ilvl="4" w:tplc="802EEDBC">
      <w:start w:val="1"/>
      <w:numFmt w:val="bullet"/>
      <w:lvlText w:val=""/>
      <w:lvlJc w:val="left"/>
      <w:pPr>
        <w:ind w:left="720" w:hanging="360"/>
      </w:pPr>
      <w:rPr>
        <w:rFonts w:ascii="Symbol" w:hAnsi="Symbol"/>
      </w:rPr>
    </w:lvl>
    <w:lvl w:ilvl="5" w:tplc="C8285CE2">
      <w:start w:val="1"/>
      <w:numFmt w:val="bullet"/>
      <w:lvlText w:val=""/>
      <w:lvlJc w:val="left"/>
      <w:pPr>
        <w:ind w:left="720" w:hanging="360"/>
      </w:pPr>
      <w:rPr>
        <w:rFonts w:ascii="Symbol" w:hAnsi="Symbol"/>
      </w:rPr>
    </w:lvl>
    <w:lvl w:ilvl="6" w:tplc="C908BD6E">
      <w:start w:val="1"/>
      <w:numFmt w:val="bullet"/>
      <w:lvlText w:val=""/>
      <w:lvlJc w:val="left"/>
      <w:pPr>
        <w:ind w:left="720" w:hanging="360"/>
      </w:pPr>
      <w:rPr>
        <w:rFonts w:ascii="Symbol" w:hAnsi="Symbol"/>
      </w:rPr>
    </w:lvl>
    <w:lvl w:ilvl="7" w:tplc="DF3A30DA">
      <w:start w:val="1"/>
      <w:numFmt w:val="bullet"/>
      <w:lvlText w:val=""/>
      <w:lvlJc w:val="left"/>
      <w:pPr>
        <w:ind w:left="720" w:hanging="360"/>
      </w:pPr>
      <w:rPr>
        <w:rFonts w:ascii="Symbol" w:hAnsi="Symbol"/>
      </w:rPr>
    </w:lvl>
    <w:lvl w:ilvl="8" w:tplc="89B095B8">
      <w:start w:val="1"/>
      <w:numFmt w:val="bullet"/>
      <w:lvlText w:val=""/>
      <w:lvlJc w:val="left"/>
      <w:pPr>
        <w:ind w:left="720" w:hanging="360"/>
      </w:pPr>
      <w:rPr>
        <w:rFonts w:ascii="Symbol" w:hAnsi="Symbol"/>
      </w:rPr>
    </w:lvl>
  </w:abstractNum>
  <w:abstractNum w:abstractNumId="11" w15:restartNumberingAfterBreak="0">
    <w:nsid w:val="218106AC"/>
    <w:multiLevelType w:val="hybridMultilevel"/>
    <w:tmpl w:val="3E14E7A4"/>
    <w:lvl w:ilvl="0" w:tplc="0C402D60">
      <w:start w:val="1"/>
      <w:numFmt w:val="bullet"/>
      <w:lvlText w:val=""/>
      <w:lvlJc w:val="left"/>
      <w:pPr>
        <w:ind w:left="720" w:hanging="360"/>
      </w:pPr>
      <w:rPr>
        <w:rFonts w:ascii="Symbol" w:hAnsi="Symbol"/>
      </w:rPr>
    </w:lvl>
    <w:lvl w:ilvl="1" w:tplc="1F520C2C">
      <w:start w:val="1"/>
      <w:numFmt w:val="bullet"/>
      <w:lvlText w:val=""/>
      <w:lvlJc w:val="left"/>
      <w:pPr>
        <w:ind w:left="720" w:hanging="360"/>
      </w:pPr>
      <w:rPr>
        <w:rFonts w:ascii="Symbol" w:hAnsi="Symbol"/>
      </w:rPr>
    </w:lvl>
    <w:lvl w:ilvl="2" w:tplc="368E41C2">
      <w:start w:val="1"/>
      <w:numFmt w:val="bullet"/>
      <w:lvlText w:val=""/>
      <w:lvlJc w:val="left"/>
      <w:pPr>
        <w:ind w:left="720" w:hanging="360"/>
      </w:pPr>
      <w:rPr>
        <w:rFonts w:ascii="Symbol" w:hAnsi="Symbol"/>
      </w:rPr>
    </w:lvl>
    <w:lvl w:ilvl="3" w:tplc="1ABCF274">
      <w:start w:val="1"/>
      <w:numFmt w:val="bullet"/>
      <w:lvlText w:val=""/>
      <w:lvlJc w:val="left"/>
      <w:pPr>
        <w:ind w:left="720" w:hanging="360"/>
      </w:pPr>
      <w:rPr>
        <w:rFonts w:ascii="Symbol" w:hAnsi="Symbol"/>
      </w:rPr>
    </w:lvl>
    <w:lvl w:ilvl="4" w:tplc="00063962">
      <w:start w:val="1"/>
      <w:numFmt w:val="bullet"/>
      <w:lvlText w:val=""/>
      <w:lvlJc w:val="left"/>
      <w:pPr>
        <w:ind w:left="720" w:hanging="360"/>
      </w:pPr>
      <w:rPr>
        <w:rFonts w:ascii="Symbol" w:hAnsi="Symbol"/>
      </w:rPr>
    </w:lvl>
    <w:lvl w:ilvl="5" w:tplc="C598F33A">
      <w:start w:val="1"/>
      <w:numFmt w:val="bullet"/>
      <w:lvlText w:val=""/>
      <w:lvlJc w:val="left"/>
      <w:pPr>
        <w:ind w:left="720" w:hanging="360"/>
      </w:pPr>
      <w:rPr>
        <w:rFonts w:ascii="Symbol" w:hAnsi="Symbol"/>
      </w:rPr>
    </w:lvl>
    <w:lvl w:ilvl="6" w:tplc="927C0244">
      <w:start w:val="1"/>
      <w:numFmt w:val="bullet"/>
      <w:lvlText w:val=""/>
      <w:lvlJc w:val="left"/>
      <w:pPr>
        <w:ind w:left="720" w:hanging="360"/>
      </w:pPr>
      <w:rPr>
        <w:rFonts w:ascii="Symbol" w:hAnsi="Symbol"/>
      </w:rPr>
    </w:lvl>
    <w:lvl w:ilvl="7" w:tplc="42D67968">
      <w:start w:val="1"/>
      <w:numFmt w:val="bullet"/>
      <w:lvlText w:val=""/>
      <w:lvlJc w:val="left"/>
      <w:pPr>
        <w:ind w:left="720" w:hanging="360"/>
      </w:pPr>
      <w:rPr>
        <w:rFonts w:ascii="Symbol" w:hAnsi="Symbol"/>
      </w:rPr>
    </w:lvl>
    <w:lvl w:ilvl="8" w:tplc="119C0226">
      <w:start w:val="1"/>
      <w:numFmt w:val="bullet"/>
      <w:lvlText w:val=""/>
      <w:lvlJc w:val="left"/>
      <w:pPr>
        <w:ind w:left="720" w:hanging="360"/>
      </w:pPr>
      <w:rPr>
        <w:rFonts w:ascii="Symbol" w:hAnsi="Symbol"/>
      </w:rPr>
    </w:lvl>
  </w:abstractNum>
  <w:abstractNum w:abstractNumId="12" w15:restartNumberingAfterBreak="0">
    <w:nsid w:val="25E500B2"/>
    <w:multiLevelType w:val="hybridMultilevel"/>
    <w:tmpl w:val="CB5AF886"/>
    <w:lvl w:ilvl="0" w:tplc="6CC06064">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01436"/>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C75F0A"/>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51B1E"/>
    <w:multiLevelType w:val="hybridMultilevel"/>
    <w:tmpl w:val="B204E92A"/>
    <w:lvl w:ilvl="0" w:tplc="26CA68AC">
      <w:start w:val="1"/>
      <w:numFmt w:val="upperRoman"/>
      <w:lvlText w:val="%1."/>
      <w:lvlJc w:val="left"/>
      <w:pPr>
        <w:ind w:left="720" w:hanging="360"/>
      </w:pPr>
      <w:rPr>
        <w:rFonts w:hint="default"/>
        <w:b/>
      </w:rPr>
    </w:lvl>
    <w:lvl w:ilvl="1" w:tplc="56CC320A">
      <w:start w:val="1"/>
      <w:numFmt w:val="upperLetter"/>
      <w:lvlText w:val="%2."/>
      <w:lvlJc w:val="left"/>
      <w:pPr>
        <w:ind w:left="1440" w:hanging="360"/>
      </w:pPr>
      <w:rPr>
        <w:b/>
      </w:rPr>
    </w:lvl>
    <w:lvl w:ilvl="2" w:tplc="B0D8E88E">
      <w:start w:val="1"/>
      <w:numFmt w:val="decimal"/>
      <w:lvlText w:val="%3."/>
      <w:lvlJc w:val="left"/>
      <w:pPr>
        <w:ind w:left="2160" w:hanging="180"/>
      </w:pPr>
      <w:rPr>
        <w:b/>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497053"/>
    <w:multiLevelType w:val="hybridMultilevel"/>
    <w:tmpl w:val="BE262E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6063C"/>
    <w:multiLevelType w:val="hybridMultilevel"/>
    <w:tmpl w:val="04382478"/>
    <w:lvl w:ilvl="0" w:tplc="5C220D9E">
      <w:start w:val="1"/>
      <w:numFmt w:val="decimal"/>
      <w:lvlText w:val="%1."/>
      <w:lvlJc w:val="left"/>
      <w:pPr>
        <w:ind w:left="720" w:hanging="360"/>
      </w:pPr>
      <w:rPr>
        <w:rFonts w:hint="default"/>
        <w:b w:val="0"/>
      </w:rPr>
    </w:lvl>
    <w:lvl w:ilvl="1" w:tplc="6CC06064">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8C6A55"/>
    <w:multiLevelType w:val="hybridMultilevel"/>
    <w:tmpl w:val="F16081A8"/>
    <w:lvl w:ilvl="0" w:tplc="97D07328">
      <w:start w:val="1"/>
      <w:numFmt w:val="decimal"/>
      <w:lvlText w:val="%1."/>
      <w:lvlJc w:val="left"/>
      <w:pPr>
        <w:ind w:left="1170" w:hanging="360"/>
      </w:pPr>
      <w:rPr>
        <w:rFonts w:hint="default"/>
        <w:i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44491"/>
    <w:multiLevelType w:val="hybridMultilevel"/>
    <w:tmpl w:val="8062D108"/>
    <w:lvl w:ilvl="0" w:tplc="CCE4BD5A">
      <w:start w:val="1"/>
      <w:numFmt w:val="upperLetter"/>
      <w:lvlText w:val="%1."/>
      <w:lvlJc w:val="left"/>
      <w:pPr>
        <w:ind w:left="99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6B68E6"/>
    <w:multiLevelType w:val="hybridMultilevel"/>
    <w:tmpl w:val="F330294A"/>
    <w:lvl w:ilvl="0" w:tplc="D0FE5CC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15:restartNumberingAfterBreak="0">
    <w:nsid w:val="3A231C77"/>
    <w:multiLevelType w:val="hybridMultilevel"/>
    <w:tmpl w:val="553682CE"/>
    <w:lvl w:ilvl="0" w:tplc="A244BB9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F146FF"/>
    <w:multiLevelType w:val="hybridMultilevel"/>
    <w:tmpl w:val="DE4EF810"/>
    <w:lvl w:ilvl="0" w:tplc="00749E5E">
      <w:start w:val="1"/>
      <w:numFmt w:val="bullet"/>
      <w:lvlText w:val=""/>
      <w:lvlJc w:val="left"/>
      <w:pPr>
        <w:ind w:left="720" w:hanging="360"/>
      </w:pPr>
      <w:rPr>
        <w:rFonts w:ascii="Symbol" w:hAnsi="Symbol"/>
      </w:rPr>
    </w:lvl>
    <w:lvl w:ilvl="1" w:tplc="F73A0C1A">
      <w:start w:val="1"/>
      <w:numFmt w:val="bullet"/>
      <w:lvlText w:val=""/>
      <w:lvlJc w:val="left"/>
      <w:pPr>
        <w:ind w:left="720" w:hanging="360"/>
      </w:pPr>
      <w:rPr>
        <w:rFonts w:ascii="Symbol" w:hAnsi="Symbol"/>
      </w:rPr>
    </w:lvl>
    <w:lvl w:ilvl="2" w:tplc="A574DA8C">
      <w:start w:val="1"/>
      <w:numFmt w:val="bullet"/>
      <w:lvlText w:val=""/>
      <w:lvlJc w:val="left"/>
      <w:pPr>
        <w:ind w:left="720" w:hanging="360"/>
      </w:pPr>
      <w:rPr>
        <w:rFonts w:ascii="Symbol" w:hAnsi="Symbol"/>
      </w:rPr>
    </w:lvl>
    <w:lvl w:ilvl="3" w:tplc="DC928EAC">
      <w:start w:val="1"/>
      <w:numFmt w:val="bullet"/>
      <w:lvlText w:val=""/>
      <w:lvlJc w:val="left"/>
      <w:pPr>
        <w:ind w:left="720" w:hanging="360"/>
      </w:pPr>
      <w:rPr>
        <w:rFonts w:ascii="Symbol" w:hAnsi="Symbol"/>
      </w:rPr>
    </w:lvl>
    <w:lvl w:ilvl="4" w:tplc="E95C0EC2">
      <w:start w:val="1"/>
      <w:numFmt w:val="bullet"/>
      <w:lvlText w:val=""/>
      <w:lvlJc w:val="left"/>
      <w:pPr>
        <w:ind w:left="720" w:hanging="360"/>
      </w:pPr>
      <w:rPr>
        <w:rFonts w:ascii="Symbol" w:hAnsi="Symbol"/>
      </w:rPr>
    </w:lvl>
    <w:lvl w:ilvl="5" w:tplc="65B89FCC">
      <w:start w:val="1"/>
      <w:numFmt w:val="bullet"/>
      <w:lvlText w:val=""/>
      <w:lvlJc w:val="left"/>
      <w:pPr>
        <w:ind w:left="720" w:hanging="360"/>
      </w:pPr>
      <w:rPr>
        <w:rFonts w:ascii="Symbol" w:hAnsi="Symbol"/>
      </w:rPr>
    </w:lvl>
    <w:lvl w:ilvl="6" w:tplc="E762546C">
      <w:start w:val="1"/>
      <w:numFmt w:val="bullet"/>
      <w:lvlText w:val=""/>
      <w:lvlJc w:val="left"/>
      <w:pPr>
        <w:ind w:left="720" w:hanging="360"/>
      </w:pPr>
      <w:rPr>
        <w:rFonts w:ascii="Symbol" w:hAnsi="Symbol"/>
      </w:rPr>
    </w:lvl>
    <w:lvl w:ilvl="7" w:tplc="3E42DD2C">
      <w:start w:val="1"/>
      <w:numFmt w:val="bullet"/>
      <w:lvlText w:val=""/>
      <w:lvlJc w:val="left"/>
      <w:pPr>
        <w:ind w:left="720" w:hanging="360"/>
      </w:pPr>
      <w:rPr>
        <w:rFonts w:ascii="Symbol" w:hAnsi="Symbol"/>
      </w:rPr>
    </w:lvl>
    <w:lvl w:ilvl="8" w:tplc="70CA99AE">
      <w:start w:val="1"/>
      <w:numFmt w:val="bullet"/>
      <w:lvlText w:val=""/>
      <w:lvlJc w:val="left"/>
      <w:pPr>
        <w:ind w:left="720" w:hanging="360"/>
      </w:pPr>
      <w:rPr>
        <w:rFonts w:ascii="Symbol" w:hAnsi="Symbol"/>
      </w:rPr>
    </w:lvl>
  </w:abstractNum>
  <w:abstractNum w:abstractNumId="23" w15:restartNumberingAfterBreak="0">
    <w:nsid w:val="3EBE345C"/>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3A4F69"/>
    <w:multiLevelType w:val="hybridMultilevel"/>
    <w:tmpl w:val="70563270"/>
    <w:lvl w:ilvl="0" w:tplc="7FD8F620">
      <w:start w:val="1"/>
      <w:numFmt w:val="decimal"/>
      <w:lvlText w:val="%1."/>
      <w:lvlJc w:val="left"/>
      <w:pPr>
        <w:ind w:left="1440" w:hanging="360"/>
      </w:pPr>
    </w:lvl>
    <w:lvl w:ilvl="1" w:tplc="C4964848">
      <w:start w:val="1"/>
      <w:numFmt w:val="decimal"/>
      <w:lvlText w:val="%2."/>
      <w:lvlJc w:val="left"/>
      <w:pPr>
        <w:ind w:left="1440" w:hanging="360"/>
      </w:pPr>
    </w:lvl>
    <w:lvl w:ilvl="2" w:tplc="46AA55C0">
      <w:start w:val="1"/>
      <w:numFmt w:val="decimal"/>
      <w:lvlText w:val="%3."/>
      <w:lvlJc w:val="left"/>
      <w:pPr>
        <w:ind w:left="1440" w:hanging="360"/>
      </w:pPr>
    </w:lvl>
    <w:lvl w:ilvl="3" w:tplc="226A9B12">
      <w:start w:val="1"/>
      <w:numFmt w:val="decimal"/>
      <w:lvlText w:val="%4."/>
      <w:lvlJc w:val="left"/>
      <w:pPr>
        <w:ind w:left="1440" w:hanging="360"/>
      </w:pPr>
    </w:lvl>
    <w:lvl w:ilvl="4" w:tplc="9C8AFCA6">
      <w:start w:val="1"/>
      <w:numFmt w:val="decimal"/>
      <w:lvlText w:val="%5."/>
      <w:lvlJc w:val="left"/>
      <w:pPr>
        <w:ind w:left="1440" w:hanging="360"/>
      </w:pPr>
    </w:lvl>
    <w:lvl w:ilvl="5" w:tplc="1ACED4FC">
      <w:start w:val="1"/>
      <w:numFmt w:val="decimal"/>
      <w:lvlText w:val="%6."/>
      <w:lvlJc w:val="left"/>
      <w:pPr>
        <w:ind w:left="1440" w:hanging="360"/>
      </w:pPr>
    </w:lvl>
    <w:lvl w:ilvl="6" w:tplc="4418C2DE">
      <w:start w:val="1"/>
      <w:numFmt w:val="decimal"/>
      <w:lvlText w:val="%7."/>
      <w:lvlJc w:val="left"/>
      <w:pPr>
        <w:ind w:left="1440" w:hanging="360"/>
      </w:pPr>
    </w:lvl>
    <w:lvl w:ilvl="7" w:tplc="4142D83A">
      <w:start w:val="1"/>
      <w:numFmt w:val="decimal"/>
      <w:lvlText w:val="%8."/>
      <w:lvlJc w:val="left"/>
      <w:pPr>
        <w:ind w:left="1440" w:hanging="360"/>
      </w:pPr>
    </w:lvl>
    <w:lvl w:ilvl="8" w:tplc="B1408352">
      <w:start w:val="1"/>
      <w:numFmt w:val="decimal"/>
      <w:lvlText w:val="%9."/>
      <w:lvlJc w:val="left"/>
      <w:pPr>
        <w:ind w:left="1440" w:hanging="360"/>
      </w:pPr>
    </w:lvl>
  </w:abstractNum>
  <w:abstractNum w:abstractNumId="25" w15:restartNumberingAfterBreak="0">
    <w:nsid w:val="469A5575"/>
    <w:multiLevelType w:val="hybridMultilevel"/>
    <w:tmpl w:val="5FE8AD40"/>
    <w:lvl w:ilvl="0" w:tplc="E7CAC3E0">
      <w:start w:val="1"/>
      <w:numFmt w:val="bullet"/>
      <w:lvlText w:val=""/>
      <w:lvlJc w:val="left"/>
      <w:pPr>
        <w:ind w:left="720" w:hanging="360"/>
      </w:pPr>
      <w:rPr>
        <w:rFonts w:ascii="Symbol" w:hAnsi="Symbol"/>
      </w:rPr>
    </w:lvl>
    <w:lvl w:ilvl="1" w:tplc="0DBAF9D0">
      <w:start w:val="1"/>
      <w:numFmt w:val="bullet"/>
      <w:lvlText w:val=""/>
      <w:lvlJc w:val="left"/>
      <w:pPr>
        <w:ind w:left="720" w:hanging="360"/>
      </w:pPr>
      <w:rPr>
        <w:rFonts w:ascii="Symbol" w:hAnsi="Symbol"/>
      </w:rPr>
    </w:lvl>
    <w:lvl w:ilvl="2" w:tplc="6DB68024">
      <w:start w:val="1"/>
      <w:numFmt w:val="bullet"/>
      <w:lvlText w:val=""/>
      <w:lvlJc w:val="left"/>
      <w:pPr>
        <w:ind w:left="720" w:hanging="360"/>
      </w:pPr>
      <w:rPr>
        <w:rFonts w:ascii="Symbol" w:hAnsi="Symbol"/>
      </w:rPr>
    </w:lvl>
    <w:lvl w:ilvl="3" w:tplc="6CD6AE58">
      <w:start w:val="1"/>
      <w:numFmt w:val="bullet"/>
      <w:lvlText w:val=""/>
      <w:lvlJc w:val="left"/>
      <w:pPr>
        <w:ind w:left="720" w:hanging="360"/>
      </w:pPr>
      <w:rPr>
        <w:rFonts w:ascii="Symbol" w:hAnsi="Symbol"/>
      </w:rPr>
    </w:lvl>
    <w:lvl w:ilvl="4" w:tplc="E350FE36">
      <w:start w:val="1"/>
      <w:numFmt w:val="bullet"/>
      <w:lvlText w:val=""/>
      <w:lvlJc w:val="left"/>
      <w:pPr>
        <w:ind w:left="720" w:hanging="360"/>
      </w:pPr>
      <w:rPr>
        <w:rFonts w:ascii="Symbol" w:hAnsi="Symbol"/>
      </w:rPr>
    </w:lvl>
    <w:lvl w:ilvl="5" w:tplc="0678AE42">
      <w:start w:val="1"/>
      <w:numFmt w:val="bullet"/>
      <w:lvlText w:val=""/>
      <w:lvlJc w:val="left"/>
      <w:pPr>
        <w:ind w:left="720" w:hanging="360"/>
      </w:pPr>
      <w:rPr>
        <w:rFonts w:ascii="Symbol" w:hAnsi="Symbol"/>
      </w:rPr>
    </w:lvl>
    <w:lvl w:ilvl="6" w:tplc="AA563934">
      <w:start w:val="1"/>
      <w:numFmt w:val="bullet"/>
      <w:lvlText w:val=""/>
      <w:lvlJc w:val="left"/>
      <w:pPr>
        <w:ind w:left="720" w:hanging="360"/>
      </w:pPr>
      <w:rPr>
        <w:rFonts w:ascii="Symbol" w:hAnsi="Symbol"/>
      </w:rPr>
    </w:lvl>
    <w:lvl w:ilvl="7" w:tplc="05F6FDDE">
      <w:start w:val="1"/>
      <w:numFmt w:val="bullet"/>
      <w:lvlText w:val=""/>
      <w:lvlJc w:val="left"/>
      <w:pPr>
        <w:ind w:left="720" w:hanging="360"/>
      </w:pPr>
      <w:rPr>
        <w:rFonts w:ascii="Symbol" w:hAnsi="Symbol"/>
      </w:rPr>
    </w:lvl>
    <w:lvl w:ilvl="8" w:tplc="D714AB18">
      <w:start w:val="1"/>
      <w:numFmt w:val="bullet"/>
      <w:lvlText w:val=""/>
      <w:lvlJc w:val="left"/>
      <w:pPr>
        <w:ind w:left="720" w:hanging="360"/>
      </w:pPr>
      <w:rPr>
        <w:rFonts w:ascii="Symbol" w:hAnsi="Symbol"/>
      </w:rPr>
    </w:lvl>
  </w:abstractNum>
  <w:abstractNum w:abstractNumId="26" w15:restartNumberingAfterBreak="0">
    <w:nsid w:val="4C5F2DBE"/>
    <w:multiLevelType w:val="hybridMultilevel"/>
    <w:tmpl w:val="F16081A8"/>
    <w:lvl w:ilvl="0" w:tplc="97D07328">
      <w:start w:val="1"/>
      <w:numFmt w:val="decimal"/>
      <w:lvlText w:val="%1."/>
      <w:lvlJc w:val="left"/>
      <w:pPr>
        <w:ind w:left="450" w:hanging="360"/>
      </w:pPr>
      <w:rPr>
        <w:rFonts w:hint="default"/>
        <w:i w:val="0"/>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51D36180"/>
    <w:multiLevelType w:val="hybridMultilevel"/>
    <w:tmpl w:val="6C00D590"/>
    <w:lvl w:ilvl="0" w:tplc="6B7E3254">
      <w:start w:val="1"/>
      <w:numFmt w:val="bullet"/>
      <w:lvlText w:val=""/>
      <w:lvlJc w:val="left"/>
      <w:pPr>
        <w:ind w:left="1080" w:hanging="360"/>
      </w:pPr>
      <w:rPr>
        <w:rFonts w:ascii="Symbol" w:hAnsi="Symbol"/>
      </w:rPr>
    </w:lvl>
    <w:lvl w:ilvl="1" w:tplc="1FCC4D58">
      <w:start w:val="1"/>
      <w:numFmt w:val="bullet"/>
      <w:lvlText w:val=""/>
      <w:lvlJc w:val="left"/>
      <w:pPr>
        <w:ind w:left="1080" w:hanging="360"/>
      </w:pPr>
      <w:rPr>
        <w:rFonts w:ascii="Symbol" w:hAnsi="Symbol"/>
      </w:rPr>
    </w:lvl>
    <w:lvl w:ilvl="2" w:tplc="ADFE6EEE">
      <w:start w:val="1"/>
      <w:numFmt w:val="bullet"/>
      <w:lvlText w:val=""/>
      <w:lvlJc w:val="left"/>
      <w:pPr>
        <w:ind w:left="1080" w:hanging="360"/>
      </w:pPr>
      <w:rPr>
        <w:rFonts w:ascii="Symbol" w:hAnsi="Symbol"/>
      </w:rPr>
    </w:lvl>
    <w:lvl w:ilvl="3" w:tplc="32203E5A">
      <w:start w:val="1"/>
      <w:numFmt w:val="bullet"/>
      <w:lvlText w:val=""/>
      <w:lvlJc w:val="left"/>
      <w:pPr>
        <w:ind w:left="1080" w:hanging="360"/>
      </w:pPr>
      <w:rPr>
        <w:rFonts w:ascii="Symbol" w:hAnsi="Symbol"/>
      </w:rPr>
    </w:lvl>
    <w:lvl w:ilvl="4" w:tplc="6AF245CE">
      <w:start w:val="1"/>
      <w:numFmt w:val="bullet"/>
      <w:lvlText w:val=""/>
      <w:lvlJc w:val="left"/>
      <w:pPr>
        <w:ind w:left="1080" w:hanging="360"/>
      </w:pPr>
      <w:rPr>
        <w:rFonts w:ascii="Symbol" w:hAnsi="Symbol"/>
      </w:rPr>
    </w:lvl>
    <w:lvl w:ilvl="5" w:tplc="58E0E152">
      <w:start w:val="1"/>
      <w:numFmt w:val="bullet"/>
      <w:lvlText w:val=""/>
      <w:lvlJc w:val="left"/>
      <w:pPr>
        <w:ind w:left="1080" w:hanging="360"/>
      </w:pPr>
      <w:rPr>
        <w:rFonts w:ascii="Symbol" w:hAnsi="Symbol"/>
      </w:rPr>
    </w:lvl>
    <w:lvl w:ilvl="6" w:tplc="889C3078">
      <w:start w:val="1"/>
      <w:numFmt w:val="bullet"/>
      <w:lvlText w:val=""/>
      <w:lvlJc w:val="left"/>
      <w:pPr>
        <w:ind w:left="1080" w:hanging="360"/>
      </w:pPr>
      <w:rPr>
        <w:rFonts w:ascii="Symbol" w:hAnsi="Symbol"/>
      </w:rPr>
    </w:lvl>
    <w:lvl w:ilvl="7" w:tplc="C9D6A556">
      <w:start w:val="1"/>
      <w:numFmt w:val="bullet"/>
      <w:lvlText w:val=""/>
      <w:lvlJc w:val="left"/>
      <w:pPr>
        <w:ind w:left="1080" w:hanging="360"/>
      </w:pPr>
      <w:rPr>
        <w:rFonts w:ascii="Symbol" w:hAnsi="Symbol"/>
      </w:rPr>
    </w:lvl>
    <w:lvl w:ilvl="8" w:tplc="83CC9B2E">
      <w:start w:val="1"/>
      <w:numFmt w:val="bullet"/>
      <w:lvlText w:val=""/>
      <w:lvlJc w:val="left"/>
      <w:pPr>
        <w:ind w:left="1080" w:hanging="360"/>
      </w:pPr>
      <w:rPr>
        <w:rFonts w:ascii="Symbol" w:hAnsi="Symbol"/>
      </w:rPr>
    </w:lvl>
  </w:abstractNum>
  <w:abstractNum w:abstractNumId="28" w15:restartNumberingAfterBreak="0">
    <w:nsid w:val="54D365D0"/>
    <w:multiLevelType w:val="hybridMultilevel"/>
    <w:tmpl w:val="D55A7940"/>
    <w:lvl w:ilvl="0" w:tplc="F85C9D98">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F500DA"/>
    <w:multiLevelType w:val="hybridMultilevel"/>
    <w:tmpl w:val="D9B21762"/>
    <w:lvl w:ilvl="0" w:tplc="74929416">
      <w:start w:val="1"/>
      <w:numFmt w:val="bullet"/>
      <w:lvlText w:val=""/>
      <w:lvlJc w:val="left"/>
      <w:pPr>
        <w:ind w:left="720" w:hanging="360"/>
      </w:pPr>
      <w:rPr>
        <w:rFonts w:ascii="Symbol" w:hAnsi="Symbol"/>
      </w:rPr>
    </w:lvl>
    <w:lvl w:ilvl="1" w:tplc="7E060A68">
      <w:start w:val="1"/>
      <w:numFmt w:val="bullet"/>
      <w:lvlText w:val=""/>
      <w:lvlJc w:val="left"/>
      <w:pPr>
        <w:ind w:left="720" w:hanging="360"/>
      </w:pPr>
      <w:rPr>
        <w:rFonts w:ascii="Symbol" w:hAnsi="Symbol"/>
      </w:rPr>
    </w:lvl>
    <w:lvl w:ilvl="2" w:tplc="7276A8F0">
      <w:start w:val="1"/>
      <w:numFmt w:val="bullet"/>
      <w:lvlText w:val=""/>
      <w:lvlJc w:val="left"/>
      <w:pPr>
        <w:ind w:left="720" w:hanging="360"/>
      </w:pPr>
      <w:rPr>
        <w:rFonts w:ascii="Symbol" w:hAnsi="Symbol"/>
      </w:rPr>
    </w:lvl>
    <w:lvl w:ilvl="3" w:tplc="B44C62DE">
      <w:start w:val="1"/>
      <w:numFmt w:val="bullet"/>
      <w:lvlText w:val=""/>
      <w:lvlJc w:val="left"/>
      <w:pPr>
        <w:ind w:left="720" w:hanging="360"/>
      </w:pPr>
      <w:rPr>
        <w:rFonts w:ascii="Symbol" w:hAnsi="Symbol"/>
      </w:rPr>
    </w:lvl>
    <w:lvl w:ilvl="4" w:tplc="67B60888">
      <w:start w:val="1"/>
      <w:numFmt w:val="bullet"/>
      <w:lvlText w:val=""/>
      <w:lvlJc w:val="left"/>
      <w:pPr>
        <w:ind w:left="720" w:hanging="360"/>
      </w:pPr>
      <w:rPr>
        <w:rFonts w:ascii="Symbol" w:hAnsi="Symbol"/>
      </w:rPr>
    </w:lvl>
    <w:lvl w:ilvl="5" w:tplc="A756F9E0">
      <w:start w:val="1"/>
      <w:numFmt w:val="bullet"/>
      <w:lvlText w:val=""/>
      <w:lvlJc w:val="left"/>
      <w:pPr>
        <w:ind w:left="720" w:hanging="360"/>
      </w:pPr>
      <w:rPr>
        <w:rFonts w:ascii="Symbol" w:hAnsi="Symbol"/>
      </w:rPr>
    </w:lvl>
    <w:lvl w:ilvl="6" w:tplc="8BD6FB36">
      <w:start w:val="1"/>
      <w:numFmt w:val="bullet"/>
      <w:lvlText w:val=""/>
      <w:lvlJc w:val="left"/>
      <w:pPr>
        <w:ind w:left="720" w:hanging="360"/>
      </w:pPr>
      <w:rPr>
        <w:rFonts w:ascii="Symbol" w:hAnsi="Symbol"/>
      </w:rPr>
    </w:lvl>
    <w:lvl w:ilvl="7" w:tplc="DE805C6C">
      <w:start w:val="1"/>
      <w:numFmt w:val="bullet"/>
      <w:lvlText w:val=""/>
      <w:lvlJc w:val="left"/>
      <w:pPr>
        <w:ind w:left="720" w:hanging="360"/>
      </w:pPr>
      <w:rPr>
        <w:rFonts w:ascii="Symbol" w:hAnsi="Symbol"/>
      </w:rPr>
    </w:lvl>
    <w:lvl w:ilvl="8" w:tplc="11D0A6BA">
      <w:start w:val="1"/>
      <w:numFmt w:val="bullet"/>
      <w:lvlText w:val=""/>
      <w:lvlJc w:val="left"/>
      <w:pPr>
        <w:ind w:left="720" w:hanging="360"/>
      </w:pPr>
      <w:rPr>
        <w:rFonts w:ascii="Symbol" w:hAnsi="Symbol"/>
      </w:rPr>
    </w:lvl>
  </w:abstractNum>
  <w:abstractNum w:abstractNumId="30" w15:restartNumberingAfterBreak="0">
    <w:nsid w:val="550746AA"/>
    <w:multiLevelType w:val="hybridMultilevel"/>
    <w:tmpl w:val="7B9A47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5B30E4A"/>
    <w:multiLevelType w:val="hybridMultilevel"/>
    <w:tmpl w:val="CB364DAA"/>
    <w:lvl w:ilvl="0" w:tplc="0818E868">
      <w:start w:val="1"/>
      <w:numFmt w:val="bullet"/>
      <w:lvlText w:val=""/>
      <w:lvlJc w:val="left"/>
      <w:pPr>
        <w:ind w:left="720" w:hanging="360"/>
      </w:pPr>
      <w:rPr>
        <w:rFonts w:ascii="Symbol" w:hAnsi="Symbol"/>
      </w:rPr>
    </w:lvl>
    <w:lvl w:ilvl="1" w:tplc="696004BC">
      <w:start w:val="1"/>
      <w:numFmt w:val="bullet"/>
      <w:lvlText w:val=""/>
      <w:lvlJc w:val="left"/>
      <w:pPr>
        <w:ind w:left="720" w:hanging="360"/>
      </w:pPr>
      <w:rPr>
        <w:rFonts w:ascii="Symbol" w:hAnsi="Symbol"/>
      </w:rPr>
    </w:lvl>
    <w:lvl w:ilvl="2" w:tplc="0C74322C">
      <w:start w:val="1"/>
      <w:numFmt w:val="bullet"/>
      <w:lvlText w:val=""/>
      <w:lvlJc w:val="left"/>
      <w:pPr>
        <w:ind w:left="720" w:hanging="360"/>
      </w:pPr>
      <w:rPr>
        <w:rFonts w:ascii="Symbol" w:hAnsi="Symbol"/>
      </w:rPr>
    </w:lvl>
    <w:lvl w:ilvl="3" w:tplc="19506DC8">
      <w:start w:val="1"/>
      <w:numFmt w:val="bullet"/>
      <w:lvlText w:val=""/>
      <w:lvlJc w:val="left"/>
      <w:pPr>
        <w:ind w:left="720" w:hanging="360"/>
      </w:pPr>
      <w:rPr>
        <w:rFonts w:ascii="Symbol" w:hAnsi="Symbol"/>
      </w:rPr>
    </w:lvl>
    <w:lvl w:ilvl="4" w:tplc="EE0CE396">
      <w:start w:val="1"/>
      <w:numFmt w:val="bullet"/>
      <w:lvlText w:val=""/>
      <w:lvlJc w:val="left"/>
      <w:pPr>
        <w:ind w:left="720" w:hanging="360"/>
      </w:pPr>
      <w:rPr>
        <w:rFonts w:ascii="Symbol" w:hAnsi="Symbol"/>
      </w:rPr>
    </w:lvl>
    <w:lvl w:ilvl="5" w:tplc="B0B45D58">
      <w:start w:val="1"/>
      <w:numFmt w:val="bullet"/>
      <w:lvlText w:val=""/>
      <w:lvlJc w:val="left"/>
      <w:pPr>
        <w:ind w:left="720" w:hanging="360"/>
      </w:pPr>
      <w:rPr>
        <w:rFonts w:ascii="Symbol" w:hAnsi="Symbol"/>
      </w:rPr>
    </w:lvl>
    <w:lvl w:ilvl="6" w:tplc="7C16C1E6">
      <w:start w:val="1"/>
      <w:numFmt w:val="bullet"/>
      <w:lvlText w:val=""/>
      <w:lvlJc w:val="left"/>
      <w:pPr>
        <w:ind w:left="720" w:hanging="360"/>
      </w:pPr>
      <w:rPr>
        <w:rFonts w:ascii="Symbol" w:hAnsi="Symbol"/>
      </w:rPr>
    </w:lvl>
    <w:lvl w:ilvl="7" w:tplc="4DE24D54">
      <w:start w:val="1"/>
      <w:numFmt w:val="bullet"/>
      <w:lvlText w:val=""/>
      <w:lvlJc w:val="left"/>
      <w:pPr>
        <w:ind w:left="720" w:hanging="360"/>
      </w:pPr>
      <w:rPr>
        <w:rFonts w:ascii="Symbol" w:hAnsi="Symbol"/>
      </w:rPr>
    </w:lvl>
    <w:lvl w:ilvl="8" w:tplc="EC1EF954">
      <w:start w:val="1"/>
      <w:numFmt w:val="bullet"/>
      <w:lvlText w:val=""/>
      <w:lvlJc w:val="left"/>
      <w:pPr>
        <w:ind w:left="720" w:hanging="360"/>
      </w:pPr>
      <w:rPr>
        <w:rFonts w:ascii="Symbol" w:hAnsi="Symbol"/>
      </w:rPr>
    </w:lvl>
  </w:abstractNum>
  <w:abstractNum w:abstractNumId="32" w15:restartNumberingAfterBreak="0">
    <w:nsid w:val="5BBC112F"/>
    <w:multiLevelType w:val="hybridMultilevel"/>
    <w:tmpl w:val="E484504C"/>
    <w:lvl w:ilvl="0" w:tplc="FD58C20A">
      <w:start w:val="1"/>
      <w:numFmt w:val="bullet"/>
      <w:lvlText w:val=""/>
      <w:lvlJc w:val="left"/>
      <w:pPr>
        <w:ind w:left="720" w:hanging="360"/>
      </w:pPr>
      <w:rPr>
        <w:rFonts w:ascii="Symbol" w:hAnsi="Symbol"/>
      </w:rPr>
    </w:lvl>
    <w:lvl w:ilvl="1" w:tplc="8F5EA60C">
      <w:start w:val="1"/>
      <w:numFmt w:val="bullet"/>
      <w:lvlText w:val=""/>
      <w:lvlJc w:val="left"/>
      <w:pPr>
        <w:ind w:left="720" w:hanging="360"/>
      </w:pPr>
      <w:rPr>
        <w:rFonts w:ascii="Symbol" w:hAnsi="Symbol"/>
      </w:rPr>
    </w:lvl>
    <w:lvl w:ilvl="2" w:tplc="94DC6924">
      <w:start w:val="1"/>
      <w:numFmt w:val="bullet"/>
      <w:lvlText w:val=""/>
      <w:lvlJc w:val="left"/>
      <w:pPr>
        <w:ind w:left="720" w:hanging="360"/>
      </w:pPr>
      <w:rPr>
        <w:rFonts w:ascii="Symbol" w:hAnsi="Symbol"/>
      </w:rPr>
    </w:lvl>
    <w:lvl w:ilvl="3" w:tplc="1420607C">
      <w:start w:val="1"/>
      <w:numFmt w:val="bullet"/>
      <w:lvlText w:val=""/>
      <w:lvlJc w:val="left"/>
      <w:pPr>
        <w:ind w:left="720" w:hanging="360"/>
      </w:pPr>
      <w:rPr>
        <w:rFonts w:ascii="Symbol" w:hAnsi="Symbol"/>
      </w:rPr>
    </w:lvl>
    <w:lvl w:ilvl="4" w:tplc="0688F73A">
      <w:start w:val="1"/>
      <w:numFmt w:val="bullet"/>
      <w:lvlText w:val=""/>
      <w:lvlJc w:val="left"/>
      <w:pPr>
        <w:ind w:left="720" w:hanging="360"/>
      </w:pPr>
      <w:rPr>
        <w:rFonts w:ascii="Symbol" w:hAnsi="Symbol"/>
      </w:rPr>
    </w:lvl>
    <w:lvl w:ilvl="5" w:tplc="04268612">
      <w:start w:val="1"/>
      <w:numFmt w:val="bullet"/>
      <w:lvlText w:val=""/>
      <w:lvlJc w:val="left"/>
      <w:pPr>
        <w:ind w:left="720" w:hanging="360"/>
      </w:pPr>
      <w:rPr>
        <w:rFonts w:ascii="Symbol" w:hAnsi="Symbol"/>
      </w:rPr>
    </w:lvl>
    <w:lvl w:ilvl="6" w:tplc="C0981B18">
      <w:start w:val="1"/>
      <w:numFmt w:val="bullet"/>
      <w:lvlText w:val=""/>
      <w:lvlJc w:val="left"/>
      <w:pPr>
        <w:ind w:left="720" w:hanging="360"/>
      </w:pPr>
      <w:rPr>
        <w:rFonts w:ascii="Symbol" w:hAnsi="Symbol"/>
      </w:rPr>
    </w:lvl>
    <w:lvl w:ilvl="7" w:tplc="BA76C182">
      <w:start w:val="1"/>
      <w:numFmt w:val="bullet"/>
      <w:lvlText w:val=""/>
      <w:lvlJc w:val="left"/>
      <w:pPr>
        <w:ind w:left="720" w:hanging="360"/>
      </w:pPr>
      <w:rPr>
        <w:rFonts w:ascii="Symbol" w:hAnsi="Symbol"/>
      </w:rPr>
    </w:lvl>
    <w:lvl w:ilvl="8" w:tplc="4FC23D2A">
      <w:start w:val="1"/>
      <w:numFmt w:val="bullet"/>
      <w:lvlText w:val=""/>
      <w:lvlJc w:val="left"/>
      <w:pPr>
        <w:ind w:left="720" w:hanging="360"/>
      </w:pPr>
      <w:rPr>
        <w:rFonts w:ascii="Symbol" w:hAnsi="Symbol"/>
      </w:rPr>
    </w:lvl>
  </w:abstractNum>
  <w:abstractNum w:abstractNumId="33" w15:restartNumberingAfterBreak="0">
    <w:nsid w:val="5C8B1A41"/>
    <w:multiLevelType w:val="hybridMultilevel"/>
    <w:tmpl w:val="C08E9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564694"/>
    <w:multiLevelType w:val="hybridMultilevel"/>
    <w:tmpl w:val="B2FAD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6F7C1B"/>
    <w:multiLevelType w:val="hybridMultilevel"/>
    <w:tmpl w:val="CA5A79AE"/>
    <w:lvl w:ilvl="0" w:tplc="85244B74">
      <w:start w:val="1"/>
      <w:numFmt w:val="bullet"/>
      <w:lvlText w:val=""/>
      <w:lvlJc w:val="left"/>
      <w:pPr>
        <w:ind w:left="720" w:hanging="360"/>
      </w:pPr>
      <w:rPr>
        <w:rFonts w:ascii="Symbol" w:hAnsi="Symbol"/>
      </w:rPr>
    </w:lvl>
    <w:lvl w:ilvl="1" w:tplc="34EA6416">
      <w:start w:val="1"/>
      <w:numFmt w:val="bullet"/>
      <w:lvlText w:val=""/>
      <w:lvlJc w:val="left"/>
      <w:pPr>
        <w:ind w:left="720" w:hanging="360"/>
      </w:pPr>
      <w:rPr>
        <w:rFonts w:ascii="Symbol" w:hAnsi="Symbol"/>
      </w:rPr>
    </w:lvl>
    <w:lvl w:ilvl="2" w:tplc="2484450E">
      <w:start w:val="1"/>
      <w:numFmt w:val="bullet"/>
      <w:lvlText w:val=""/>
      <w:lvlJc w:val="left"/>
      <w:pPr>
        <w:ind w:left="720" w:hanging="360"/>
      </w:pPr>
      <w:rPr>
        <w:rFonts w:ascii="Symbol" w:hAnsi="Symbol"/>
      </w:rPr>
    </w:lvl>
    <w:lvl w:ilvl="3" w:tplc="B0B45958">
      <w:start w:val="1"/>
      <w:numFmt w:val="bullet"/>
      <w:lvlText w:val=""/>
      <w:lvlJc w:val="left"/>
      <w:pPr>
        <w:ind w:left="720" w:hanging="360"/>
      </w:pPr>
      <w:rPr>
        <w:rFonts w:ascii="Symbol" w:hAnsi="Symbol"/>
      </w:rPr>
    </w:lvl>
    <w:lvl w:ilvl="4" w:tplc="0DD2A162">
      <w:start w:val="1"/>
      <w:numFmt w:val="bullet"/>
      <w:lvlText w:val=""/>
      <w:lvlJc w:val="left"/>
      <w:pPr>
        <w:ind w:left="720" w:hanging="360"/>
      </w:pPr>
      <w:rPr>
        <w:rFonts w:ascii="Symbol" w:hAnsi="Symbol"/>
      </w:rPr>
    </w:lvl>
    <w:lvl w:ilvl="5" w:tplc="BE0EB4AA">
      <w:start w:val="1"/>
      <w:numFmt w:val="bullet"/>
      <w:lvlText w:val=""/>
      <w:lvlJc w:val="left"/>
      <w:pPr>
        <w:ind w:left="720" w:hanging="360"/>
      </w:pPr>
      <w:rPr>
        <w:rFonts w:ascii="Symbol" w:hAnsi="Symbol"/>
      </w:rPr>
    </w:lvl>
    <w:lvl w:ilvl="6" w:tplc="4F7468A8">
      <w:start w:val="1"/>
      <w:numFmt w:val="bullet"/>
      <w:lvlText w:val=""/>
      <w:lvlJc w:val="left"/>
      <w:pPr>
        <w:ind w:left="720" w:hanging="360"/>
      </w:pPr>
      <w:rPr>
        <w:rFonts w:ascii="Symbol" w:hAnsi="Symbol"/>
      </w:rPr>
    </w:lvl>
    <w:lvl w:ilvl="7" w:tplc="85F23A10">
      <w:start w:val="1"/>
      <w:numFmt w:val="bullet"/>
      <w:lvlText w:val=""/>
      <w:lvlJc w:val="left"/>
      <w:pPr>
        <w:ind w:left="720" w:hanging="360"/>
      </w:pPr>
      <w:rPr>
        <w:rFonts w:ascii="Symbol" w:hAnsi="Symbol"/>
      </w:rPr>
    </w:lvl>
    <w:lvl w:ilvl="8" w:tplc="FC2CD15E">
      <w:start w:val="1"/>
      <w:numFmt w:val="bullet"/>
      <w:lvlText w:val=""/>
      <w:lvlJc w:val="left"/>
      <w:pPr>
        <w:ind w:left="720" w:hanging="360"/>
      </w:pPr>
      <w:rPr>
        <w:rFonts w:ascii="Symbol" w:hAnsi="Symbol"/>
      </w:rPr>
    </w:lvl>
  </w:abstractNum>
  <w:abstractNum w:abstractNumId="36"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E93852"/>
    <w:multiLevelType w:val="multilevel"/>
    <w:tmpl w:val="CD52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9D1434D"/>
    <w:multiLevelType w:val="hybridMultilevel"/>
    <w:tmpl w:val="3806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600535"/>
    <w:multiLevelType w:val="hybridMultilevel"/>
    <w:tmpl w:val="0A58192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FEB6CB9"/>
    <w:multiLevelType w:val="hybridMultilevel"/>
    <w:tmpl w:val="C4EAD2F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EBEEA5BC">
      <w:start w:val="1"/>
      <w:numFmt w:val="upperLetter"/>
      <w:lvlText w:val="%3."/>
      <w:lvlJc w:val="left"/>
      <w:pPr>
        <w:ind w:left="1170" w:hanging="360"/>
      </w:pPr>
      <w:rPr>
        <w:rFonts w:hint="default"/>
        <w:b w:val="0"/>
        <w:bCs/>
      </w:rPr>
    </w:lvl>
    <w:lvl w:ilvl="3" w:tplc="D56E8BFE">
      <w:start w:val="1"/>
      <w:numFmt w:val="upperLetter"/>
      <w:lvlText w:val="%4."/>
      <w:lvlJc w:val="left"/>
      <w:pPr>
        <w:ind w:left="2880" w:hanging="360"/>
      </w:pPr>
      <w:rPr>
        <w:rFonts w:hint="default"/>
      </w:rPr>
    </w:lvl>
    <w:lvl w:ilvl="4" w:tplc="F0E66100">
      <w:start w:val="1"/>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6636A4"/>
    <w:multiLevelType w:val="hybridMultilevel"/>
    <w:tmpl w:val="D9947C18"/>
    <w:lvl w:ilvl="0" w:tplc="3942291E">
      <w:start w:val="1"/>
      <w:numFmt w:val="bullet"/>
      <w:lvlText w:val=""/>
      <w:lvlJc w:val="left"/>
      <w:pPr>
        <w:ind w:left="720" w:hanging="360"/>
      </w:pPr>
      <w:rPr>
        <w:rFonts w:ascii="Symbol" w:hAnsi="Symbol"/>
      </w:rPr>
    </w:lvl>
    <w:lvl w:ilvl="1" w:tplc="D3FE2D9A">
      <w:start w:val="1"/>
      <w:numFmt w:val="bullet"/>
      <w:lvlText w:val=""/>
      <w:lvlJc w:val="left"/>
      <w:pPr>
        <w:ind w:left="720" w:hanging="360"/>
      </w:pPr>
      <w:rPr>
        <w:rFonts w:ascii="Symbol" w:hAnsi="Symbol"/>
      </w:rPr>
    </w:lvl>
    <w:lvl w:ilvl="2" w:tplc="E49E0C4A">
      <w:start w:val="1"/>
      <w:numFmt w:val="bullet"/>
      <w:lvlText w:val=""/>
      <w:lvlJc w:val="left"/>
      <w:pPr>
        <w:ind w:left="720" w:hanging="360"/>
      </w:pPr>
      <w:rPr>
        <w:rFonts w:ascii="Symbol" w:hAnsi="Symbol"/>
      </w:rPr>
    </w:lvl>
    <w:lvl w:ilvl="3" w:tplc="F012AB52">
      <w:start w:val="1"/>
      <w:numFmt w:val="bullet"/>
      <w:lvlText w:val=""/>
      <w:lvlJc w:val="left"/>
      <w:pPr>
        <w:ind w:left="720" w:hanging="360"/>
      </w:pPr>
      <w:rPr>
        <w:rFonts w:ascii="Symbol" w:hAnsi="Symbol"/>
      </w:rPr>
    </w:lvl>
    <w:lvl w:ilvl="4" w:tplc="1092F046">
      <w:start w:val="1"/>
      <w:numFmt w:val="bullet"/>
      <w:lvlText w:val=""/>
      <w:lvlJc w:val="left"/>
      <w:pPr>
        <w:ind w:left="720" w:hanging="360"/>
      </w:pPr>
      <w:rPr>
        <w:rFonts w:ascii="Symbol" w:hAnsi="Symbol"/>
      </w:rPr>
    </w:lvl>
    <w:lvl w:ilvl="5" w:tplc="2C60B47A">
      <w:start w:val="1"/>
      <w:numFmt w:val="bullet"/>
      <w:lvlText w:val=""/>
      <w:lvlJc w:val="left"/>
      <w:pPr>
        <w:ind w:left="720" w:hanging="360"/>
      </w:pPr>
      <w:rPr>
        <w:rFonts w:ascii="Symbol" w:hAnsi="Symbol"/>
      </w:rPr>
    </w:lvl>
    <w:lvl w:ilvl="6" w:tplc="2D28B192">
      <w:start w:val="1"/>
      <w:numFmt w:val="bullet"/>
      <w:lvlText w:val=""/>
      <w:lvlJc w:val="left"/>
      <w:pPr>
        <w:ind w:left="720" w:hanging="360"/>
      </w:pPr>
      <w:rPr>
        <w:rFonts w:ascii="Symbol" w:hAnsi="Symbol"/>
      </w:rPr>
    </w:lvl>
    <w:lvl w:ilvl="7" w:tplc="C87E21D4">
      <w:start w:val="1"/>
      <w:numFmt w:val="bullet"/>
      <w:lvlText w:val=""/>
      <w:lvlJc w:val="left"/>
      <w:pPr>
        <w:ind w:left="720" w:hanging="360"/>
      </w:pPr>
      <w:rPr>
        <w:rFonts w:ascii="Symbol" w:hAnsi="Symbol"/>
      </w:rPr>
    </w:lvl>
    <w:lvl w:ilvl="8" w:tplc="4E6259DA">
      <w:start w:val="1"/>
      <w:numFmt w:val="bullet"/>
      <w:lvlText w:val=""/>
      <w:lvlJc w:val="left"/>
      <w:pPr>
        <w:ind w:left="720" w:hanging="360"/>
      </w:pPr>
      <w:rPr>
        <w:rFonts w:ascii="Symbol" w:hAnsi="Symbol"/>
      </w:rPr>
    </w:lvl>
  </w:abstractNum>
  <w:abstractNum w:abstractNumId="42" w15:restartNumberingAfterBreak="0">
    <w:nsid w:val="7D1E3D0A"/>
    <w:multiLevelType w:val="hybridMultilevel"/>
    <w:tmpl w:val="6CF4423A"/>
    <w:lvl w:ilvl="0" w:tplc="6BAC0802">
      <w:start w:val="1"/>
      <w:numFmt w:val="upperRoman"/>
      <w:lvlText w:val="%1."/>
      <w:lvlJc w:val="left"/>
      <w:pPr>
        <w:ind w:left="720" w:hanging="360"/>
      </w:pPr>
      <w:rPr>
        <w:rFonts w:hint="default"/>
        <w:b/>
        <w:i w:val="0"/>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58AADE0C">
      <w:start w:val="1"/>
      <w:numFmt w:val="lowerRoman"/>
      <w:lvlText w:val="%5."/>
      <w:lvlJc w:val="left"/>
      <w:pPr>
        <w:ind w:left="3600" w:hanging="360"/>
      </w:pPr>
      <w:rPr>
        <w:rFonts w:hint="default"/>
        <w:sz w:val="20"/>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1138301328">
    <w:abstractNumId w:val="43"/>
  </w:num>
  <w:num w:numId="2" w16cid:durableId="2130472942">
    <w:abstractNumId w:val="2"/>
  </w:num>
  <w:num w:numId="3" w16cid:durableId="1753508112">
    <w:abstractNumId w:val="15"/>
  </w:num>
  <w:num w:numId="4" w16cid:durableId="351609519">
    <w:abstractNumId w:val="20"/>
  </w:num>
  <w:num w:numId="5" w16cid:durableId="1924993484">
    <w:abstractNumId w:val="21"/>
  </w:num>
  <w:num w:numId="6" w16cid:durableId="471825321">
    <w:abstractNumId w:val="36"/>
  </w:num>
  <w:num w:numId="7" w16cid:durableId="1444182288">
    <w:abstractNumId w:val="38"/>
  </w:num>
  <w:num w:numId="8" w16cid:durableId="1837843975">
    <w:abstractNumId w:val="4"/>
  </w:num>
  <w:num w:numId="9" w16cid:durableId="1435049845">
    <w:abstractNumId w:val="28"/>
  </w:num>
  <w:num w:numId="10" w16cid:durableId="128286276">
    <w:abstractNumId w:val="13"/>
  </w:num>
  <w:num w:numId="11" w16cid:durableId="1589921590">
    <w:abstractNumId w:val="42"/>
  </w:num>
  <w:num w:numId="12" w16cid:durableId="930819759">
    <w:abstractNumId w:val="17"/>
  </w:num>
  <w:num w:numId="13" w16cid:durableId="449206654">
    <w:abstractNumId w:val="16"/>
  </w:num>
  <w:num w:numId="14" w16cid:durableId="925385413">
    <w:abstractNumId w:val="9"/>
  </w:num>
  <w:num w:numId="15" w16cid:durableId="11239">
    <w:abstractNumId w:val="14"/>
  </w:num>
  <w:num w:numId="16" w16cid:durableId="389840559">
    <w:abstractNumId w:val="39"/>
  </w:num>
  <w:num w:numId="17" w16cid:durableId="1604068669">
    <w:abstractNumId w:val="30"/>
  </w:num>
  <w:num w:numId="18" w16cid:durableId="1683893485">
    <w:abstractNumId w:val="23"/>
  </w:num>
  <w:num w:numId="19" w16cid:durableId="876234067">
    <w:abstractNumId w:val="12"/>
  </w:num>
  <w:num w:numId="20" w16cid:durableId="1303081307">
    <w:abstractNumId w:val="5"/>
  </w:num>
  <w:num w:numId="21" w16cid:durableId="1058825463">
    <w:abstractNumId w:val="33"/>
  </w:num>
  <w:num w:numId="22" w16cid:durableId="1531725912">
    <w:abstractNumId w:val="19"/>
  </w:num>
  <w:num w:numId="23" w16cid:durableId="772744562">
    <w:abstractNumId w:val="18"/>
  </w:num>
  <w:num w:numId="24" w16cid:durableId="1927415260">
    <w:abstractNumId w:val="40"/>
  </w:num>
  <w:num w:numId="25" w16cid:durableId="327295312">
    <w:abstractNumId w:val="26"/>
  </w:num>
  <w:num w:numId="26" w16cid:durableId="470757176">
    <w:abstractNumId w:val="7"/>
  </w:num>
  <w:num w:numId="27" w16cid:durableId="1161309506">
    <w:abstractNumId w:val="34"/>
  </w:num>
  <w:num w:numId="28" w16cid:durableId="1958758871">
    <w:abstractNumId w:val="37"/>
  </w:num>
  <w:num w:numId="29" w16cid:durableId="116610742">
    <w:abstractNumId w:val="3"/>
  </w:num>
  <w:num w:numId="30" w16cid:durableId="686561228">
    <w:abstractNumId w:val="22"/>
  </w:num>
  <w:num w:numId="31" w16cid:durableId="828902811">
    <w:abstractNumId w:val="0"/>
  </w:num>
  <w:num w:numId="32" w16cid:durableId="796489319">
    <w:abstractNumId w:val="1"/>
  </w:num>
  <w:num w:numId="33" w16cid:durableId="1757676415">
    <w:abstractNumId w:val="29"/>
  </w:num>
  <w:num w:numId="34" w16cid:durableId="1412434098">
    <w:abstractNumId w:val="27"/>
  </w:num>
  <w:num w:numId="35" w16cid:durableId="914707375">
    <w:abstractNumId w:val="6"/>
  </w:num>
  <w:num w:numId="36" w16cid:durableId="693186884">
    <w:abstractNumId w:val="41"/>
  </w:num>
  <w:num w:numId="37" w16cid:durableId="1493910692">
    <w:abstractNumId w:val="31"/>
  </w:num>
  <w:num w:numId="38" w16cid:durableId="503204902">
    <w:abstractNumId w:val="25"/>
  </w:num>
  <w:num w:numId="39" w16cid:durableId="1797796562">
    <w:abstractNumId w:val="32"/>
  </w:num>
  <w:num w:numId="40" w16cid:durableId="2122263435">
    <w:abstractNumId w:val="8"/>
  </w:num>
  <w:num w:numId="41" w16cid:durableId="1800494816">
    <w:abstractNumId w:val="11"/>
  </w:num>
  <w:num w:numId="42" w16cid:durableId="559053564">
    <w:abstractNumId w:val="24"/>
  </w:num>
  <w:num w:numId="43" w16cid:durableId="1290740343">
    <w:abstractNumId w:val="35"/>
  </w:num>
  <w:num w:numId="44" w16cid:durableId="4962640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433F"/>
    <w:rsid w:val="00010B65"/>
    <w:rsid w:val="000221B6"/>
    <w:rsid w:val="00032D3F"/>
    <w:rsid w:val="00033A62"/>
    <w:rsid w:val="00035500"/>
    <w:rsid w:val="0003758F"/>
    <w:rsid w:val="00045059"/>
    <w:rsid w:val="0004627C"/>
    <w:rsid w:val="000465DE"/>
    <w:rsid w:val="0004733E"/>
    <w:rsid w:val="00047389"/>
    <w:rsid w:val="00051083"/>
    <w:rsid w:val="00056A8B"/>
    <w:rsid w:val="00060509"/>
    <w:rsid w:val="00060664"/>
    <w:rsid w:val="00062EAC"/>
    <w:rsid w:val="0006639C"/>
    <w:rsid w:val="00067A53"/>
    <w:rsid w:val="0007104A"/>
    <w:rsid w:val="00073B03"/>
    <w:rsid w:val="000819DC"/>
    <w:rsid w:val="00083740"/>
    <w:rsid w:val="00083B92"/>
    <w:rsid w:val="00094136"/>
    <w:rsid w:val="000B1FB9"/>
    <w:rsid w:val="000B3BC3"/>
    <w:rsid w:val="000D0797"/>
    <w:rsid w:val="000E44F4"/>
    <w:rsid w:val="000E50FF"/>
    <w:rsid w:val="000F0AF6"/>
    <w:rsid w:val="000F0B20"/>
    <w:rsid w:val="000F0FAB"/>
    <w:rsid w:val="000F10C2"/>
    <w:rsid w:val="001148A8"/>
    <w:rsid w:val="00115A49"/>
    <w:rsid w:val="00117851"/>
    <w:rsid w:val="00121AE0"/>
    <w:rsid w:val="0012379F"/>
    <w:rsid w:val="00127AFB"/>
    <w:rsid w:val="00136BDC"/>
    <w:rsid w:val="00140D03"/>
    <w:rsid w:val="0014316D"/>
    <w:rsid w:val="00146C6E"/>
    <w:rsid w:val="0015410A"/>
    <w:rsid w:val="00154560"/>
    <w:rsid w:val="00155C42"/>
    <w:rsid w:val="00156862"/>
    <w:rsid w:val="00156D6D"/>
    <w:rsid w:val="001604FC"/>
    <w:rsid w:val="00170B14"/>
    <w:rsid w:val="00172E95"/>
    <w:rsid w:val="001808F3"/>
    <w:rsid w:val="001818D7"/>
    <w:rsid w:val="001827B6"/>
    <w:rsid w:val="00185104"/>
    <w:rsid w:val="00186F75"/>
    <w:rsid w:val="001962BE"/>
    <w:rsid w:val="00196689"/>
    <w:rsid w:val="00196935"/>
    <w:rsid w:val="0019746F"/>
    <w:rsid w:val="001A34DD"/>
    <w:rsid w:val="001A541F"/>
    <w:rsid w:val="001B0FCA"/>
    <w:rsid w:val="001B28FC"/>
    <w:rsid w:val="001B3DE3"/>
    <w:rsid w:val="001B6991"/>
    <w:rsid w:val="001C3573"/>
    <w:rsid w:val="001D0D34"/>
    <w:rsid w:val="001D70D4"/>
    <w:rsid w:val="001E251B"/>
    <w:rsid w:val="001E41EA"/>
    <w:rsid w:val="001E488E"/>
    <w:rsid w:val="001E7D12"/>
    <w:rsid w:val="001F0B9C"/>
    <w:rsid w:val="001F7C0F"/>
    <w:rsid w:val="00204E3D"/>
    <w:rsid w:val="0020675F"/>
    <w:rsid w:val="00214750"/>
    <w:rsid w:val="0021650B"/>
    <w:rsid w:val="00220736"/>
    <w:rsid w:val="00222A5B"/>
    <w:rsid w:val="002254AE"/>
    <w:rsid w:val="002266F9"/>
    <w:rsid w:val="002271B6"/>
    <w:rsid w:val="00227E38"/>
    <w:rsid w:val="00230BFE"/>
    <w:rsid w:val="00230FE4"/>
    <w:rsid w:val="002316D4"/>
    <w:rsid w:val="00233651"/>
    <w:rsid w:val="00237B53"/>
    <w:rsid w:val="002430FB"/>
    <w:rsid w:val="002518AA"/>
    <w:rsid w:val="00254020"/>
    <w:rsid w:val="0025452A"/>
    <w:rsid w:val="00254C66"/>
    <w:rsid w:val="002661AD"/>
    <w:rsid w:val="00267F36"/>
    <w:rsid w:val="00273411"/>
    <w:rsid w:val="00285997"/>
    <w:rsid w:val="00295FBB"/>
    <w:rsid w:val="00297BDA"/>
    <w:rsid w:val="002A39EE"/>
    <w:rsid w:val="002A5E3D"/>
    <w:rsid w:val="002A62DE"/>
    <w:rsid w:val="002A6E3C"/>
    <w:rsid w:val="002B0582"/>
    <w:rsid w:val="002B2397"/>
    <w:rsid w:val="002B462E"/>
    <w:rsid w:val="002B4B02"/>
    <w:rsid w:val="002B53DC"/>
    <w:rsid w:val="002C3288"/>
    <w:rsid w:val="002C6AAB"/>
    <w:rsid w:val="002C6F52"/>
    <w:rsid w:val="002D019A"/>
    <w:rsid w:val="002D4ED6"/>
    <w:rsid w:val="002D7A24"/>
    <w:rsid w:val="002E0B04"/>
    <w:rsid w:val="002E3206"/>
    <w:rsid w:val="002E48E7"/>
    <w:rsid w:val="002E5306"/>
    <w:rsid w:val="002E7179"/>
    <w:rsid w:val="002F6FB2"/>
    <w:rsid w:val="00300194"/>
    <w:rsid w:val="00302012"/>
    <w:rsid w:val="0030482B"/>
    <w:rsid w:val="003140D6"/>
    <w:rsid w:val="003158FA"/>
    <w:rsid w:val="00315E79"/>
    <w:rsid w:val="00322BB2"/>
    <w:rsid w:val="00326605"/>
    <w:rsid w:val="00331CD3"/>
    <w:rsid w:val="00336C90"/>
    <w:rsid w:val="00336E37"/>
    <w:rsid w:val="00350A7B"/>
    <w:rsid w:val="00350F22"/>
    <w:rsid w:val="00353A77"/>
    <w:rsid w:val="003573BB"/>
    <w:rsid w:val="003734E8"/>
    <w:rsid w:val="00380586"/>
    <w:rsid w:val="003840CC"/>
    <w:rsid w:val="00384DBF"/>
    <w:rsid w:val="003B3116"/>
    <w:rsid w:val="003C333F"/>
    <w:rsid w:val="003C54A9"/>
    <w:rsid w:val="003C5EBD"/>
    <w:rsid w:val="003C7D8F"/>
    <w:rsid w:val="003D7BE7"/>
    <w:rsid w:val="003E4A66"/>
    <w:rsid w:val="003E7DF7"/>
    <w:rsid w:val="003F197A"/>
    <w:rsid w:val="003F3D44"/>
    <w:rsid w:val="00401A17"/>
    <w:rsid w:val="004022D3"/>
    <w:rsid w:val="00423D34"/>
    <w:rsid w:val="00435885"/>
    <w:rsid w:val="004374EE"/>
    <w:rsid w:val="0043778A"/>
    <w:rsid w:val="004433A9"/>
    <w:rsid w:val="00447538"/>
    <w:rsid w:val="004574D7"/>
    <w:rsid w:val="00467082"/>
    <w:rsid w:val="00467E01"/>
    <w:rsid w:val="004718DD"/>
    <w:rsid w:val="00472162"/>
    <w:rsid w:val="00472424"/>
    <w:rsid w:val="00472C6C"/>
    <w:rsid w:val="0047517E"/>
    <w:rsid w:val="00476416"/>
    <w:rsid w:val="00476BA6"/>
    <w:rsid w:val="00480C09"/>
    <w:rsid w:val="00480C57"/>
    <w:rsid w:val="0049267C"/>
    <w:rsid w:val="00493710"/>
    <w:rsid w:val="0049623D"/>
    <w:rsid w:val="00496BCF"/>
    <w:rsid w:val="00496F99"/>
    <w:rsid w:val="00497113"/>
    <w:rsid w:val="00497190"/>
    <w:rsid w:val="00497AED"/>
    <w:rsid w:val="004A50F1"/>
    <w:rsid w:val="004C5689"/>
    <w:rsid w:val="004C7108"/>
    <w:rsid w:val="004D50AC"/>
    <w:rsid w:val="004D5F4F"/>
    <w:rsid w:val="004E0B99"/>
    <w:rsid w:val="004F03C3"/>
    <w:rsid w:val="004F0B57"/>
    <w:rsid w:val="004F52A6"/>
    <w:rsid w:val="004F6394"/>
    <w:rsid w:val="004F6E20"/>
    <w:rsid w:val="0050492B"/>
    <w:rsid w:val="00505830"/>
    <w:rsid w:val="005103B8"/>
    <w:rsid w:val="00513A55"/>
    <w:rsid w:val="0051535C"/>
    <w:rsid w:val="00517BF2"/>
    <w:rsid w:val="00517D0D"/>
    <w:rsid w:val="0052496E"/>
    <w:rsid w:val="005421BB"/>
    <w:rsid w:val="005423D4"/>
    <w:rsid w:val="00542E7D"/>
    <w:rsid w:val="0054417B"/>
    <w:rsid w:val="005537B0"/>
    <w:rsid w:val="00554687"/>
    <w:rsid w:val="005601CE"/>
    <w:rsid w:val="00561203"/>
    <w:rsid w:val="0056179F"/>
    <w:rsid w:val="005643E7"/>
    <w:rsid w:val="0057506B"/>
    <w:rsid w:val="005776FD"/>
    <w:rsid w:val="00577D14"/>
    <w:rsid w:val="00583376"/>
    <w:rsid w:val="00585C0C"/>
    <w:rsid w:val="00595C6C"/>
    <w:rsid w:val="005A1D35"/>
    <w:rsid w:val="005A4EB9"/>
    <w:rsid w:val="005A67C4"/>
    <w:rsid w:val="005B31DE"/>
    <w:rsid w:val="005C17DF"/>
    <w:rsid w:val="005C3607"/>
    <w:rsid w:val="005C3E73"/>
    <w:rsid w:val="005D009F"/>
    <w:rsid w:val="005D2314"/>
    <w:rsid w:val="005D5146"/>
    <w:rsid w:val="005D5F0A"/>
    <w:rsid w:val="005D7B81"/>
    <w:rsid w:val="005E07F5"/>
    <w:rsid w:val="005E307B"/>
    <w:rsid w:val="005E411E"/>
    <w:rsid w:val="005F051C"/>
    <w:rsid w:val="005F1B3B"/>
    <w:rsid w:val="006075A5"/>
    <w:rsid w:val="006179E0"/>
    <w:rsid w:val="00627E97"/>
    <w:rsid w:val="00637801"/>
    <w:rsid w:val="006428D6"/>
    <w:rsid w:val="00642F06"/>
    <w:rsid w:val="006474BB"/>
    <w:rsid w:val="00647632"/>
    <w:rsid w:val="006538A5"/>
    <w:rsid w:val="006553C8"/>
    <w:rsid w:val="0065552F"/>
    <w:rsid w:val="00655FAE"/>
    <w:rsid w:val="00657D75"/>
    <w:rsid w:val="00660C43"/>
    <w:rsid w:val="00662398"/>
    <w:rsid w:val="006664E9"/>
    <w:rsid w:val="006718FC"/>
    <w:rsid w:val="00675721"/>
    <w:rsid w:val="00677046"/>
    <w:rsid w:val="0067705C"/>
    <w:rsid w:val="00677C3D"/>
    <w:rsid w:val="00686667"/>
    <w:rsid w:val="00692807"/>
    <w:rsid w:val="00694862"/>
    <w:rsid w:val="00697911"/>
    <w:rsid w:val="006B0A91"/>
    <w:rsid w:val="006B3B27"/>
    <w:rsid w:val="006C74DF"/>
    <w:rsid w:val="006D1EA6"/>
    <w:rsid w:val="006F4D70"/>
    <w:rsid w:val="006F6ED7"/>
    <w:rsid w:val="007022C9"/>
    <w:rsid w:val="00711909"/>
    <w:rsid w:val="007153A8"/>
    <w:rsid w:val="007163E2"/>
    <w:rsid w:val="00732352"/>
    <w:rsid w:val="00737A63"/>
    <w:rsid w:val="00744250"/>
    <w:rsid w:val="0074589F"/>
    <w:rsid w:val="00745DB8"/>
    <w:rsid w:val="007552A2"/>
    <w:rsid w:val="00760882"/>
    <w:rsid w:val="00761A40"/>
    <w:rsid w:val="00763381"/>
    <w:rsid w:val="0077404C"/>
    <w:rsid w:val="00775EFD"/>
    <w:rsid w:val="007764CE"/>
    <w:rsid w:val="00782E97"/>
    <w:rsid w:val="00783344"/>
    <w:rsid w:val="0079114C"/>
    <w:rsid w:val="007957A4"/>
    <w:rsid w:val="00795846"/>
    <w:rsid w:val="00797E43"/>
    <w:rsid w:val="007A005D"/>
    <w:rsid w:val="007A0BC4"/>
    <w:rsid w:val="007A0BCC"/>
    <w:rsid w:val="007A7573"/>
    <w:rsid w:val="007B06BD"/>
    <w:rsid w:val="007B07AE"/>
    <w:rsid w:val="007B0EC4"/>
    <w:rsid w:val="007B50D0"/>
    <w:rsid w:val="007B60EA"/>
    <w:rsid w:val="007C4047"/>
    <w:rsid w:val="007C4602"/>
    <w:rsid w:val="007D2C16"/>
    <w:rsid w:val="007D4801"/>
    <w:rsid w:val="007E6062"/>
    <w:rsid w:val="007F0F22"/>
    <w:rsid w:val="007F1C0B"/>
    <w:rsid w:val="007F1D04"/>
    <w:rsid w:val="007F1F19"/>
    <w:rsid w:val="007F453E"/>
    <w:rsid w:val="007F6A16"/>
    <w:rsid w:val="00806456"/>
    <w:rsid w:val="0081141E"/>
    <w:rsid w:val="00826000"/>
    <w:rsid w:val="008260D0"/>
    <w:rsid w:val="00831DB2"/>
    <w:rsid w:val="00832C1E"/>
    <w:rsid w:val="00836909"/>
    <w:rsid w:val="00836B3A"/>
    <w:rsid w:val="00844F1F"/>
    <w:rsid w:val="00857C10"/>
    <w:rsid w:val="00871B5E"/>
    <w:rsid w:val="00872964"/>
    <w:rsid w:val="00874A75"/>
    <w:rsid w:val="00875924"/>
    <w:rsid w:val="00877EC7"/>
    <w:rsid w:val="00883849"/>
    <w:rsid w:val="00884E67"/>
    <w:rsid w:val="008863D9"/>
    <w:rsid w:val="00887CE3"/>
    <w:rsid w:val="00896E94"/>
    <w:rsid w:val="008A11D5"/>
    <w:rsid w:val="008A78D4"/>
    <w:rsid w:val="008B01EA"/>
    <w:rsid w:val="008B0705"/>
    <w:rsid w:val="008B659B"/>
    <w:rsid w:val="008C1BB0"/>
    <w:rsid w:val="008C2CD0"/>
    <w:rsid w:val="008C5F0F"/>
    <w:rsid w:val="008C6B3A"/>
    <w:rsid w:val="008C71B0"/>
    <w:rsid w:val="008D1DBA"/>
    <w:rsid w:val="008D7674"/>
    <w:rsid w:val="008D7916"/>
    <w:rsid w:val="008E10FC"/>
    <w:rsid w:val="008E2AE1"/>
    <w:rsid w:val="008E3202"/>
    <w:rsid w:val="008F1FE2"/>
    <w:rsid w:val="008F257A"/>
    <w:rsid w:val="00902C9B"/>
    <w:rsid w:val="00903A6B"/>
    <w:rsid w:val="00912236"/>
    <w:rsid w:val="009135E0"/>
    <w:rsid w:val="00914139"/>
    <w:rsid w:val="00915CA4"/>
    <w:rsid w:val="00920FD1"/>
    <w:rsid w:val="009258C3"/>
    <w:rsid w:val="00931B5D"/>
    <w:rsid w:val="00950820"/>
    <w:rsid w:val="00961071"/>
    <w:rsid w:val="00963062"/>
    <w:rsid w:val="00965173"/>
    <w:rsid w:val="00966ABB"/>
    <w:rsid w:val="0096766E"/>
    <w:rsid w:val="00970B5E"/>
    <w:rsid w:val="009735FA"/>
    <w:rsid w:val="00977ECA"/>
    <w:rsid w:val="00982180"/>
    <w:rsid w:val="0098585A"/>
    <w:rsid w:val="009878C9"/>
    <w:rsid w:val="009928B2"/>
    <w:rsid w:val="009C0418"/>
    <w:rsid w:val="009C4790"/>
    <w:rsid w:val="009C61B2"/>
    <w:rsid w:val="009D4890"/>
    <w:rsid w:val="009D5928"/>
    <w:rsid w:val="009D5C5D"/>
    <w:rsid w:val="009E044A"/>
    <w:rsid w:val="009E35EA"/>
    <w:rsid w:val="009E6F29"/>
    <w:rsid w:val="009E76EC"/>
    <w:rsid w:val="009F5014"/>
    <w:rsid w:val="009F6E47"/>
    <w:rsid w:val="00A02E5A"/>
    <w:rsid w:val="00A02EB9"/>
    <w:rsid w:val="00A03F34"/>
    <w:rsid w:val="00A10B52"/>
    <w:rsid w:val="00A10CEE"/>
    <w:rsid w:val="00A11A9A"/>
    <w:rsid w:val="00A20F73"/>
    <w:rsid w:val="00A21CB6"/>
    <w:rsid w:val="00A41969"/>
    <w:rsid w:val="00A437C4"/>
    <w:rsid w:val="00A441CC"/>
    <w:rsid w:val="00A46DBF"/>
    <w:rsid w:val="00A50E4F"/>
    <w:rsid w:val="00A571CB"/>
    <w:rsid w:val="00A60413"/>
    <w:rsid w:val="00A604DC"/>
    <w:rsid w:val="00A61D6A"/>
    <w:rsid w:val="00A64A65"/>
    <w:rsid w:val="00A729CB"/>
    <w:rsid w:val="00A83658"/>
    <w:rsid w:val="00A85489"/>
    <w:rsid w:val="00A86B30"/>
    <w:rsid w:val="00A87AA3"/>
    <w:rsid w:val="00A87B1F"/>
    <w:rsid w:val="00A87ED5"/>
    <w:rsid w:val="00A9183E"/>
    <w:rsid w:val="00AA336E"/>
    <w:rsid w:val="00AA428E"/>
    <w:rsid w:val="00AA4FA3"/>
    <w:rsid w:val="00AB6927"/>
    <w:rsid w:val="00AB6946"/>
    <w:rsid w:val="00AB69E5"/>
    <w:rsid w:val="00AC26FB"/>
    <w:rsid w:val="00AC7097"/>
    <w:rsid w:val="00AD1AA6"/>
    <w:rsid w:val="00AD50BF"/>
    <w:rsid w:val="00AE31BA"/>
    <w:rsid w:val="00AE4609"/>
    <w:rsid w:val="00AF1F2A"/>
    <w:rsid w:val="00AF30EF"/>
    <w:rsid w:val="00AF485B"/>
    <w:rsid w:val="00AF5490"/>
    <w:rsid w:val="00AF5F50"/>
    <w:rsid w:val="00B015DF"/>
    <w:rsid w:val="00B046C0"/>
    <w:rsid w:val="00B108C2"/>
    <w:rsid w:val="00B11ECE"/>
    <w:rsid w:val="00B138BC"/>
    <w:rsid w:val="00B13B02"/>
    <w:rsid w:val="00B140B4"/>
    <w:rsid w:val="00B20EA3"/>
    <w:rsid w:val="00B22978"/>
    <w:rsid w:val="00B27BCB"/>
    <w:rsid w:val="00B30F39"/>
    <w:rsid w:val="00B33ADE"/>
    <w:rsid w:val="00B378CA"/>
    <w:rsid w:val="00B403F7"/>
    <w:rsid w:val="00B4633B"/>
    <w:rsid w:val="00B52A74"/>
    <w:rsid w:val="00B60FC6"/>
    <w:rsid w:val="00B6107B"/>
    <w:rsid w:val="00B65863"/>
    <w:rsid w:val="00B66535"/>
    <w:rsid w:val="00B6679E"/>
    <w:rsid w:val="00B700DB"/>
    <w:rsid w:val="00B74DC4"/>
    <w:rsid w:val="00B7700A"/>
    <w:rsid w:val="00B77368"/>
    <w:rsid w:val="00B777AF"/>
    <w:rsid w:val="00B8063A"/>
    <w:rsid w:val="00B808AB"/>
    <w:rsid w:val="00B81789"/>
    <w:rsid w:val="00B92DF1"/>
    <w:rsid w:val="00BA1063"/>
    <w:rsid w:val="00BA278A"/>
    <w:rsid w:val="00BA394F"/>
    <w:rsid w:val="00BB1BCA"/>
    <w:rsid w:val="00BB442F"/>
    <w:rsid w:val="00BB7EBE"/>
    <w:rsid w:val="00BD1DC2"/>
    <w:rsid w:val="00BD3870"/>
    <w:rsid w:val="00BD5C0E"/>
    <w:rsid w:val="00BE14EB"/>
    <w:rsid w:val="00BF12CD"/>
    <w:rsid w:val="00BF335F"/>
    <w:rsid w:val="00BF36A0"/>
    <w:rsid w:val="00BF4150"/>
    <w:rsid w:val="00C01698"/>
    <w:rsid w:val="00C01AA6"/>
    <w:rsid w:val="00C05F2C"/>
    <w:rsid w:val="00C06257"/>
    <w:rsid w:val="00C079B0"/>
    <w:rsid w:val="00C139FD"/>
    <w:rsid w:val="00C14250"/>
    <w:rsid w:val="00C2297C"/>
    <w:rsid w:val="00C23BAB"/>
    <w:rsid w:val="00C30C04"/>
    <w:rsid w:val="00C37731"/>
    <w:rsid w:val="00C40B84"/>
    <w:rsid w:val="00C43546"/>
    <w:rsid w:val="00C43BB8"/>
    <w:rsid w:val="00C44EA9"/>
    <w:rsid w:val="00C4705A"/>
    <w:rsid w:val="00C4730B"/>
    <w:rsid w:val="00C50C1A"/>
    <w:rsid w:val="00C53931"/>
    <w:rsid w:val="00C62B61"/>
    <w:rsid w:val="00C646AD"/>
    <w:rsid w:val="00C64BB4"/>
    <w:rsid w:val="00C64FBA"/>
    <w:rsid w:val="00C654FD"/>
    <w:rsid w:val="00C73CF5"/>
    <w:rsid w:val="00C75BD4"/>
    <w:rsid w:val="00C7605E"/>
    <w:rsid w:val="00C96847"/>
    <w:rsid w:val="00CA21B7"/>
    <w:rsid w:val="00CA4032"/>
    <w:rsid w:val="00CA53B9"/>
    <w:rsid w:val="00CA5AF6"/>
    <w:rsid w:val="00CA5C08"/>
    <w:rsid w:val="00CB1C1D"/>
    <w:rsid w:val="00CB63DD"/>
    <w:rsid w:val="00CC1513"/>
    <w:rsid w:val="00CC21C8"/>
    <w:rsid w:val="00CD6963"/>
    <w:rsid w:val="00CE4B28"/>
    <w:rsid w:val="00CF2624"/>
    <w:rsid w:val="00CF6624"/>
    <w:rsid w:val="00D02A55"/>
    <w:rsid w:val="00D11770"/>
    <w:rsid w:val="00D14325"/>
    <w:rsid w:val="00D22EA1"/>
    <w:rsid w:val="00D27440"/>
    <w:rsid w:val="00D3247E"/>
    <w:rsid w:val="00D355EA"/>
    <w:rsid w:val="00D36448"/>
    <w:rsid w:val="00D411B1"/>
    <w:rsid w:val="00D55F04"/>
    <w:rsid w:val="00D574CA"/>
    <w:rsid w:val="00D57A6C"/>
    <w:rsid w:val="00D71BC4"/>
    <w:rsid w:val="00D73D65"/>
    <w:rsid w:val="00D80368"/>
    <w:rsid w:val="00D86007"/>
    <w:rsid w:val="00D92C70"/>
    <w:rsid w:val="00DA1AF8"/>
    <w:rsid w:val="00DA3D7C"/>
    <w:rsid w:val="00DA5ABA"/>
    <w:rsid w:val="00DA5C7E"/>
    <w:rsid w:val="00DA6FE5"/>
    <w:rsid w:val="00DB1DE9"/>
    <w:rsid w:val="00DB4664"/>
    <w:rsid w:val="00DB49CD"/>
    <w:rsid w:val="00DB7073"/>
    <w:rsid w:val="00DC0000"/>
    <w:rsid w:val="00DC2062"/>
    <w:rsid w:val="00DC610A"/>
    <w:rsid w:val="00DC76B6"/>
    <w:rsid w:val="00DD025A"/>
    <w:rsid w:val="00DD6ADB"/>
    <w:rsid w:val="00DD7D7A"/>
    <w:rsid w:val="00DE18E2"/>
    <w:rsid w:val="00DE6FF1"/>
    <w:rsid w:val="00DF0A7A"/>
    <w:rsid w:val="00DF73A9"/>
    <w:rsid w:val="00DF7F38"/>
    <w:rsid w:val="00E02140"/>
    <w:rsid w:val="00E052FD"/>
    <w:rsid w:val="00E14D24"/>
    <w:rsid w:val="00E16392"/>
    <w:rsid w:val="00E220F1"/>
    <w:rsid w:val="00E248EA"/>
    <w:rsid w:val="00E27702"/>
    <w:rsid w:val="00E30F80"/>
    <w:rsid w:val="00E316AC"/>
    <w:rsid w:val="00E32D77"/>
    <w:rsid w:val="00E34666"/>
    <w:rsid w:val="00E34862"/>
    <w:rsid w:val="00E34B06"/>
    <w:rsid w:val="00E34BC7"/>
    <w:rsid w:val="00E37D50"/>
    <w:rsid w:val="00E43C88"/>
    <w:rsid w:val="00E46F3F"/>
    <w:rsid w:val="00E50C27"/>
    <w:rsid w:val="00E57B4C"/>
    <w:rsid w:val="00E60634"/>
    <w:rsid w:val="00E678C9"/>
    <w:rsid w:val="00E748E4"/>
    <w:rsid w:val="00E8119E"/>
    <w:rsid w:val="00E83827"/>
    <w:rsid w:val="00E86CEF"/>
    <w:rsid w:val="00E97C17"/>
    <w:rsid w:val="00EA3809"/>
    <w:rsid w:val="00EA3B5F"/>
    <w:rsid w:val="00EB1188"/>
    <w:rsid w:val="00EB7214"/>
    <w:rsid w:val="00EB7616"/>
    <w:rsid w:val="00EB7934"/>
    <w:rsid w:val="00EB7F33"/>
    <w:rsid w:val="00EC697E"/>
    <w:rsid w:val="00ED0A0D"/>
    <w:rsid w:val="00ED190F"/>
    <w:rsid w:val="00ED39DA"/>
    <w:rsid w:val="00ED600D"/>
    <w:rsid w:val="00EE41C4"/>
    <w:rsid w:val="00EE5193"/>
    <w:rsid w:val="00EE7122"/>
    <w:rsid w:val="00EE7B91"/>
    <w:rsid w:val="00F03DC0"/>
    <w:rsid w:val="00F04FBE"/>
    <w:rsid w:val="00F105EF"/>
    <w:rsid w:val="00F1110C"/>
    <w:rsid w:val="00F11DC0"/>
    <w:rsid w:val="00F11EC2"/>
    <w:rsid w:val="00F12470"/>
    <w:rsid w:val="00F163AC"/>
    <w:rsid w:val="00F22C72"/>
    <w:rsid w:val="00F25704"/>
    <w:rsid w:val="00F2705D"/>
    <w:rsid w:val="00F27712"/>
    <w:rsid w:val="00F36BA2"/>
    <w:rsid w:val="00F422E1"/>
    <w:rsid w:val="00F4656B"/>
    <w:rsid w:val="00F534D0"/>
    <w:rsid w:val="00F538C0"/>
    <w:rsid w:val="00F67684"/>
    <w:rsid w:val="00F67BBD"/>
    <w:rsid w:val="00F71F8E"/>
    <w:rsid w:val="00F74762"/>
    <w:rsid w:val="00F82B42"/>
    <w:rsid w:val="00F934D7"/>
    <w:rsid w:val="00F95133"/>
    <w:rsid w:val="00FA0B1A"/>
    <w:rsid w:val="00FA212A"/>
    <w:rsid w:val="00FA5630"/>
    <w:rsid w:val="00FA5DFE"/>
    <w:rsid w:val="00FB0592"/>
    <w:rsid w:val="00FB139B"/>
    <w:rsid w:val="00FB24E6"/>
    <w:rsid w:val="00FB6BB5"/>
    <w:rsid w:val="00FB75A4"/>
    <w:rsid w:val="00FC0214"/>
    <w:rsid w:val="00FC367D"/>
    <w:rsid w:val="00FC44CD"/>
    <w:rsid w:val="00FC5E61"/>
    <w:rsid w:val="00FC785C"/>
    <w:rsid w:val="00FE290A"/>
    <w:rsid w:val="00FE7651"/>
    <w:rsid w:val="00FF5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CF06F"/>
  <w15:docId w15:val="{5BC2FC9E-B5D5-457D-9125-128610BF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F3D44"/>
    <w:rPr>
      <w:sz w:val="16"/>
      <w:szCs w:val="16"/>
    </w:rPr>
  </w:style>
  <w:style w:type="paragraph" w:styleId="CommentText">
    <w:name w:val="annotation text"/>
    <w:basedOn w:val="Normal"/>
    <w:link w:val="CommentTextChar"/>
    <w:rsid w:val="003F3D44"/>
    <w:rPr>
      <w:sz w:val="20"/>
      <w:szCs w:val="20"/>
    </w:rPr>
  </w:style>
  <w:style w:type="character" w:customStyle="1" w:styleId="CommentTextChar">
    <w:name w:val="Comment Text Char"/>
    <w:basedOn w:val="DefaultParagraphFont"/>
    <w:link w:val="CommentText"/>
    <w:rsid w:val="003F3D44"/>
  </w:style>
  <w:style w:type="paragraph" w:styleId="CommentSubject">
    <w:name w:val="annotation subject"/>
    <w:basedOn w:val="CommentText"/>
    <w:next w:val="CommentText"/>
    <w:link w:val="CommentSubjectChar"/>
    <w:rsid w:val="003F3D44"/>
    <w:rPr>
      <w:b/>
      <w:bCs/>
    </w:rPr>
  </w:style>
  <w:style w:type="character" w:customStyle="1" w:styleId="CommentSubjectChar">
    <w:name w:val="Comment Subject Char"/>
    <w:basedOn w:val="CommentTextChar"/>
    <w:link w:val="CommentSubject"/>
    <w:rsid w:val="003F3D44"/>
    <w:rPr>
      <w:b/>
      <w:bCs/>
    </w:rPr>
  </w:style>
  <w:style w:type="paragraph" w:styleId="ListParagraph">
    <w:name w:val="List Paragraph"/>
    <w:basedOn w:val="Normal"/>
    <w:uiPriority w:val="34"/>
    <w:qFormat/>
    <w:rsid w:val="007163E2"/>
    <w:pPr>
      <w:ind w:left="720"/>
      <w:contextualSpacing/>
    </w:pPr>
  </w:style>
  <w:style w:type="table" w:customStyle="1" w:styleId="TableGrid1">
    <w:name w:val="Table Grid1"/>
    <w:basedOn w:val="TableNormal"/>
    <w:next w:val="TableGrid"/>
    <w:uiPriority w:val="39"/>
    <w:rsid w:val="007F1C0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doi">
    <w:name w:val="citation-doi"/>
    <w:basedOn w:val="DefaultParagraphFont"/>
    <w:rsid w:val="0049623D"/>
  </w:style>
  <w:style w:type="paragraph" w:styleId="Revision">
    <w:name w:val="Revision"/>
    <w:hidden/>
    <w:uiPriority w:val="99"/>
    <w:semiHidden/>
    <w:rsid w:val="0043778A"/>
    <w:rPr>
      <w:sz w:val="24"/>
      <w:szCs w:val="24"/>
    </w:rPr>
  </w:style>
  <w:style w:type="character" w:styleId="UnresolvedMention">
    <w:name w:val="Unresolved Mention"/>
    <w:basedOn w:val="DefaultParagraphFont"/>
    <w:uiPriority w:val="99"/>
    <w:semiHidden/>
    <w:unhideWhenUsed/>
    <w:rsid w:val="00E74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457920344">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1794861170">
      <w:bodyDiv w:val="1"/>
      <w:marLeft w:val="0"/>
      <w:marRight w:val="0"/>
      <w:marTop w:val="0"/>
      <w:marBottom w:val="0"/>
      <w:divBdr>
        <w:top w:val="none" w:sz="0" w:space="0" w:color="auto"/>
        <w:left w:val="none" w:sz="0" w:space="0" w:color="auto"/>
        <w:bottom w:val="none" w:sz="0" w:space="0" w:color="auto"/>
        <w:right w:val="none" w:sz="0" w:space="0" w:color="auto"/>
      </w:divBdr>
    </w:div>
    <w:div w:id="1845172045">
      <w:bodyDiv w:val="1"/>
      <w:marLeft w:val="0"/>
      <w:marRight w:val="0"/>
      <w:marTop w:val="0"/>
      <w:marBottom w:val="0"/>
      <w:divBdr>
        <w:top w:val="none" w:sz="0" w:space="0" w:color="auto"/>
        <w:left w:val="none" w:sz="0" w:space="0" w:color="auto"/>
        <w:bottom w:val="none" w:sz="0" w:space="0" w:color="auto"/>
        <w:right w:val="none" w:sz="0" w:space="0" w:color="auto"/>
      </w:divBdr>
      <w:divsChild>
        <w:div w:id="323050512">
          <w:marLeft w:val="0"/>
          <w:marRight w:val="0"/>
          <w:marTop w:val="0"/>
          <w:marBottom w:val="0"/>
          <w:divBdr>
            <w:top w:val="none" w:sz="0" w:space="0" w:color="auto"/>
            <w:left w:val="none" w:sz="0" w:space="0" w:color="auto"/>
            <w:bottom w:val="none" w:sz="0" w:space="0" w:color="auto"/>
            <w:right w:val="none" w:sz="0" w:space="0" w:color="auto"/>
          </w:divBdr>
          <w:divsChild>
            <w:div w:id="1428817140">
              <w:marLeft w:val="0"/>
              <w:marRight w:val="0"/>
              <w:marTop w:val="0"/>
              <w:marBottom w:val="0"/>
              <w:divBdr>
                <w:top w:val="none" w:sz="0" w:space="0" w:color="auto"/>
                <w:left w:val="none" w:sz="0" w:space="0" w:color="auto"/>
                <w:bottom w:val="none" w:sz="0" w:space="0" w:color="auto"/>
                <w:right w:val="none" w:sz="0" w:space="0" w:color="auto"/>
              </w:divBdr>
              <w:divsChild>
                <w:div w:id="185364190">
                  <w:marLeft w:val="480"/>
                  <w:marRight w:val="480"/>
                  <w:marTop w:val="480"/>
                  <w:marBottom w:val="480"/>
                  <w:divBdr>
                    <w:top w:val="none" w:sz="0" w:space="0" w:color="auto"/>
                    <w:left w:val="none" w:sz="0" w:space="0" w:color="auto"/>
                    <w:bottom w:val="none" w:sz="0" w:space="0" w:color="auto"/>
                    <w:right w:val="none" w:sz="0" w:space="0" w:color="auto"/>
                  </w:divBdr>
                  <w:divsChild>
                    <w:div w:id="16542357">
                      <w:marLeft w:val="0"/>
                      <w:marRight w:val="0"/>
                      <w:marTop w:val="0"/>
                      <w:marBottom w:val="0"/>
                      <w:divBdr>
                        <w:top w:val="single" w:sz="12" w:space="5" w:color="000000"/>
                        <w:left w:val="none" w:sz="0" w:space="0" w:color="auto"/>
                        <w:bottom w:val="none" w:sz="0" w:space="0" w:color="auto"/>
                        <w:right w:val="none" w:sz="0" w:space="0" w:color="auto"/>
                      </w:divBdr>
                      <w:divsChild>
                        <w:div w:id="76311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cms.hhs.gov/mcd/search.as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spine.org/Portals/0/assets/downloads/ResearchClinicalCare/Guidelines/LowBackPain.pdf" TargetMode="External"/><Relationship Id="rId2" Type="http://schemas.openxmlformats.org/officeDocument/2006/relationships/customXml" Target="../customXml/item2.xml"/><Relationship Id="rId16" Type="http://schemas.openxmlformats.org/officeDocument/2006/relationships/hyperlink" Target="http://www.uptodate.com" TargetMode="External"/><Relationship Id="rId20" Type="http://schemas.openxmlformats.org/officeDocument/2006/relationships/hyperlink" Target="http://www.cm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uptodate.com" TargetMode="External"/><Relationship Id="rId10" Type="http://schemas.openxmlformats.org/officeDocument/2006/relationships/header" Target="header1.xml"/><Relationship Id="rId19" Type="http://schemas.openxmlformats.org/officeDocument/2006/relationships/hyperlink" Target="http://www.cms.hhs.gov/mcd/search.a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ms.hhs.gov/mcd/search.as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B22139-5CF0-4B4B-A150-3CB3D1B77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978B554-364F-4855-B6A0-553A44351945}">
  <ds:schemaRefs>
    <ds:schemaRef ds:uri="http://www.w3.org/XML/1998/namespace"/>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0ACDA57-3194-4C4F-8BFE-40837D9D86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2358</Words>
  <Characters>14562</Characters>
  <Application>Microsoft Office Word</Application>
  <DocSecurity>2</DocSecurity>
  <Lines>121</Lines>
  <Paragraphs>33</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Centene User</dc:creator>
  <cp:lastModifiedBy>Victoria T. Kostecki</cp:lastModifiedBy>
  <cp:revision>2</cp:revision>
  <cp:lastPrinted>2015-06-25T20:16:00Z</cp:lastPrinted>
  <dcterms:created xsi:type="dcterms:W3CDTF">2025-07-25T13:51:00Z</dcterms:created>
  <dcterms:modified xsi:type="dcterms:W3CDTF">2025-07-25T13:51:00Z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2022-07-06T13:30:43Z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102e70c1-b6e0-4654-9c23-0c4ef10f6915</vt:lpwstr>
  </property>
  <property fmtid="{D5CDD505-2E9C-101B-9397-08002B2CF9AE}" pid="8" name="MSIP_Label_5a776955-85f6-4fec-9553-96dd3e0373c4_ContentBits">
    <vt:lpwstr>0</vt:lpwstr>
  </property>
</Properties>
</file>