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F865" w14:textId="77777777" w:rsidR="0013480A" w:rsidRPr="00B777AF" w:rsidRDefault="0013480A"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 xml:space="preserve">Policy: </w:t>
      </w:r>
      <w:r w:rsidR="005E724D">
        <w:rPr>
          <w:rFonts w:ascii="Times New Roman" w:hAnsi="Times New Roman"/>
          <w:color w:val="00548C"/>
          <w:sz w:val="36"/>
        </w:rPr>
        <w:t>Fecal Incontinence Treatments</w:t>
      </w:r>
    </w:p>
    <w:p w14:paraId="042F0737" w14:textId="77777777" w:rsidR="0013480A" w:rsidRDefault="0013480A" w:rsidP="00D574CA">
      <w:pPr>
        <w:pStyle w:val="PolicyMainHead"/>
        <w:tabs>
          <w:tab w:val="left" w:pos="360"/>
        </w:tabs>
        <w:spacing w:after="0" w:line="240" w:lineRule="auto"/>
        <w:rPr>
          <w:color w:val="00548C"/>
          <w:sz w:val="24"/>
        </w:rPr>
        <w:sectPr w:rsidR="0013480A"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p>
    <w:p w14:paraId="1B3485AD" w14:textId="77777777" w:rsidR="002535C0" w:rsidRPr="003D7BE7" w:rsidRDefault="0013480A" w:rsidP="002535C0">
      <w:pPr>
        <w:pStyle w:val="PolicyMainHead"/>
        <w:tabs>
          <w:tab w:val="left" w:pos="360"/>
        </w:tabs>
        <w:spacing w:after="0" w:line="240" w:lineRule="auto"/>
        <w:rPr>
          <w:rFonts w:ascii="Times New Roman" w:hAnsi="Times New Roman"/>
          <w:color w:val="00548C"/>
          <w:sz w:val="24"/>
          <w:szCs w:val="24"/>
        </w:rPr>
        <w:sectPr w:rsidR="002535C0" w:rsidRPr="003D7BE7" w:rsidSect="00480C0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Pr>
          <w:rFonts w:ascii="Times New Roman" w:hAnsi="Times New Roman"/>
          <w:color w:val="00548C"/>
          <w:sz w:val="24"/>
          <w:szCs w:val="24"/>
        </w:rPr>
        <w:t>MP.</w:t>
      </w:r>
      <w:r w:rsidR="00763606">
        <w:rPr>
          <w:rFonts w:ascii="Times New Roman" w:hAnsi="Times New Roman"/>
          <w:color w:val="00548C"/>
          <w:sz w:val="24"/>
          <w:szCs w:val="24"/>
        </w:rPr>
        <w:t>137</w:t>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002535C0">
        <w:rPr>
          <w:rFonts w:ascii="Times New Roman" w:hAnsi="Times New Roman"/>
          <w:color w:val="00548C"/>
          <w:sz w:val="24"/>
          <w:szCs w:val="24"/>
        </w:rPr>
        <w:t xml:space="preserve">                             </w:t>
      </w:r>
      <w:hyperlink w:anchor="Coding_Implications" w:history="1">
        <w:r w:rsidR="002535C0" w:rsidRPr="00875924">
          <w:rPr>
            <w:rStyle w:val="Hyperlink"/>
            <w:rFonts w:ascii="Times New Roman" w:hAnsi="Times New Roman"/>
            <w:sz w:val="24"/>
            <w:szCs w:val="24"/>
          </w:rPr>
          <w:t>Coding Implications</w:t>
        </w:r>
      </w:hyperlink>
      <w:r w:rsidR="002535C0" w:rsidRPr="003D7BE7">
        <w:rPr>
          <w:rFonts w:ascii="Times New Roman" w:hAnsi="Times New Roman"/>
          <w:color w:val="00548C"/>
          <w:sz w:val="24"/>
          <w:szCs w:val="24"/>
        </w:rPr>
        <w:t xml:space="preserve"> </w:t>
      </w:r>
    </w:p>
    <w:p w14:paraId="48F8F645" w14:textId="6242ED94" w:rsidR="002535C0" w:rsidRDefault="003013AE" w:rsidP="002535C0">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2535C0" w:rsidRPr="003D7BE7">
        <w:rPr>
          <w:rFonts w:ascii="Times New Roman" w:hAnsi="Times New Roman"/>
          <w:color w:val="00548C"/>
          <w:sz w:val="24"/>
          <w:szCs w:val="24"/>
        </w:rPr>
        <w:t>:</w:t>
      </w:r>
      <w:r w:rsidR="00B21531">
        <w:rPr>
          <w:rFonts w:ascii="Times New Roman" w:hAnsi="Times New Roman"/>
          <w:color w:val="00548C"/>
          <w:sz w:val="24"/>
          <w:szCs w:val="24"/>
        </w:rPr>
        <w:t xml:space="preserve"> </w:t>
      </w:r>
      <w:r w:rsidR="00273992">
        <w:rPr>
          <w:rFonts w:ascii="Times New Roman" w:hAnsi="Times New Roman"/>
          <w:color w:val="00548C"/>
          <w:sz w:val="24"/>
          <w:szCs w:val="24"/>
        </w:rPr>
        <w:t>05/25</w:t>
      </w:r>
    </w:p>
    <w:p w14:paraId="120C864B" w14:textId="77777777" w:rsidR="002535C0" w:rsidRDefault="002535C0" w:rsidP="002535C0">
      <w:pPr>
        <w:pStyle w:val="PolicyMainHead"/>
        <w:tabs>
          <w:tab w:val="left" w:pos="360"/>
        </w:tabs>
        <w:spacing w:after="0" w:line="240" w:lineRule="auto"/>
        <w:jc w:val="right"/>
        <w:rPr>
          <w:rStyle w:val="Strong"/>
          <w:rFonts w:ascii="Times New Roman" w:hAnsi="Times New Roman"/>
          <w:b w:val="0"/>
          <w:u w:val="single"/>
        </w:rPr>
        <w:sectPr w:rsidR="002535C0" w:rsidSect="00875924">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Pr>
          <w:rFonts w:ascii="Times New Roman" w:hAnsi="Times New Roman"/>
          <w:color w:val="00548C"/>
          <w:sz w:val="24"/>
          <w:szCs w:val="24"/>
        </w:rPr>
        <w:t xml:space="preserve"> </w:t>
      </w:r>
    </w:p>
    <w:p w14:paraId="05889AD4" w14:textId="77777777" w:rsidR="0013480A" w:rsidRPr="003D7BE7" w:rsidRDefault="0013480A" w:rsidP="00480C09">
      <w:pPr>
        <w:pStyle w:val="PolicyMainHead"/>
        <w:spacing w:after="0" w:line="240" w:lineRule="auto"/>
        <w:ind w:left="360"/>
        <w:rPr>
          <w:rFonts w:ascii="Times New Roman" w:hAnsi="Times New Roman"/>
          <w:color w:val="00548C"/>
          <w:sz w:val="24"/>
          <w:szCs w:val="24"/>
        </w:rPr>
        <w:sectPr w:rsidR="0013480A" w:rsidRPr="003D7BE7" w:rsidSect="00480C09">
          <w:type w:val="continuous"/>
          <w:pgSz w:w="12240" w:h="15840" w:code="1"/>
          <w:pgMar w:top="1440" w:right="1080" w:bottom="1440" w:left="1080" w:header="576" w:footer="288" w:gutter="0"/>
          <w:cols w:num="2" w:space="720"/>
          <w:titlePg/>
          <w:docGrid w:linePitch="360"/>
        </w:sectPr>
      </w:pPr>
      <w:r w:rsidRPr="003D7BE7">
        <w:rPr>
          <w:rFonts w:ascii="Times New Roman" w:hAnsi="Times New Roman"/>
          <w:color w:val="00548C"/>
          <w:sz w:val="24"/>
          <w:szCs w:val="24"/>
        </w:rPr>
        <w:tab/>
      </w:r>
      <w:r w:rsidRPr="003D7BE7">
        <w:rPr>
          <w:rFonts w:ascii="Times New Roman" w:hAnsi="Times New Roman"/>
          <w:color w:val="00548C"/>
          <w:sz w:val="24"/>
          <w:szCs w:val="24"/>
        </w:rPr>
        <w:tab/>
      </w:r>
    </w:p>
    <w:p w14:paraId="64A8779A" w14:textId="77777777" w:rsidR="0013480A" w:rsidRPr="002535C0" w:rsidRDefault="0013480A" w:rsidP="002535C0">
      <w:pPr>
        <w:pStyle w:val="NormalWeb"/>
        <w:tabs>
          <w:tab w:val="left" w:pos="975"/>
        </w:tabs>
        <w:spacing w:before="0" w:beforeAutospacing="0" w:after="0" w:afterAutospacing="0"/>
        <w:rPr>
          <w:rStyle w:val="Strong"/>
          <w:rFonts w:ascii="Times New Roman" w:hAnsi="Times New Roman"/>
          <w:b w:val="0"/>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hAnsi="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2E013ED1" w14:textId="77777777" w:rsidR="0013480A" w:rsidRDefault="0013480A" w:rsidP="00875924">
      <w:pPr>
        <w:pStyle w:val="NormalWeb"/>
        <w:spacing w:before="0" w:beforeAutospacing="0" w:after="0" w:afterAutospacing="0"/>
        <w:jc w:val="center"/>
        <w:rPr>
          <w:rStyle w:val="Strong"/>
          <w:rFonts w:ascii="Times New Roman" w:hAnsi="Times New Roman"/>
          <w:b w:val="0"/>
          <w:u w:val="single"/>
        </w:rPr>
      </w:pPr>
    </w:p>
    <w:p w14:paraId="00D392AC" w14:textId="77777777" w:rsidR="0013480A" w:rsidRPr="000A3E37" w:rsidRDefault="0013480A" w:rsidP="000A3E37">
      <w:pPr>
        <w:pStyle w:val="Heading1"/>
      </w:pPr>
      <w:r w:rsidRPr="000A3E37">
        <w:rPr>
          <w:sz w:val="24"/>
        </w:rPr>
        <w:t xml:space="preserve">Description </w:t>
      </w:r>
    </w:p>
    <w:p w14:paraId="4FAE938B" w14:textId="52A36DEF" w:rsidR="00CF40C7" w:rsidRPr="00DC5E32" w:rsidRDefault="00EB7FBC" w:rsidP="00CF40C7">
      <w:pPr>
        <w:rPr>
          <w:vertAlign w:val="superscript"/>
        </w:rPr>
      </w:pPr>
      <w:r>
        <w:t>Fecal incontinence</w:t>
      </w:r>
      <w:r w:rsidR="00A31DFC">
        <w:t xml:space="preserve"> is</w:t>
      </w:r>
      <w:r w:rsidR="004F7D9F">
        <w:t xml:space="preserve"> generally</w:t>
      </w:r>
      <w:r>
        <w:t xml:space="preserve"> defined as the uncontrolled passage of feces over</w:t>
      </w:r>
      <w:r w:rsidR="00DE745A">
        <w:t xml:space="preserve"> </w:t>
      </w:r>
      <w:r>
        <w:t xml:space="preserve">at least </w:t>
      </w:r>
      <w:r w:rsidR="00EF0FDA">
        <w:t>three</w:t>
      </w:r>
      <w:r>
        <w:t xml:space="preserve"> month’s duration</w:t>
      </w:r>
      <w:r w:rsidR="00813A4E">
        <w:t xml:space="preserve"> </w:t>
      </w:r>
      <w:r>
        <w:t>in an individual who had previously achieved control.</w:t>
      </w:r>
      <w:r w:rsidR="000F2029">
        <w:rPr>
          <w:vertAlign w:val="superscript"/>
        </w:rPr>
        <w:t>1</w:t>
      </w:r>
      <w:r w:rsidR="00DE745A">
        <w:t xml:space="preserve"> It </w:t>
      </w:r>
      <w:r w:rsidR="0062120E">
        <w:t xml:space="preserve">has </w:t>
      </w:r>
      <w:r w:rsidR="00FA306C">
        <w:t xml:space="preserve">substantial </w:t>
      </w:r>
      <w:r w:rsidR="003D534D">
        <w:t xml:space="preserve">social and economic </w:t>
      </w:r>
      <w:r w:rsidR="00DE745A" w:rsidRPr="00643048">
        <w:t xml:space="preserve">impact and </w:t>
      </w:r>
      <w:r w:rsidR="008008A0" w:rsidRPr="00643048">
        <w:t xml:space="preserve">significantly impairs quality </w:t>
      </w:r>
      <w:r w:rsidR="00DE745A" w:rsidRPr="00643048">
        <w:t>of life.</w:t>
      </w:r>
      <w:r w:rsidR="008008A0" w:rsidRPr="00643048">
        <w:rPr>
          <w:vertAlign w:val="superscript"/>
        </w:rPr>
        <w:t>2</w:t>
      </w:r>
      <w:r w:rsidR="00CF40C7" w:rsidRPr="00643048">
        <w:t xml:space="preserve"> The choice of therapy depends </w:t>
      </w:r>
      <w:r w:rsidR="00F23896" w:rsidRPr="00643048">
        <w:t>up</w:t>
      </w:r>
      <w:r w:rsidR="00CF40C7" w:rsidRPr="00643048">
        <w:t xml:space="preserve">on the etiology of incontinence, the anatomy of the sphincters, and the effect incontinence </w:t>
      </w:r>
      <w:r w:rsidR="0098041E" w:rsidRPr="00643048">
        <w:t xml:space="preserve">has </w:t>
      </w:r>
      <w:r w:rsidR="00CF40C7" w:rsidRPr="00643048">
        <w:t>on quality of life</w:t>
      </w:r>
      <w:r w:rsidR="00CD421B" w:rsidRPr="00643048">
        <w:t>.</w:t>
      </w:r>
      <w:r w:rsidR="00CF40C7" w:rsidRPr="00643048">
        <w:rPr>
          <w:vertAlign w:val="superscript"/>
        </w:rPr>
        <w:t xml:space="preserve"> </w:t>
      </w:r>
      <w:r w:rsidR="00473A0E">
        <w:rPr>
          <w:vertAlign w:val="superscript"/>
        </w:rPr>
        <w:t xml:space="preserve">  </w:t>
      </w:r>
    </w:p>
    <w:p w14:paraId="775F2B23" w14:textId="77777777" w:rsidR="00AC2A54" w:rsidRDefault="00AC2A54" w:rsidP="00DE745A"/>
    <w:p w14:paraId="1906DBBF" w14:textId="77777777" w:rsidR="00273897" w:rsidRDefault="00273897" w:rsidP="00DE745A">
      <w:r w:rsidRPr="008703AE">
        <w:rPr>
          <w:i/>
        </w:rPr>
        <w:t>Note:</w:t>
      </w:r>
      <w:r>
        <w:t xml:space="preserve"> </w:t>
      </w:r>
      <w:r w:rsidRPr="008703AE">
        <w:rPr>
          <w:i/>
        </w:rPr>
        <w:t>For biofeedback treatment for fecal incontinence, please refer to CP.MP.168 Biofeedback.</w:t>
      </w:r>
    </w:p>
    <w:p w14:paraId="3728F5F2" w14:textId="77777777" w:rsidR="00273897" w:rsidRPr="00B777AF" w:rsidRDefault="00273897" w:rsidP="00DE745A"/>
    <w:p w14:paraId="39700A4C" w14:textId="77777777" w:rsidR="0013480A" w:rsidRPr="00B777AF" w:rsidRDefault="0013480A">
      <w:pPr>
        <w:pStyle w:val="Heading2"/>
        <w:rPr>
          <w:u w:val="none"/>
        </w:rPr>
      </w:pPr>
      <w:r w:rsidRPr="00B777AF">
        <w:rPr>
          <w:u w:val="none"/>
        </w:rPr>
        <w:t>Policy/Criteria</w:t>
      </w:r>
    </w:p>
    <w:p w14:paraId="1A47E718" w14:textId="45E7C1A0" w:rsidR="009933EA" w:rsidRDefault="0013480A" w:rsidP="008703AE">
      <w:pPr>
        <w:numPr>
          <w:ilvl w:val="0"/>
          <w:numId w:val="23"/>
        </w:numPr>
        <w:ind w:left="360"/>
      </w:pPr>
      <w:r w:rsidRPr="00D34DFB">
        <w:rPr>
          <w:bCs/>
          <w:color w:val="000000"/>
        </w:rPr>
        <w:t>It is the policy of health plans affiliated with Centene Corporation</w:t>
      </w:r>
      <w:r w:rsidRPr="00D34DFB">
        <w:rPr>
          <w:bCs/>
          <w:color w:val="000000"/>
          <w:vertAlign w:val="superscript"/>
        </w:rPr>
        <w:t>®</w:t>
      </w:r>
      <w:r w:rsidRPr="00D34DFB">
        <w:rPr>
          <w:bCs/>
          <w:color w:val="000000"/>
        </w:rPr>
        <w:t xml:space="preserve"> </w:t>
      </w:r>
      <w:r>
        <w:t xml:space="preserve">that </w:t>
      </w:r>
      <w:r w:rsidR="005274D8">
        <w:t>procedures to treat fecal incontinence are</w:t>
      </w:r>
      <w:r w:rsidR="005E724D" w:rsidRPr="005E724D">
        <w:t xml:space="preserve"> </w:t>
      </w:r>
      <w:r w:rsidRPr="00D34DFB">
        <w:rPr>
          <w:b/>
        </w:rPr>
        <w:t>medically necessary</w:t>
      </w:r>
      <w:r>
        <w:t xml:space="preserve"> </w:t>
      </w:r>
      <w:r w:rsidR="009933EA">
        <w:t>when meeting</w:t>
      </w:r>
      <w:r w:rsidR="00086BEC">
        <w:t xml:space="preserve"> both of</w:t>
      </w:r>
      <w:r w:rsidR="009933EA">
        <w:t xml:space="preserve"> the following:</w:t>
      </w:r>
    </w:p>
    <w:p w14:paraId="53794342" w14:textId="324C9274" w:rsidR="009933EA" w:rsidRPr="006145EE" w:rsidRDefault="009933EA" w:rsidP="00130383">
      <w:pPr>
        <w:numPr>
          <w:ilvl w:val="1"/>
          <w:numId w:val="11"/>
        </w:numPr>
        <w:tabs>
          <w:tab w:val="left" w:pos="900"/>
        </w:tabs>
        <w:ind w:left="720"/>
      </w:pPr>
      <w:r w:rsidRPr="00DE6EC9">
        <w:t>S</w:t>
      </w:r>
      <w:r w:rsidR="005E724D" w:rsidRPr="00DE6EC9">
        <w:t>evere, chronic fecal incontinence</w:t>
      </w:r>
      <w:r w:rsidRPr="00DE6EC9">
        <w:t xml:space="preserve"> </w:t>
      </w:r>
      <w:r w:rsidR="00130383" w:rsidRPr="00DE6EC9">
        <w:t xml:space="preserve">(defined as </w:t>
      </w:r>
      <w:r w:rsidR="001B5E08" w:rsidRPr="00DE6EC9">
        <w:t xml:space="preserve">greater than two incontinent episodes on average per week and duration of incontinence greater than </w:t>
      </w:r>
      <w:r w:rsidR="001B5E08" w:rsidRPr="006F4E96">
        <w:t>six months</w:t>
      </w:r>
      <w:r w:rsidR="000B6AA1" w:rsidRPr="00DE6EC9">
        <w:t>)</w:t>
      </w:r>
      <w:r w:rsidR="00DE6EC9">
        <w:t xml:space="preserve">, </w:t>
      </w:r>
      <w:r w:rsidR="00264DB8">
        <w:t>that</w:t>
      </w:r>
      <w:r w:rsidR="00264DB8" w:rsidRPr="00DE6EC9" w:rsidDel="001B5E08">
        <w:t xml:space="preserve"> </w:t>
      </w:r>
      <w:r w:rsidRPr="00DE6EC9">
        <w:t xml:space="preserve">has not responded adequately </w:t>
      </w:r>
      <w:r w:rsidR="00E80E9E" w:rsidRPr="00DE6EC9">
        <w:t>to conservative treatments (e.g. pharmacotherapy, dietary management, strengthening exercises)</w:t>
      </w:r>
      <w:r w:rsidR="00171F37">
        <w:t xml:space="preserve"> in a member/</w:t>
      </w:r>
      <w:r w:rsidR="00171F37" w:rsidRPr="00097BEE">
        <w:rPr>
          <w:color w:val="000000" w:themeColor="text1"/>
        </w:rPr>
        <w:t xml:space="preserve">enrollee </w:t>
      </w:r>
      <w:r w:rsidR="00D56DCE" w:rsidRPr="00097BEE">
        <w:rPr>
          <w:color w:val="000000" w:themeColor="text1"/>
        </w:rPr>
        <w:t xml:space="preserve">who </w:t>
      </w:r>
      <w:r w:rsidR="006C6024" w:rsidRPr="00097BEE">
        <w:rPr>
          <w:color w:val="000000" w:themeColor="text1"/>
        </w:rPr>
        <w:t xml:space="preserve">has </w:t>
      </w:r>
      <w:r w:rsidR="006C6024">
        <w:t xml:space="preserve">previously achieved </w:t>
      </w:r>
      <w:r w:rsidR="006C6024" w:rsidRPr="006145EE">
        <w:t>bowel control</w:t>
      </w:r>
      <w:r w:rsidR="00220DFD" w:rsidRPr="006145EE">
        <w:t>;</w:t>
      </w:r>
      <w:r w:rsidR="00E80E9E" w:rsidRPr="006145EE">
        <w:t xml:space="preserve"> </w:t>
      </w:r>
    </w:p>
    <w:p w14:paraId="60576587" w14:textId="77777777" w:rsidR="00220DFD" w:rsidRPr="004A13D2" w:rsidRDefault="00220DFD" w:rsidP="00E80E9E">
      <w:pPr>
        <w:numPr>
          <w:ilvl w:val="1"/>
          <w:numId w:val="11"/>
        </w:numPr>
        <w:ind w:left="720"/>
      </w:pPr>
      <w:r w:rsidRPr="004A13D2">
        <w:t>Requested procedure meets one of the following:</w:t>
      </w:r>
    </w:p>
    <w:p w14:paraId="13DED060" w14:textId="5A7264BC" w:rsidR="009358A9" w:rsidRPr="004A13D2" w:rsidRDefault="003C0ED9" w:rsidP="000A3E37">
      <w:pPr>
        <w:numPr>
          <w:ilvl w:val="1"/>
          <w:numId w:val="47"/>
        </w:numPr>
        <w:ind w:left="1080"/>
      </w:pPr>
      <w:r w:rsidRPr="004A13D2">
        <w:t xml:space="preserve">Sacral nerve stimulation </w:t>
      </w:r>
      <w:r w:rsidR="001D1359" w:rsidRPr="004A13D2">
        <w:t xml:space="preserve">(sacral neuromodulation) </w:t>
      </w:r>
      <w:r w:rsidR="00E80E9E" w:rsidRPr="004A13D2">
        <w:t>for a w</w:t>
      </w:r>
      <w:r w:rsidR="009358A9" w:rsidRPr="004A13D2">
        <w:t xml:space="preserve">eak but structurally </w:t>
      </w:r>
      <w:r w:rsidR="00D34DFB" w:rsidRPr="004A13D2">
        <w:t>intact anal sphincter</w:t>
      </w:r>
      <w:r w:rsidR="00D57A7C" w:rsidRPr="004A13D2">
        <w:t xml:space="preserve"> when </w:t>
      </w:r>
      <w:proofErr w:type="gramStart"/>
      <w:r w:rsidR="00D57A7C" w:rsidRPr="004A13D2">
        <w:t>all of</w:t>
      </w:r>
      <w:proofErr w:type="gramEnd"/>
      <w:r w:rsidR="00D57A7C" w:rsidRPr="004A13D2">
        <w:t xml:space="preserve"> the following criteria </w:t>
      </w:r>
      <w:r w:rsidR="00264DB8" w:rsidRPr="004A13D2">
        <w:t xml:space="preserve">are </w:t>
      </w:r>
      <w:r w:rsidR="00D57A7C" w:rsidRPr="004A13D2">
        <w:t>met</w:t>
      </w:r>
      <w:r w:rsidR="00D34DFB" w:rsidRPr="004A13D2">
        <w:t>;</w:t>
      </w:r>
      <w:r w:rsidR="003F5372" w:rsidRPr="004A13D2">
        <w:t xml:space="preserve"> </w:t>
      </w:r>
    </w:p>
    <w:p w14:paraId="2E987110" w14:textId="44025221" w:rsidR="00D57A7C" w:rsidRPr="004A13D2" w:rsidRDefault="00D57A7C" w:rsidP="00B312E9">
      <w:pPr>
        <w:numPr>
          <w:ilvl w:val="2"/>
          <w:numId w:val="48"/>
        </w:numPr>
        <w:ind w:left="1440" w:hanging="360"/>
      </w:pPr>
      <w:r w:rsidRPr="004A13D2">
        <w:t xml:space="preserve">A </w:t>
      </w:r>
      <w:r w:rsidR="00ED492C" w:rsidRPr="004A13D2">
        <w:t xml:space="preserve">test of </w:t>
      </w:r>
      <w:r w:rsidRPr="004A13D2">
        <w:t>percutaneous stimulation</w:t>
      </w:r>
      <w:r w:rsidR="00ED492C" w:rsidRPr="004A13D2">
        <w:t xml:space="preserve"> was effective</w:t>
      </w:r>
      <w:r w:rsidRPr="004A13D2">
        <w:t>, defined as at least 50% sustained (more than one week) improvement in symptoms;</w:t>
      </w:r>
      <w:r w:rsidR="00814AF0" w:rsidRPr="004A13D2">
        <w:t xml:space="preserve"> </w:t>
      </w:r>
    </w:p>
    <w:p w14:paraId="3088DD52" w14:textId="7BF25A7D" w:rsidR="00D57A7C" w:rsidRPr="004A13D2" w:rsidRDefault="00D57A7C" w:rsidP="00B312E9">
      <w:pPr>
        <w:numPr>
          <w:ilvl w:val="1"/>
          <w:numId w:val="48"/>
        </w:numPr>
      </w:pPr>
      <w:r w:rsidRPr="004A13D2">
        <w:t>Condition is not related to anorectal malformation (e.g., congenital anorectal malformation</w:t>
      </w:r>
      <w:r w:rsidR="00ED492C" w:rsidRPr="004A13D2">
        <w:t>,</w:t>
      </w:r>
      <w:r w:rsidRPr="004A13D2">
        <w:t xml:space="preserve"> defects of the external anal sphincter over 60 degrees</w:t>
      </w:r>
      <w:r w:rsidR="00ED492C" w:rsidRPr="004A13D2">
        <w:t>,</w:t>
      </w:r>
      <w:r w:rsidRPr="004A13D2">
        <w:t xml:space="preserve"> visible sequelae of pelvic radiation</w:t>
      </w:r>
      <w:r w:rsidR="00ED492C" w:rsidRPr="004A13D2">
        <w:t>,</w:t>
      </w:r>
      <w:r w:rsidRPr="004A13D2">
        <w:t xml:space="preserve"> active anal abscesses and fistulae) and/or chronic inflammatory bowel disease;</w:t>
      </w:r>
    </w:p>
    <w:p w14:paraId="4726CA13" w14:textId="631959E7" w:rsidR="00D57A7C" w:rsidRPr="004A13D2" w:rsidRDefault="00D57A7C" w:rsidP="00B312E9">
      <w:pPr>
        <w:numPr>
          <w:ilvl w:val="1"/>
          <w:numId w:val="48"/>
        </w:numPr>
      </w:pPr>
      <w:r w:rsidRPr="004A13D2">
        <w:t>Incontinence is not related to another neurologic condition such as peripheral neuropathy or complete spinal cord injury.</w:t>
      </w:r>
    </w:p>
    <w:p w14:paraId="421A1DDA" w14:textId="297C5689" w:rsidR="002D22DC" w:rsidRPr="0091753F" w:rsidRDefault="002D22DC" w:rsidP="00B312E9">
      <w:pPr>
        <w:numPr>
          <w:ilvl w:val="1"/>
          <w:numId w:val="48"/>
        </w:numPr>
      </w:pPr>
      <w:r w:rsidRPr="0091753F">
        <w:t>Member/enrollee demonstrates the ability to operate</w:t>
      </w:r>
      <w:r w:rsidR="004A1B29" w:rsidRPr="0091753F">
        <w:t xml:space="preserve"> the device or </w:t>
      </w:r>
      <w:proofErr w:type="gramStart"/>
      <w:r w:rsidR="004A1B29" w:rsidRPr="0091753F">
        <w:t>has</w:t>
      </w:r>
      <w:proofErr w:type="gramEnd"/>
      <w:r w:rsidR="004A1B29" w:rsidRPr="0091753F">
        <w:t xml:space="preserve"> </w:t>
      </w:r>
      <w:r w:rsidR="00E32867" w:rsidRPr="0091753F">
        <w:t xml:space="preserve">a </w:t>
      </w:r>
      <w:r w:rsidR="004A1B29" w:rsidRPr="0091753F">
        <w:t xml:space="preserve">supportive caregiver who could otherwise </w:t>
      </w:r>
      <w:proofErr w:type="gramStart"/>
      <w:r w:rsidR="004A1B29" w:rsidRPr="0091753F">
        <w:t>provide assistance</w:t>
      </w:r>
      <w:proofErr w:type="gramEnd"/>
      <w:r w:rsidR="004A1B29" w:rsidRPr="0091753F">
        <w:t>;</w:t>
      </w:r>
    </w:p>
    <w:p w14:paraId="1C365CFA" w14:textId="5A6969F5" w:rsidR="002A7A25" w:rsidRPr="004A13D2" w:rsidRDefault="00ED492C" w:rsidP="00B312E9">
      <w:pPr>
        <w:numPr>
          <w:ilvl w:val="1"/>
          <w:numId w:val="48"/>
        </w:numPr>
      </w:pPr>
      <w:r w:rsidRPr="004A13D2">
        <w:t>Has none of the following contraindications</w:t>
      </w:r>
      <w:r w:rsidR="002A7A25" w:rsidRPr="004A13D2">
        <w:t>:</w:t>
      </w:r>
      <w:r w:rsidR="00E57F20" w:rsidRPr="004A13D2">
        <w:t xml:space="preserve"> </w:t>
      </w:r>
    </w:p>
    <w:p w14:paraId="6C99AE45" w14:textId="77777777" w:rsidR="002A7A25" w:rsidRPr="004A13D2" w:rsidRDefault="002A7A25" w:rsidP="00B312E9">
      <w:pPr>
        <w:numPr>
          <w:ilvl w:val="0"/>
          <w:numId w:val="50"/>
        </w:numPr>
        <w:tabs>
          <w:tab w:val="left" w:pos="720"/>
        </w:tabs>
      </w:pPr>
      <w:r w:rsidRPr="004A13D2">
        <w:t>Mechanical outlet obstruction;</w:t>
      </w:r>
    </w:p>
    <w:p w14:paraId="5EBF89E5" w14:textId="77777777" w:rsidR="002A7A25" w:rsidRPr="004A13D2" w:rsidRDefault="002A7A25" w:rsidP="00B312E9">
      <w:pPr>
        <w:numPr>
          <w:ilvl w:val="0"/>
          <w:numId w:val="50"/>
        </w:numPr>
        <w:tabs>
          <w:tab w:val="left" w:pos="720"/>
        </w:tabs>
      </w:pPr>
      <w:r w:rsidRPr="004A13D2">
        <w:t>Diathermy use (shortwave, microwave, ultrasound);</w:t>
      </w:r>
    </w:p>
    <w:p w14:paraId="43F5AE03" w14:textId="08578518" w:rsidR="008E20CF" w:rsidRPr="001758C1" w:rsidRDefault="003C0ED9" w:rsidP="000A3E37">
      <w:pPr>
        <w:pStyle w:val="ListParagraph"/>
        <w:numPr>
          <w:ilvl w:val="1"/>
          <w:numId w:val="47"/>
        </w:numPr>
        <w:ind w:left="1080"/>
      </w:pPr>
      <w:r w:rsidRPr="00FD7AB6">
        <w:t>Artificial bowel</w:t>
      </w:r>
      <w:r w:rsidRPr="001758C1">
        <w:t xml:space="preserve"> sphincter</w:t>
      </w:r>
      <w:r w:rsidR="00F04B24" w:rsidRPr="001758C1">
        <w:t xml:space="preserve"> </w:t>
      </w:r>
      <w:r w:rsidR="00065FB5" w:rsidRPr="001758C1">
        <w:t>(</w:t>
      </w:r>
      <w:proofErr w:type="spellStart"/>
      <w:r w:rsidR="00065FB5" w:rsidRPr="001758C1">
        <w:t>Acticon</w:t>
      </w:r>
      <w:proofErr w:type="spellEnd"/>
      <w:r w:rsidR="00065FB5" w:rsidRPr="001758C1">
        <w:t xml:space="preserve"> </w:t>
      </w:r>
      <w:proofErr w:type="spellStart"/>
      <w:r w:rsidR="00065FB5" w:rsidRPr="001758C1">
        <w:t>Neosphincter</w:t>
      </w:r>
      <w:proofErr w:type="spellEnd"/>
      <w:r w:rsidR="00065FB5" w:rsidRPr="001758C1">
        <w:t xml:space="preserve">) </w:t>
      </w:r>
      <w:r w:rsidR="008E20CF" w:rsidRPr="001758C1">
        <w:t xml:space="preserve">when </w:t>
      </w:r>
      <w:proofErr w:type="gramStart"/>
      <w:r w:rsidR="008E20CF" w:rsidRPr="001758C1">
        <w:t>all of</w:t>
      </w:r>
      <w:proofErr w:type="gramEnd"/>
      <w:r w:rsidR="008E20CF" w:rsidRPr="001758C1">
        <w:t xml:space="preserve"> the following criteria </w:t>
      </w:r>
      <w:r w:rsidR="00966C99" w:rsidRPr="001758C1">
        <w:t xml:space="preserve">are </w:t>
      </w:r>
      <w:r w:rsidR="008E20CF" w:rsidRPr="001758C1">
        <w:t>met:</w:t>
      </w:r>
      <w:r w:rsidR="006A672E" w:rsidRPr="006A672E">
        <w:t xml:space="preserve"> </w:t>
      </w:r>
    </w:p>
    <w:p w14:paraId="43218567" w14:textId="4AEB6391" w:rsidR="008E20CF" w:rsidRPr="001758C1" w:rsidRDefault="00FB093F" w:rsidP="000A3E37">
      <w:pPr>
        <w:numPr>
          <w:ilvl w:val="2"/>
          <w:numId w:val="48"/>
        </w:numPr>
        <w:ind w:left="1440" w:hanging="360"/>
      </w:pPr>
      <w:r w:rsidRPr="001758C1">
        <w:t>Age ≥</w:t>
      </w:r>
      <w:r w:rsidR="009933EA" w:rsidRPr="001758C1">
        <w:t xml:space="preserve"> 18 years;</w:t>
      </w:r>
    </w:p>
    <w:p w14:paraId="780791DD" w14:textId="42336ABF" w:rsidR="003C0ED9" w:rsidRPr="001758C1" w:rsidRDefault="00C24657" w:rsidP="00130383">
      <w:pPr>
        <w:numPr>
          <w:ilvl w:val="2"/>
          <w:numId w:val="48"/>
        </w:numPr>
        <w:ind w:left="1440" w:hanging="360"/>
      </w:pPr>
      <w:r w:rsidRPr="001758C1">
        <w:t>F</w:t>
      </w:r>
      <w:r w:rsidR="008E20CF" w:rsidRPr="001758C1">
        <w:t>ailure of</w:t>
      </w:r>
      <w:r w:rsidR="00907804" w:rsidRPr="001758C1">
        <w:t>,</w:t>
      </w:r>
      <w:r w:rsidR="008E20CF" w:rsidRPr="001758C1">
        <w:t xml:space="preserve"> or </w:t>
      </w:r>
      <w:r w:rsidR="00F04B24" w:rsidRPr="001758C1">
        <w:t>not</w:t>
      </w:r>
      <w:r w:rsidR="00D34DFB" w:rsidRPr="001758C1">
        <w:t xml:space="preserve"> a</w:t>
      </w:r>
      <w:r w:rsidR="00F04B24" w:rsidRPr="001758C1">
        <w:t xml:space="preserve"> candidate for</w:t>
      </w:r>
      <w:r w:rsidR="00907804" w:rsidRPr="001758C1">
        <w:t>,</w:t>
      </w:r>
      <w:r w:rsidR="00F04B24" w:rsidRPr="001758C1">
        <w:t xml:space="preserve"> medical interventions</w:t>
      </w:r>
      <w:r w:rsidR="00130383" w:rsidRPr="001758C1">
        <w:t xml:space="preserve"> or surgical sphincter repair</w:t>
      </w:r>
      <w:r w:rsidRPr="001758C1">
        <w:t>;</w:t>
      </w:r>
    </w:p>
    <w:p w14:paraId="531F1117" w14:textId="050EE67E" w:rsidR="008E20CF" w:rsidRPr="0091753F" w:rsidRDefault="008E20CF" w:rsidP="0091753F">
      <w:pPr>
        <w:numPr>
          <w:ilvl w:val="2"/>
          <w:numId w:val="48"/>
        </w:numPr>
        <w:ind w:left="1440" w:hanging="360"/>
      </w:pPr>
      <w:r w:rsidRPr="00232CC3">
        <w:t>Incontinence is not complicated by an irreversibly obstructed proximal segment of</w:t>
      </w:r>
      <w:r w:rsidR="00C24657" w:rsidRPr="00232CC3">
        <w:t xml:space="preserve"> b</w:t>
      </w:r>
      <w:r w:rsidRPr="00232CC3">
        <w:t>owel;</w:t>
      </w:r>
    </w:p>
    <w:p w14:paraId="69DF77EB" w14:textId="77777777" w:rsidR="00C24657" w:rsidRPr="004A13D2" w:rsidRDefault="00065FB5" w:rsidP="000A3E37">
      <w:pPr>
        <w:pStyle w:val="ListParagraph"/>
        <w:numPr>
          <w:ilvl w:val="1"/>
          <w:numId w:val="47"/>
        </w:numPr>
        <w:ind w:left="1080"/>
      </w:pPr>
      <w:r w:rsidRPr="004A13D2">
        <w:lastRenderedPageBreak/>
        <w:t>Colostomy</w:t>
      </w:r>
      <w:r w:rsidR="00873831" w:rsidRPr="004A13D2">
        <w:t xml:space="preserve">, as </w:t>
      </w:r>
      <w:proofErr w:type="gramStart"/>
      <w:r w:rsidR="00873831" w:rsidRPr="004A13D2">
        <w:t>last</w:t>
      </w:r>
      <w:proofErr w:type="gramEnd"/>
      <w:r w:rsidR="00873831" w:rsidRPr="004A13D2">
        <w:t xml:space="preserve"> resort, when all </w:t>
      </w:r>
      <w:r w:rsidRPr="004A13D2">
        <w:t>other treatments have failed</w:t>
      </w:r>
      <w:r w:rsidR="00D516B5" w:rsidRPr="004A13D2">
        <w:t xml:space="preserve"> or are contraindicated</w:t>
      </w:r>
      <w:r w:rsidRPr="004A13D2">
        <w:t>.</w:t>
      </w:r>
    </w:p>
    <w:p w14:paraId="3D086709" w14:textId="77777777" w:rsidR="00065FB5" w:rsidRPr="004A13D2" w:rsidRDefault="00065FB5" w:rsidP="00065FB5">
      <w:pPr>
        <w:ind w:left="720"/>
      </w:pPr>
    </w:p>
    <w:p w14:paraId="066596FF" w14:textId="05564E4C" w:rsidR="009611CD" w:rsidRPr="004A13D2" w:rsidRDefault="003C0ED9">
      <w:pPr>
        <w:numPr>
          <w:ilvl w:val="0"/>
          <w:numId w:val="31"/>
        </w:numPr>
        <w:ind w:left="360"/>
      </w:pPr>
      <w:r w:rsidRPr="004A13D2">
        <w:t>It is the policy of health plans affiliated w</w:t>
      </w:r>
      <w:r w:rsidR="000A3E37" w:rsidRPr="004A13D2">
        <w:t xml:space="preserve">ith Centene Corporation that </w:t>
      </w:r>
      <w:r w:rsidR="00BA3E7B" w:rsidRPr="004A13D2">
        <w:t>the following procedures have not been proven effective</w:t>
      </w:r>
      <w:r w:rsidR="00F57157" w:rsidRPr="004A13D2">
        <w:t xml:space="preserve"> for the treatment of fecal incontinence</w:t>
      </w:r>
      <w:r w:rsidR="00BA3E7B" w:rsidRPr="004A13D2">
        <w:t xml:space="preserve">: </w:t>
      </w:r>
    </w:p>
    <w:p w14:paraId="025E5622" w14:textId="77777777" w:rsidR="00C24657" w:rsidRPr="004A13D2" w:rsidRDefault="00C24657" w:rsidP="00D4469A">
      <w:pPr>
        <w:numPr>
          <w:ilvl w:val="0"/>
          <w:numId w:val="41"/>
        </w:numPr>
        <w:tabs>
          <w:tab w:val="left" w:pos="720"/>
        </w:tabs>
        <w:ind w:left="720"/>
      </w:pPr>
      <w:proofErr w:type="spellStart"/>
      <w:r w:rsidRPr="004A13D2">
        <w:t>Transanal</w:t>
      </w:r>
      <w:proofErr w:type="spellEnd"/>
      <w:r w:rsidRPr="004A13D2">
        <w:t xml:space="preserve"> radiofrequency therapy (Secca procedure)</w:t>
      </w:r>
      <w:r w:rsidR="00873831" w:rsidRPr="004A13D2">
        <w:t>;</w:t>
      </w:r>
      <w:r w:rsidRPr="004A13D2">
        <w:t xml:space="preserve">  </w:t>
      </w:r>
    </w:p>
    <w:p w14:paraId="781B113E" w14:textId="77777777" w:rsidR="00C24657" w:rsidRPr="004A13D2" w:rsidRDefault="00C24657" w:rsidP="00D4469A">
      <w:pPr>
        <w:numPr>
          <w:ilvl w:val="0"/>
          <w:numId w:val="41"/>
        </w:numPr>
        <w:ind w:left="720"/>
      </w:pPr>
      <w:r w:rsidRPr="004A13D2">
        <w:t>Injectable bulking agents [e.g.</w:t>
      </w:r>
      <w:r w:rsidR="00F23896" w:rsidRPr="004A13D2">
        <w:t>,</w:t>
      </w:r>
      <w:r w:rsidRPr="004A13D2">
        <w:t xml:space="preserve"> </w:t>
      </w:r>
      <w:proofErr w:type="spellStart"/>
      <w:r w:rsidRPr="004A13D2">
        <w:t>dextranomer</w:t>
      </w:r>
      <w:proofErr w:type="spellEnd"/>
      <w:r w:rsidRPr="004A13D2">
        <w:t>/hyaluronic acid (</w:t>
      </w:r>
      <w:proofErr w:type="spellStart"/>
      <w:r w:rsidRPr="004A13D2">
        <w:t>Solesta</w:t>
      </w:r>
      <w:proofErr w:type="spellEnd"/>
      <w:r w:rsidRPr="004A13D2">
        <w:t>)]</w:t>
      </w:r>
      <w:r w:rsidR="00873831" w:rsidRPr="004A13D2">
        <w:t>;</w:t>
      </w:r>
    </w:p>
    <w:p w14:paraId="41716EE3" w14:textId="77777777" w:rsidR="00C24657" w:rsidRPr="004A13D2" w:rsidRDefault="00C24657" w:rsidP="00D4469A">
      <w:pPr>
        <w:numPr>
          <w:ilvl w:val="0"/>
          <w:numId w:val="41"/>
        </w:numPr>
        <w:ind w:left="720"/>
      </w:pPr>
      <w:r w:rsidRPr="004A13D2">
        <w:t>Anal electrical stimulation</w:t>
      </w:r>
      <w:r w:rsidR="00873831" w:rsidRPr="004A13D2">
        <w:t>;</w:t>
      </w:r>
    </w:p>
    <w:p w14:paraId="37B7D282" w14:textId="721878AD" w:rsidR="009377E6" w:rsidRPr="004A13D2" w:rsidRDefault="00483AC2" w:rsidP="00D4469A">
      <w:pPr>
        <w:numPr>
          <w:ilvl w:val="0"/>
          <w:numId w:val="41"/>
        </w:numPr>
        <w:ind w:left="720"/>
      </w:pPr>
      <w:r w:rsidRPr="004A13D2">
        <w:t>Posterior tibial nerve stimulation</w:t>
      </w:r>
      <w:r w:rsidR="00DE4A94" w:rsidRPr="004A13D2">
        <w:t>;</w:t>
      </w:r>
    </w:p>
    <w:p w14:paraId="3C02FCF6" w14:textId="2F5D2656" w:rsidR="002A7A25" w:rsidRPr="004A13D2" w:rsidRDefault="007D325C">
      <w:pPr>
        <w:numPr>
          <w:ilvl w:val="0"/>
          <w:numId w:val="41"/>
        </w:numPr>
        <w:ind w:left="720"/>
      </w:pPr>
      <w:r w:rsidRPr="004A13D2">
        <w:t>Vaginal bowel control (</w:t>
      </w:r>
      <w:r w:rsidR="007729AD" w:rsidRPr="004A13D2">
        <w:t>e.g.</w:t>
      </w:r>
      <w:r w:rsidRPr="004A13D2">
        <w:t>, Eclipse system)</w:t>
      </w:r>
      <w:r w:rsidR="00ED492C" w:rsidRPr="004A13D2">
        <w:t>;</w:t>
      </w:r>
    </w:p>
    <w:p w14:paraId="2CE2F219" w14:textId="140E92D5" w:rsidR="008152C7" w:rsidRDefault="002A7A25">
      <w:pPr>
        <w:numPr>
          <w:ilvl w:val="0"/>
          <w:numId w:val="41"/>
        </w:numPr>
        <w:ind w:left="720"/>
      </w:pPr>
      <w:r>
        <w:t>Sacral</w:t>
      </w:r>
      <w:r w:rsidR="00D57A7C">
        <w:t xml:space="preserve"> nerve stimulation for the treatment of chronic constipation or chronic pelvic pain</w:t>
      </w:r>
      <w:r w:rsidR="003F7AFC">
        <w:t>.</w:t>
      </w:r>
    </w:p>
    <w:p w14:paraId="627FE6BD" w14:textId="77777777" w:rsidR="0013480A" w:rsidRDefault="0013480A" w:rsidP="003840CC">
      <w:pPr>
        <w:rPr>
          <w:bCs/>
          <w:color w:val="000000"/>
        </w:rPr>
      </w:pPr>
    </w:p>
    <w:p w14:paraId="5FC3CC41" w14:textId="77777777" w:rsidR="0013480A" w:rsidRDefault="0013480A" w:rsidP="00FB0592">
      <w:pPr>
        <w:pStyle w:val="Heading2"/>
        <w:rPr>
          <w:u w:val="none"/>
        </w:rPr>
      </w:pPr>
      <w:r w:rsidRPr="00B777AF">
        <w:rPr>
          <w:u w:val="none"/>
        </w:rPr>
        <w:t>Background</w:t>
      </w:r>
    </w:p>
    <w:p w14:paraId="757FD385" w14:textId="5420DD10" w:rsidR="00E80E9E" w:rsidRPr="00347E96" w:rsidRDefault="00AC2A54" w:rsidP="00AC2A54">
      <w:pPr>
        <w:rPr>
          <w:vertAlign w:val="superscript"/>
        </w:rPr>
      </w:pPr>
      <w:r>
        <w:t xml:space="preserve">Treatment of fecal incontinence is challenging. </w:t>
      </w:r>
      <w:r w:rsidR="00BD6F6C">
        <w:t xml:space="preserve">The goal of treatment is to restore continence and to improve the quality of life. </w:t>
      </w:r>
      <w:r w:rsidR="00DE528F">
        <w:t>D</w:t>
      </w:r>
      <w:r w:rsidR="00BE6F00">
        <w:t xml:space="preserve">ietary and medical management are </w:t>
      </w:r>
      <w:r w:rsidR="00DE528F">
        <w:t>initially recommended</w:t>
      </w:r>
      <w:r w:rsidR="00BE6F00">
        <w:t xml:space="preserve"> for patients with fecal incontinence. </w:t>
      </w:r>
      <w:r w:rsidR="00E80E9E" w:rsidRPr="00E80E9E">
        <w:t>If fecal incontinence is a result of or in conjunction with anatomic defects (e</w:t>
      </w:r>
      <w:r w:rsidR="00D51BB6">
        <w:t>.</w:t>
      </w:r>
      <w:r w:rsidR="00E80E9E" w:rsidRPr="00E80E9E">
        <w:t>g</w:t>
      </w:r>
      <w:r w:rsidR="00015B8A">
        <w:t xml:space="preserve">., </w:t>
      </w:r>
      <w:r w:rsidR="00E80E9E" w:rsidRPr="00E80E9E">
        <w:t xml:space="preserve">rectovaginal fistula, rectal or hemorrhoidal prolapse </w:t>
      </w:r>
      <w:r w:rsidR="00D51BB6">
        <w:t>etc.)</w:t>
      </w:r>
      <w:r w:rsidR="00E80E9E" w:rsidRPr="00E80E9E">
        <w:t>, the defects should be corrected first as this often improves or eliminates the incontinence.</w:t>
      </w:r>
      <w:r w:rsidR="00C706EF">
        <w:rPr>
          <w:vertAlign w:val="superscript"/>
        </w:rPr>
        <w:t>1</w:t>
      </w:r>
      <w:r w:rsidR="00E80E9E" w:rsidRPr="00E80E9E">
        <w:t xml:space="preserve"> </w:t>
      </w:r>
      <w:r w:rsidR="00DE528F">
        <w:t xml:space="preserve">Although most current interventions show modest improvements, there is limited evidence to support any treatments for fecal incontinence past </w:t>
      </w:r>
      <w:r w:rsidR="00415206">
        <w:t>three</w:t>
      </w:r>
      <w:r w:rsidR="00DE528F">
        <w:t xml:space="preserve"> to </w:t>
      </w:r>
      <w:r w:rsidR="00415206">
        <w:t>six</w:t>
      </w:r>
      <w:r w:rsidR="00DE528F">
        <w:t xml:space="preserve"> months.</w:t>
      </w:r>
      <w:r w:rsidR="002060B1">
        <w:rPr>
          <w:vertAlign w:val="superscript"/>
        </w:rPr>
        <w:t>3</w:t>
      </w:r>
      <w:r w:rsidR="00E679A4">
        <w:rPr>
          <w:vertAlign w:val="superscript"/>
        </w:rPr>
        <w:t>,</w:t>
      </w:r>
      <w:r w:rsidR="002060B1">
        <w:rPr>
          <w:vertAlign w:val="superscript"/>
        </w:rPr>
        <w:t>4</w:t>
      </w:r>
    </w:p>
    <w:p w14:paraId="43E28376" w14:textId="77777777" w:rsidR="00E80E9E" w:rsidRDefault="00E80E9E" w:rsidP="00AC2A54"/>
    <w:p w14:paraId="63DA204E" w14:textId="09A24D80" w:rsidR="00230ACD" w:rsidRDefault="00044FFF" w:rsidP="00044FFF">
      <w:r>
        <w:t>Sacral neuromodulation is thought to modulate rectal sensation by activating or deactivating chemical mediating receptors, stimulating the afferent pathway, and</w:t>
      </w:r>
      <w:r w:rsidR="00943FD3">
        <w:t xml:space="preserve"> </w:t>
      </w:r>
      <w:r>
        <w:t>changing brain acti</w:t>
      </w:r>
      <w:r w:rsidR="00D51BB6">
        <w:t xml:space="preserve">vity relevant to the continence. </w:t>
      </w:r>
      <w:r w:rsidR="00230ACD" w:rsidRPr="00230ACD">
        <w:t>Sacral neuromodulation</w:t>
      </w:r>
      <w:r w:rsidR="00230ACD">
        <w:t xml:space="preserve"> has consistently </w:t>
      </w:r>
      <w:r w:rsidR="00966C99">
        <w:t xml:space="preserve">resulted </w:t>
      </w:r>
      <w:r w:rsidR="00230ACD">
        <w:t>in a reduction in frequency of fecal incontinence episodes</w:t>
      </w:r>
      <w:r w:rsidR="00943FD3">
        <w:t xml:space="preserve"> and may be</w:t>
      </w:r>
      <w:r w:rsidR="00943FD3" w:rsidRPr="00943FD3">
        <w:t xml:space="preserve"> considered for incontinent patients with and without sphincter defects.</w:t>
      </w:r>
      <w:r w:rsidR="00E80E9E">
        <w:t xml:space="preserve"> </w:t>
      </w:r>
      <w:r w:rsidR="00E80E9E" w:rsidRPr="00E80E9E">
        <w:t xml:space="preserve">Sphincter repair (sphincteroplasty) </w:t>
      </w:r>
      <w:r w:rsidR="00902E42">
        <w:t>can be a treatment option for</w:t>
      </w:r>
      <w:r w:rsidR="00E80E9E" w:rsidRPr="00E80E9E">
        <w:t xml:space="preserve"> symptomatic patients with a</w:t>
      </w:r>
      <w:r w:rsidR="00943FD3" w:rsidRPr="00943FD3">
        <w:t xml:space="preserve"> </w:t>
      </w:r>
      <w:r w:rsidR="00E80E9E" w:rsidRPr="00E80E9E">
        <w:t xml:space="preserve">defined defect of the external anal sphincter. </w:t>
      </w:r>
      <w:r w:rsidR="00230ACD">
        <w:t xml:space="preserve">Implantation of an artificial bowel sphincter remains an effective </w:t>
      </w:r>
      <w:r w:rsidR="00230ACD" w:rsidRPr="0096523C">
        <w:t>tool for select patients with severe fecal incontinence</w:t>
      </w:r>
      <w:r w:rsidR="00F23896" w:rsidRPr="0096523C">
        <w:t>;</w:t>
      </w:r>
      <w:r w:rsidR="00943FD3" w:rsidRPr="0096523C">
        <w:t xml:space="preserve"> however, its use is limited by complications including </w:t>
      </w:r>
      <w:proofErr w:type="spellStart"/>
      <w:r w:rsidR="00347E96" w:rsidRPr="0096523C">
        <w:t>explant</w:t>
      </w:r>
      <w:r w:rsidR="0096523C" w:rsidRPr="0049103F">
        <w:t>at</w:t>
      </w:r>
      <w:r w:rsidR="00347E96" w:rsidRPr="0096523C">
        <w:t>ion</w:t>
      </w:r>
      <w:proofErr w:type="spellEnd"/>
      <w:r w:rsidR="00A6293C" w:rsidRPr="0096523C">
        <w:t xml:space="preserve"> </w:t>
      </w:r>
      <w:r w:rsidR="00943FD3" w:rsidRPr="0096523C">
        <w:t>in</w:t>
      </w:r>
      <w:r w:rsidR="00943FD3">
        <w:t xml:space="preserve"> up to one-third of patients.</w:t>
      </w:r>
      <w:r w:rsidR="0020794B">
        <w:rPr>
          <w:vertAlign w:val="superscript"/>
        </w:rPr>
        <w:t>1,</w:t>
      </w:r>
      <w:r w:rsidR="00943FD3" w:rsidRPr="00943FD3">
        <w:rPr>
          <w:vertAlign w:val="superscript"/>
        </w:rPr>
        <w:t>2</w:t>
      </w:r>
      <w:r w:rsidR="00A21A48">
        <w:rPr>
          <w:vertAlign w:val="superscript"/>
        </w:rPr>
        <w:t>,</w:t>
      </w:r>
      <w:r w:rsidR="002060B1">
        <w:rPr>
          <w:vertAlign w:val="superscript"/>
        </w:rPr>
        <w:t>5</w:t>
      </w:r>
      <w:r w:rsidR="00230ACD" w:rsidRPr="00943FD3">
        <w:rPr>
          <w:vertAlign w:val="superscript"/>
        </w:rPr>
        <w:t xml:space="preserve"> </w:t>
      </w:r>
    </w:p>
    <w:p w14:paraId="42163364" w14:textId="77777777" w:rsidR="00230CD2" w:rsidRDefault="00230CD2" w:rsidP="00230ACD"/>
    <w:p w14:paraId="68BE621C" w14:textId="64F037D2" w:rsidR="00230ACD" w:rsidRDefault="00230CD2" w:rsidP="00BE6F00">
      <w:r>
        <w:t>I</w:t>
      </w:r>
      <w:r w:rsidRPr="00230CD2">
        <w:t>njectable bulking agents [e.g.</w:t>
      </w:r>
      <w:r w:rsidR="00C101A8">
        <w:t>,</w:t>
      </w:r>
      <w:r w:rsidRPr="00230CD2">
        <w:t xml:space="preserve"> </w:t>
      </w:r>
      <w:proofErr w:type="spellStart"/>
      <w:r w:rsidRPr="00230CD2">
        <w:t>dextranomer</w:t>
      </w:r>
      <w:proofErr w:type="spellEnd"/>
      <w:r w:rsidRPr="00230CD2">
        <w:t>/hyaluronic acid (</w:t>
      </w:r>
      <w:proofErr w:type="spellStart"/>
      <w:r w:rsidRPr="00230CD2">
        <w:t>Solesta</w:t>
      </w:r>
      <w:proofErr w:type="spellEnd"/>
      <w:r w:rsidRPr="00230CD2">
        <w:t xml:space="preserve">)] </w:t>
      </w:r>
      <w:r>
        <w:t xml:space="preserve">have been investigated for the </w:t>
      </w:r>
      <w:r w:rsidRPr="00230CD2">
        <w:t>treatment of fecal incontinence</w:t>
      </w:r>
      <w:r w:rsidR="00C101A8">
        <w:t>.</w:t>
      </w:r>
      <w:r>
        <w:t xml:space="preserve"> </w:t>
      </w:r>
      <w:r w:rsidR="00C101A8">
        <w:t>H</w:t>
      </w:r>
      <w:r>
        <w:t xml:space="preserve">owever, </w:t>
      </w:r>
      <w:r w:rsidRPr="00230CD2">
        <w:t>evidence in the peer review</w:t>
      </w:r>
      <w:r w:rsidR="008041F1">
        <w:t>ed</w:t>
      </w:r>
      <w:r w:rsidRPr="00230CD2">
        <w:t xml:space="preserve"> literature evaluating this treatment</w:t>
      </w:r>
      <w:r w:rsidR="0044049B">
        <w:t xml:space="preserve"> is limited. </w:t>
      </w:r>
      <w:r w:rsidRPr="00230CD2">
        <w:t>There is a paucity of randomized</w:t>
      </w:r>
      <w:r w:rsidR="00C101A8">
        <w:t>,</w:t>
      </w:r>
      <w:r w:rsidRPr="00230CD2">
        <w:t xml:space="preserve"> controlled trials</w:t>
      </w:r>
      <w:r w:rsidR="008041F1">
        <w:t>,</w:t>
      </w:r>
      <w:r w:rsidRPr="00230CD2">
        <w:t xml:space="preserve"> and studies are limited by their small study sizes.</w:t>
      </w:r>
      <w:r w:rsidR="0089196B">
        <w:rPr>
          <w:vertAlign w:val="superscript"/>
        </w:rPr>
        <w:t>2</w:t>
      </w:r>
      <w:r w:rsidRPr="00230CD2">
        <w:t xml:space="preserve"> </w:t>
      </w:r>
      <w:r w:rsidR="0061423A">
        <w:t>A</w:t>
      </w:r>
      <w:r w:rsidR="0061423A" w:rsidRPr="0061423A">
        <w:t xml:space="preserve"> prospective multicenter trial of 136 patients with fecal incontinence who received non</w:t>
      </w:r>
      <w:r w:rsidR="00EB6B27">
        <w:t>-</w:t>
      </w:r>
      <w:r w:rsidR="0061423A" w:rsidRPr="0061423A">
        <w:t>animal stabilized hyaluronic acid/</w:t>
      </w:r>
      <w:proofErr w:type="spellStart"/>
      <w:r w:rsidR="0061423A" w:rsidRPr="0061423A">
        <w:t>dextranomer</w:t>
      </w:r>
      <w:proofErr w:type="spellEnd"/>
      <w:r w:rsidR="0061423A" w:rsidRPr="0061423A">
        <w:t xml:space="preserve"> </w:t>
      </w:r>
      <w:r w:rsidR="0061423A">
        <w:t>(</w:t>
      </w:r>
      <w:r w:rsidR="0061423A" w:rsidRPr="0061423A">
        <w:t>NASHA Dx</w:t>
      </w:r>
      <w:r w:rsidR="0061423A">
        <w:t xml:space="preserve">) </w:t>
      </w:r>
      <w:r w:rsidR="0061423A" w:rsidRPr="0061423A">
        <w:t>bulking agen</w:t>
      </w:r>
      <w:r w:rsidR="0061423A">
        <w:t>t reported it</w:t>
      </w:r>
      <w:r w:rsidR="0061423A" w:rsidRPr="0061423A">
        <w:t xml:space="preserve"> provided a significant improvement of </w:t>
      </w:r>
      <w:r w:rsidR="0061423A">
        <w:t xml:space="preserve">fecal incontinence </w:t>
      </w:r>
      <w:r w:rsidR="0061423A" w:rsidRPr="0061423A">
        <w:t>symptoms in a majority of patients</w:t>
      </w:r>
      <w:r w:rsidR="002D42BD">
        <w:t>,</w:t>
      </w:r>
      <w:r w:rsidR="0061423A" w:rsidRPr="0061423A">
        <w:t xml:space="preserve"> and this effect was stable during the course of the follow-up and </w:t>
      </w:r>
      <w:r w:rsidR="002D42BD">
        <w:t xml:space="preserve">was </w:t>
      </w:r>
      <w:r w:rsidR="0061423A" w:rsidRPr="0061423A">
        <w:t xml:space="preserve">maintained for </w:t>
      </w:r>
      <w:r w:rsidR="00415206">
        <w:t>three</w:t>
      </w:r>
      <w:r w:rsidR="0061423A" w:rsidRPr="0061423A">
        <w:t xml:space="preserve"> years</w:t>
      </w:r>
      <w:r w:rsidR="0061423A">
        <w:t>.</w:t>
      </w:r>
      <w:r w:rsidR="0061423A" w:rsidRPr="0061423A">
        <w:rPr>
          <w:vertAlign w:val="superscript"/>
        </w:rPr>
        <w:t>3</w:t>
      </w:r>
      <w:r w:rsidR="0061423A">
        <w:t xml:space="preserve"> L</w:t>
      </w:r>
      <w:r w:rsidRPr="00230CD2">
        <w:t>ong-term data</w:t>
      </w:r>
      <w:r>
        <w:t xml:space="preserve"> is lacking</w:t>
      </w:r>
      <w:r w:rsidR="0061423A">
        <w:t xml:space="preserve">, however, </w:t>
      </w:r>
      <w:r>
        <w:t xml:space="preserve">regarding the </w:t>
      </w:r>
      <w:r w:rsidRPr="00230CD2">
        <w:t>durability of this treatment.</w:t>
      </w:r>
      <w:r w:rsidR="007F0E26">
        <w:rPr>
          <w:vertAlign w:val="superscript"/>
        </w:rPr>
        <w:t>6</w:t>
      </w:r>
      <w:r w:rsidRPr="00230CD2">
        <w:t xml:space="preserve"> </w:t>
      </w:r>
    </w:p>
    <w:p w14:paraId="6AC6C3C1" w14:textId="77777777" w:rsidR="00044FFF" w:rsidRDefault="00044FFF" w:rsidP="00BE6F00"/>
    <w:p w14:paraId="6650BF6B" w14:textId="2EF27AB2" w:rsidR="00044FFF" w:rsidRPr="00347E96" w:rsidRDefault="00044FFF" w:rsidP="00044FFF">
      <w:pPr>
        <w:rPr>
          <w:vertAlign w:val="superscript"/>
        </w:rPr>
      </w:pPr>
      <w:proofErr w:type="spellStart"/>
      <w:r>
        <w:t>Transanal</w:t>
      </w:r>
      <w:proofErr w:type="spellEnd"/>
      <w:r>
        <w:t xml:space="preserve"> radiofrequency therapy </w:t>
      </w:r>
      <w:r w:rsidRPr="00044FFF">
        <w:t>(e.g., Secca procedure)</w:t>
      </w:r>
      <w:r>
        <w:t xml:space="preserve"> is </w:t>
      </w:r>
      <w:r w:rsidRPr="00044FFF">
        <w:t>a</w:t>
      </w:r>
      <w:r>
        <w:t xml:space="preserve">nother </w:t>
      </w:r>
      <w:r w:rsidRPr="00044FFF">
        <w:t>procedure proposed</w:t>
      </w:r>
      <w:r>
        <w:t xml:space="preserve"> for the treatment of fecal incontinence</w:t>
      </w:r>
      <w:r w:rsidRPr="00044FFF">
        <w:t>).</w:t>
      </w:r>
      <w:r w:rsidR="00C101A8">
        <w:t xml:space="preserve"> </w:t>
      </w:r>
      <w:r>
        <w:t xml:space="preserve">This procedure uses thermo-controlled delivery of radiofrequency energy to the anal canal. </w:t>
      </w:r>
      <w:r w:rsidR="0089196B">
        <w:t>T</w:t>
      </w:r>
      <w:r>
        <w:t>he reported evidence is relatively sparse and has relevant limitations. Most studies have been small single-center series</w:t>
      </w:r>
      <w:r w:rsidR="00211446">
        <w:t xml:space="preserve"> </w:t>
      </w:r>
      <w:r>
        <w:t>with short</w:t>
      </w:r>
      <w:r w:rsidR="00211446">
        <w:t xml:space="preserve"> to mid-</w:t>
      </w:r>
      <w:r>
        <w:t>term follow-up.</w:t>
      </w:r>
      <w:r w:rsidR="007F0E26">
        <w:rPr>
          <w:vertAlign w:val="superscript"/>
        </w:rPr>
        <w:t>7</w:t>
      </w:r>
      <w:r w:rsidR="001467CB">
        <w:rPr>
          <w:vertAlign w:val="superscript"/>
        </w:rPr>
        <w:t>,</w:t>
      </w:r>
      <w:r w:rsidR="007F0E26">
        <w:rPr>
          <w:vertAlign w:val="superscript"/>
        </w:rPr>
        <w:t>8</w:t>
      </w:r>
    </w:p>
    <w:p w14:paraId="42CC52E6" w14:textId="77777777" w:rsidR="0056337C" w:rsidRDefault="0056337C" w:rsidP="00044FFF"/>
    <w:p w14:paraId="33951207" w14:textId="404476DF" w:rsidR="004B7255" w:rsidRDefault="0056337C" w:rsidP="00BE6F00">
      <w:r>
        <w:lastRenderedPageBreak/>
        <w:t xml:space="preserve">The Eclipse System </w:t>
      </w:r>
      <w:r w:rsidR="00012FD1">
        <w:t>(</w:t>
      </w:r>
      <w:proofErr w:type="spellStart"/>
      <w:r w:rsidR="00012FD1">
        <w:t>Pelvalon</w:t>
      </w:r>
      <w:proofErr w:type="spellEnd"/>
      <w:r w:rsidR="00012FD1">
        <w:t xml:space="preserve"> Inc) </w:t>
      </w:r>
      <w:r>
        <w:t xml:space="preserve">is </w:t>
      </w:r>
      <w:r w:rsidRPr="0056337C">
        <w:t>a nonsurgical vaginal bowel-control system for the treatment of fecal incontinence in women</w:t>
      </w:r>
      <w:r w:rsidR="00286996" w:rsidRPr="00286996">
        <w:t xml:space="preserve"> 18 to 75 years old who have had four or more </w:t>
      </w:r>
      <w:r w:rsidR="00C116EA">
        <w:t>fecal incontinen</w:t>
      </w:r>
      <w:r w:rsidR="00C24EAA">
        <w:t>ce</w:t>
      </w:r>
      <w:r w:rsidR="00C116EA">
        <w:t xml:space="preserve"> </w:t>
      </w:r>
      <w:r w:rsidR="00286996" w:rsidRPr="00286996">
        <w:t xml:space="preserve">episodes in a two-week period. The device includes an inflatable balloon, which is placed in the vagina. Upon inflation, the balloon exerts pressure through the vaginal wall onto the rectal area, thereby reducing the number of </w:t>
      </w:r>
      <w:r w:rsidR="00D70A58">
        <w:t>fecal incontinence</w:t>
      </w:r>
      <w:r w:rsidR="00286996" w:rsidRPr="00286996">
        <w:t xml:space="preserve"> episodes. The device is initially fitted and inflated by a clinician with the use of a pump</w:t>
      </w:r>
      <w:r w:rsidR="009B4680">
        <w:t>,</w:t>
      </w:r>
      <w:r w:rsidR="00286996" w:rsidRPr="00286996">
        <w:t xml:space="preserve"> and after proper fitting, the patient can inflate and deflate the device at home as needed. </w:t>
      </w:r>
      <w:r w:rsidR="00012FD1">
        <w:t xml:space="preserve">The device was granted FDA approval through the </w:t>
      </w:r>
      <w:r w:rsidR="00012FD1" w:rsidRPr="00012FD1">
        <w:t>de novo classification process</w:t>
      </w:r>
      <w:r w:rsidR="00012FD1">
        <w:t xml:space="preserve"> based on </w:t>
      </w:r>
      <w:r w:rsidR="00012FD1" w:rsidRPr="00012FD1">
        <w:t xml:space="preserve">non-clinical testing as well as a clinical trial of 61 women with </w:t>
      </w:r>
      <w:r w:rsidR="00D70A58">
        <w:t>fecal incontinence</w:t>
      </w:r>
      <w:r w:rsidR="00012FD1" w:rsidRPr="00012FD1">
        <w:t xml:space="preserve"> treated with the device. The trial showed that after one month almost 80 percent of women in the study experienced a 50 percent decrease in the number of </w:t>
      </w:r>
      <w:r w:rsidR="00E16298">
        <w:t>fecal incontinence</w:t>
      </w:r>
      <w:r w:rsidR="00012FD1" w:rsidRPr="00012FD1">
        <w:t xml:space="preserve"> episodes while using the device, as compared to baseline.</w:t>
      </w:r>
      <w:r w:rsidR="00012FD1">
        <w:t xml:space="preserve"> Studies to date are limited by size and lack of </w:t>
      </w:r>
      <w:proofErr w:type="gramStart"/>
      <w:r w:rsidR="00012FD1">
        <w:t>long term</w:t>
      </w:r>
      <w:proofErr w:type="gramEnd"/>
      <w:r w:rsidR="00012FD1">
        <w:t xml:space="preserve"> evidence.</w:t>
      </w:r>
      <w:r w:rsidR="007F0E26">
        <w:rPr>
          <w:vertAlign w:val="superscript"/>
        </w:rPr>
        <w:t>9</w:t>
      </w:r>
      <w:r w:rsidR="00B3088E">
        <w:rPr>
          <w:vertAlign w:val="superscript"/>
        </w:rPr>
        <w:t>,</w:t>
      </w:r>
      <w:r w:rsidR="007F0E26">
        <w:rPr>
          <w:vertAlign w:val="superscript"/>
        </w:rPr>
        <w:t>10</w:t>
      </w:r>
      <w:r w:rsidR="00012FD1">
        <w:t xml:space="preserve"> </w:t>
      </w:r>
    </w:p>
    <w:p w14:paraId="78E17387" w14:textId="77777777" w:rsidR="004B7255" w:rsidRDefault="004B7255" w:rsidP="00BE6F00"/>
    <w:p w14:paraId="7C19EBD7" w14:textId="77777777" w:rsidR="00B406BF" w:rsidRPr="00AF3BBC" w:rsidRDefault="00516771" w:rsidP="00BE6F00">
      <w:pPr>
        <w:rPr>
          <w:i/>
        </w:rPr>
      </w:pPr>
      <w:r w:rsidRPr="00AF3BBC">
        <w:rPr>
          <w:i/>
        </w:rPr>
        <w:t>American Society of Colon and Rectal Surgeons</w:t>
      </w:r>
      <w:r w:rsidR="00FC6C72" w:rsidRPr="00AF3BBC">
        <w:rPr>
          <w:i/>
        </w:rPr>
        <w:t xml:space="preserve"> (ASCRS)</w:t>
      </w:r>
    </w:p>
    <w:p w14:paraId="0979833B" w14:textId="1D9129F9" w:rsidR="00C46F23" w:rsidRPr="00AF3BBC" w:rsidRDefault="005753E9" w:rsidP="005753E9">
      <w:r w:rsidRPr="00AF3BBC">
        <w:t xml:space="preserve">In their most recent </w:t>
      </w:r>
      <w:r w:rsidR="00222349">
        <w:t xml:space="preserve">2023 </w:t>
      </w:r>
      <w:r w:rsidRPr="00AF3BBC">
        <w:t xml:space="preserve">guidelines on the treatment of fecal incontinence, the </w:t>
      </w:r>
      <w:r w:rsidR="00015B8A" w:rsidRPr="00AF3BBC">
        <w:t xml:space="preserve">ASCRS assigns </w:t>
      </w:r>
      <w:r w:rsidR="003612B4" w:rsidRPr="00AF3BBC">
        <w:t xml:space="preserve">conditional </w:t>
      </w:r>
      <w:r w:rsidR="00015B8A" w:rsidRPr="00AF3BBC">
        <w:t>recommendations</w:t>
      </w:r>
      <w:r w:rsidRPr="00AF3BBC">
        <w:t xml:space="preserve"> </w:t>
      </w:r>
      <w:r w:rsidR="000F5446" w:rsidRPr="00AF3BBC">
        <w:t xml:space="preserve">for </w:t>
      </w:r>
      <w:r w:rsidRPr="00AF3BBC">
        <w:t>sacral neuromodulation</w:t>
      </w:r>
      <w:r w:rsidR="0025005D" w:rsidRPr="00AF3BBC">
        <w:t xml:space="preserve"> </w:t>
      </w:r>
      <w:r w:rsidRPr="00AF3BBC">
        <w:t xml:space="preserve">and sphincteroplasty based </w:t>
      </w:r>
      <w:r w:rsidR="00C101A8" w:rsidRPr="00AF3BBC">
        <w:t>up</w:t>
      </w:r>
      <w:r w:rsidRPr="00AF3BBC">
        <w:t xml:space="preserve">on </w:t>
      </w:r>
      <w:r w:rsidR="0025005D" w:rsidRPr="00AF3BBC">
        <w:t>low</w:t>
      </w:r>
      <w:r w:rsidRPr="00AF3BBC">
        <w:t xml:space="preserve"> quality of evidence. The </w:t>
      </w:r>
      <w:r w:rsidR="00230CD2" w:rsidRPr="00AF3BBC">
        <w:t>ASCRS reports that injection of biocompatible bulking agents into the anal canal may help to decrease episodes of passive fecal incontinence</w:t>
      </w:r>
      <w:r w:rsidR="00C101A8" w:rsidRPr="00AF3BBC">
        <w:t>. H</w:t>
      </w:r>
      <w:r w:rsidR="00230CD2" w:rsidRPr="00AF3BBC">
        <w:t xml:space="preserve">owever, </w:t>
      </w:r>
      <w:r w:rsidR="003B778F" w:rsidRPr="00AF3BBC">
        <w:t>t</w:t>
      </w:r>
      <w:r w:rsidRPr="00AF3BBC">
        <w:t>he</w:t>
      </w:r>
      <w:r w:rsidR="00C46F23" w:rsidRPr="00AF3BBC">
        <w:t xml:space="preserve"> ASCRS notes </w:t>
      </w:r>
      <w:r w:rsidRPr="00AF3BBC">
        <w:t>that</w:t>
      </w:r>
      <w:r w:rsidR="003B778F" w:rsidRPr="00AF3BBC">
        <w:t xml:space="preserve"> </w:t>
      </w:r>
      <w:r w:rsidR="00562ECF" w:rsidRPr="00AF3BBC">
        <w:t>“</w:t>
      </w:r>
      <w:r w:rsidR="00F42B04" w:rsidRPr="00AF3BBC">
        <w:t>given the limited improvement over placebo, diminishing long-term results, and cost, injectable bulking agents are not considered first-line treatment</w:t>
      </w:r>
      <w:r w:rsidR="00B657BB" w:rsidRPr="00AF3BBC">
        <w:t xml:space="preserve"> for fecal incontinence</w:t>
      </w:r>
      <w:r w:rsidR="00AF708C">
        <w:t>.</w:t>
      </w:r>
      <w:r w:rsidR="00562ECF" w:rsidRPr="00AF3BBC">
        <w:t>”</w:t>
      </w:r>
      <w:r w:rsidR="00B657BB" w:rsidRPr="00AF3BBC">
        <w:rPr>
          <w:vertAlign w:val="superscript"/>
        </w:rPr>
        <w:t>1</w:t>
      </w:r>
    </w:p>
    <w:p w14:paraId="15AC261C" w14:textId="77777777" w:rsidR="00C46F23" w:rsidRPr="00AF3BBC" w:rsidRDefault="00C46F23" w:rsidP="005753E9"/>
    <w:p w14:paraId="083EB214" w14:textId="4C699B80" w:rsidR="00230CD2" w:rsidRDefault="005753E9" w:rsidP="00C46F23">
      <w:r w:rsidRPr="00AF3BBC">
        <w:t>The ASCRS</w:t>
      </w:r>
      <w:r w:rsidR="00C46F23" w:rsidRPr="00AF3BBC">
        <w:t xml:space="preserve"> guideline s</w:t>
      </w:r>
      <w:r w:rsidR="0044049B" w:rsidRPr="00AF3BBC">
        <w:t>t</w:t>
      </w:r>
      <w:r w:rsidR="00C46F23" w:rsidRPr="00AF3BBC">
        <w:t>ates the application of temperature-controlled radiofrequency</w:t>
      </w:r>
      <w:r w:rsidR="00EB6B27" w:rsidRPr="00AF3BBC">
        <w:t xml:space="preserve"> energy to the </w:t>
      </w:r>
      <w:r w:rsidR="00C46F23" w:rsidRPr="00AF3BBC">
        <w:t xml:space="preserve">sphincter complex </w:t>
      </w:r>
      <w:r w:rsidR="00F345DE" w:rsidRPr="00AF3BBC">
        <w:t xml:space="preserve">is not recommended for the treatment of fecal incontinence. </w:t>
      </w:r>
      <w:r w:rsidR="0044049B" w:rsidRPr="00AF3BBC">
        <w:t xml:space="preserve">Per the </w:t>
      </w:r>
      <w:r w:rsidR="00C46F23" w:rsidRPr="00AF3BBC">
        <w:t>ASCRS</w:t>
      </w:r>
      <w:r w:rsidR="0044049B" w:rsidRPr="00AF3BBC">
        <w:t xml:space="preserve">, </w:t>
      </w:r>
      <w:r w:rsidR="0064624F" w:rsidRPr="00AF3BBC">
        <w:t>“</w:t>
      </w:r>
      <w:r w:rsidR="00A854B8" w:rsidRPr="00AF3BBC">
        <w:t>the evidence supporting this approach is relatively sparse and has relevant limitations</w:t>
      </w:r>
      <w:r w:rsidR="00F30BDD" w:rsidRPr="00AF3BBC">
        <w:t>, additionally, no new studies evaluating this modality have been published since 2014.”</w:t>
      </w:r>
      <w:r w:rsidR="00C46F23" w:rsidRPr="00AF3BBC">
        <w:rPr>
          <w:vertAlign w:val="superscript"/>
        </w:rPr>
        <w:t>1</w:t>
      </w:r>
    </w:p>
    <w:p w14:paraId="68425BB1" w14:textId="77777777" w:rsidR="00044FFF" w:rsidRDefault="00044FFF" w:rsidP="00BE6F00"/>
    <w:p w14:paraId="54C47881" w14:textId="77777777" w:rsidR="00516771" w:rsidRPr="00D33A19" w:rsidRDefault="00516771" w:rsidP="00BE6F00">
      <w:pPr>
        <w:rPr>
          <w:i/>
        </w:rPr>
      </w:pPr>
      <w:r w:rsidRPr="00D33A19">
        <w:rPr>
          <w:i/>
        </w:rPr>
        <w:t>American College of Gastroenterology</w:t>
      </w:r>
      <w:r w:rsidR="00066917" w:rsidRPr="00D33A19">
        <w:rPr>
          <w:i/>
        </w:rPr>
        <w:t xml:space="preserve"> (ACG)</w:t>
      </w:r>
    </w:p>
    <w:p w14:paraId="104FD996" w14:textId="1EF74EC4" w:rsidR="00D33A19" w:rsidRDefault="00066917" w:rsidP="00D33A19">
      <w:r>
        <w:t>Regarding minimally invasive procedures for the treatment of fecal incontinence, the ACG</w:t>
      </w:r>
      <w:r w:rsidR="0044049B">
        <w:t xml:space="preserve"> concluded </w:t>
      </w:r>
      <w:r w:rsidR="00D33A19">
        <w:t xml:space="preserve">that minimally invasive procedures such as injectable anal bulking agents may have a role in patients with </w:t>
      </w:r>
      <w:r w:rsidR="0044049B">
        <w:t xml:space="preserve">fecal incontinence </w:t>
      </w:r>
      <w:r w:rsidR="00D33A19">
        <w:t xml:space="preserve">who do not respond to conservative therapy. However, they note this is a weak recommendation based on </w:t>
      </w:r>
      <w:r w:rsidR="00737B60">
        <w:t>moderate quality</w:t>
      </w:r>
      <w:r w:rsidR="00D33A19">
        <w:t xml:space="preserve"> of evidence. The ACG reported that there is insufficient evidence to recommend radiofrequency ablation treatment to the anal sphincter (SECCA) at this time</w:t>
      </w:r>
      <w:r w:rsidR="00C827C3">
        <w:t>.</w:t>
      </w:r>
      <w:r w:rsidR="007F0E26">
        <w:rPr>
          <w:vertAlign w:val="superscript"/>
        </w:rPr>
        <w:t>7</w:t>
      </w:r>
    </w:p>
    <w:p w14:paraId="625B1878" w14:textId="77777777" w:rsidR="00C827C3" w:rsidRDefault="00C827C3" w:rsidP="00D33A19"/>
    <w:p w14:paraId="5BC6B0A6" w14:textId="77777777" w:rsidR="00C827C3" w:rsidRPr="00C827C3" w:rsidRDefault="00C827C3" w:rsidP="00D33A19">
      <w:pPr>
        <w:rPr>
          <w:i/>
        </w:rPr>
      </w:pPr>
      <w:r w:rsidRPr="00C827C3">
        <w:rPr>
          <w:i/>
        </w:rPr>
        <w:t>National Institute for Health and Clinical Excellence</w:t>
      </w:r>
    </w:p>
    <w:p w14:paraId="7073B036" w14:textId="3E67AA85" w:rsidR="001454AC" w:rsidRDefault="00C827C3" w:rsidP="00170B14">
      <w:pPr>
        <w:rPr>
          <w:vertAlign w:val="superscript"/>
        </w:rPr>
      </w:pPr>
      <w:r w:rsidRPr="00C827C3">
        <w:t>An interventional pro</w:t>
      </w:r>
      <w:r w:rsidR="00211446">
        <w:t>ced</w:t>
      </w:r>
      <w:r w:rsidRPr="00C827C3">
        <w:t>ure guidance on injectable bulking agents for fecal incontinence</w:t>
      </w:r>
      <w:r>
        <w:t xml:space="preserve"> concluded th</w:t>
      </w:r>
      <w:r w:rsidR="00673770">
        <w:t>at</w:t>
      </w:r>
      <w:r>
        <w:t xml:space="preserve"> current evidence </w:t>
      </w:r>
      <w:r w:rsidRPr="00C827C3">
        <w:t>on the safety and efficacy of injectable bulking agents for fecal incontinence does not appear adequate for this procedure to be used without special arrangements for consent and for audit or research, which should take place in the context of a clinical trial or formal audit protocol that includes information on well-defined patient groups.</w:t>
      </w:r>
      <w:r w:rsidR="007F0E26">
        <w:rPr>
          <w:vertAlign w:val="superscript"/>
        </w:rPr>
        <w:t>6</w:t>
      </w:r>
    </w:p>
    <w:p w14:paraId="127AC16A" w14:textId="30D1183B" w:rsidR="00504150" w:rsidRDefault="00504150" w:rsidP="00170B14">
      <w:pPr>
        <w:rPr>
          <w:vertAlign w:val="superscript"/>
        </w:rPr>
      </w:pPr>
    </w:p>
    <w:p w14:paraId="7E1B85CA" w14:textId="0A7F54CC" w:rsidR="00737B60" w:rsidRPr="00C07964" w:rsidRDefault="00504150" w:rsidP="00170B14">
      <w:pPr>
        <w:rPr>
          <w:vertAlign w:val="superscript"/>
        </w:rPr>
      </w:pPr>
      <w:r w:rsidRPr="00C07964">
        <w:rPr>
          <w:i/>
        </w:rPr>
        <w:t>American College of Obstetricians and Gynecologists</w:t>
      </w:r>
      <w:r w:rsidRPr="00C07964">
        <w:t xml:space="preserve"> </w:t>
      </w:r>
      <w:r w:rsidRPr="00C07964">
        <w:rPr>
          <w:i/>
        </w:rPr>
        <w:t>(ACOG)</w:t>
      </w:r>
    </w:p>
    <w:p w14:paraId="213BF4A4" w14:textId="64E1CF38" w:rsidR="00C827C3" w:rsidRDefault="00504150" w:rsidP="00170B14">
      <w:r w:rsidRPr="00C07964">
        <w:t xml:space="preserve">A practice bulletin on fecal incontinence concluded that anal sphincter bulking agents may be effective in decreasing fecal incontinence episodes up to </w:t>
      </w:r>
      <w:r w:rsidR="00415206" w:rsidRPr="00C07964">
        <w:t>six</w:t>
      </w:r>
      <w:r w:rsidRPr="00C07964">
        <w:t xml:space="preserve"> months and can be considered as a short-term treatment option for fecal incontinence in women who have failed more conservative treatments. However, this was based on limited or inconsistent scientific evidence (Level B)</w:t>
      </w:r>
      <w:r w:rsidR="00737B60" w:rsidRPr="00C07964">
        <w:t>.</w:t>
      </w:r>
      <w:r w:rsidR="007F0E26">
        <w:rPr>
          <w:vertAlign w:val="superscript"/>
        </w:rPr>
        <w:t>3</w:t>
      </w:r>
      <w:r>
        <w:t xml:space="preserve"> </w:t>
      </w:r>
    </w:p>
    <w:p w14:paraId="62EE78B2" w14:textId="77777777" w:rsidR="00504150" w:rsidRPr="00C827C3" w:rsidRDefault="00504150" w:rsidP="00170B14"/>
    <w:p w14:paraId="1424F625" w14:textId="77777777" w:rsidR="0013480A" w:rsidRPr="00B777AF" w:rsidRDefault="0013480A" w:rsidP="00170B14">
      <w:pPr>
        <w:rPr>
          <w:b/>
        </w:rPr>
      </w:pPr>
      <w:bookmarkStart w:id="0" w:name="Coding_Implications"/>
      <w:r w:rsidRPr="00B777AF">
        <w:rPr>
          <w:b/>
        </w:rPr>
        <w:t>Coding Implications</w:t>
      </w:r>
    </w:p>
    <w:bookmarkEnd w:id="0"/>
    <w:p w14:paraId="6903B69E" w14:textId="43706948" w:rsidR="0013480A" w:rsidRDefault="0013480A"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w:t>
      </w:r>
      <w:r w:rsidR="002E0E56">
        <w:t xml:space="preserve">descriptions are copyrighted </w:t>
      </w:r>
      <w:r w:rsidR="00D76458">
        <w:t>2024</w:t>
      </w:r>
      <w:r w:rsidR="002E0E56">
        <w:t xml:space="preserve">, </w:t>
      </w:r>
      <w:r w:rsidRPr="00507DC0">
        <w:t>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4E81A8AF" w14:textId="60327B90" w:rsidR="0013480A" w:rsidRDefault="0013480A" w:rsidP="00AF5490"/>
    <w:p w14:paraId="0BBB36DB" w14:textId="61AF3045" w:rsidR="008C1F5A" w:rsidRPr="00B604B6" w:rsidRDefault="008C1F5A" w:rsidP="00AF5490">
      <w:pPr>
        <w:rPr>
          <w:b/>
        </w:rPr>
      </w:pPr>
      <w:r w:rsidRPr="00B604B6">
        <w:rPr>
          <w:b/>
        </w:rPr>
        <w:t>C</w:t>
      </w:r>
      <w:r>
        <w:rPr>
          <w:b/>
        </w:rPr>
        <w:t>PT c</w:t>
      </w:r>
      <w:r w:rsidRPr="00B604B6">
        <w:rPr>
          <w:b/>
        </w:rPr>
        <w:t xml:space="preserve">odes that support </w:t>
      </w:r>
      <w:r w:rsidR="00ED492C">
        <w:rPr>
          <w:b/>
        </w:rPr>
        <w:t>coverage criteria</w:t>
      </w: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02"/>
        <w:gridCol w:w="7822"/>
      </w:tblGrid>
      <w:tr w:rsidR="0013480A" w:rsidRPr="00B777AF" w14:paraId="4CCA871E" w14:textId="77777777" w:rsidTr="004B7255">
        <w:trPr>
          <w:tblHeader/>
        </w:trPr>
        <w:tc>
          <w:tcPr>
            <w:tcW w:w="1102" w:type="dxa"/>
            <w:shd w:val="clear" w:color="auto" w:fill="00548C"/>
          </w:tcPr>
          <w:p w14:paraId="5F3120E2" w14:textId="77777777" w:rsidR="0013480A" w:rsidRPr="00B26BB1" w:rsidRDefault="0013480A" w:rsidP="00C10DF0">
            <w:pPr>
              <w:rPr>
                <w:b/>
                <w:bCs/>
                <w:color w:val="FFFFFF"/>
              </w:rPr>
            </w:pPr>
            <w:r w:rsidRPr="00B26BB1">
              <w:rPr>
                <w:b/>
                <w:color w:val="FFFFFF"/>
              </w:rPr>
              <w:t>CPT</w:t>
            </w:r>
            <w:r w:rsidRPr="00B26BB1">
              <w:rPr>
                <w:b/>
                <w:color w:val="FFFFFF"/>
                <w:vertAlign w:val="superscript"/>
              </w:rPr>
              <w:t>®</w:t>
            </w:r>
            <w:r w:rsidRPr="00B26BB1">
              <w:rPr>
                <w:b/>
                <w:color w:val="FFFFFF"/>
              </w:rPr>
              <w:t xml:space="preserve"> Codes </w:t>
            </w:r>
          </w:p>
        </w:tc>
        <w:tc>
          <w:tcPr>
            <w:tcW w:w="7822" w:type="dxa"/>
            <w:shd w:val="clear" w:color="auto" w:fill="00548C"/>
          </w:tcPr>
          <w:p w14:paraId="7AC759BC" w14:textId="77777777" w:rsidR="0013480A" w:rsidRPr="00B26BB1" w:rsidRDefault="0013480A" w:rsidP="00C10DF0">
            <w:pPr>
              <w:rPr>
                <w:b/>
                <w:bCs/>
                <w:color w:val="FFFFFF"/>
              </w:rPr>
            </w:pPr>
            <w:r w:rsidRPr="00B26BB1">
              <w:rPr>
                <w:b/>
                <w:color w:val="FFFFFF"/>
              </w:rPr>
              <w:t>Description</w:t>
            </w:r>
          </w:p>
        </w:tc>
      </w:tr>
      <w:tr w:rsidR="00BD1D40" w:rsidRPr="005144C0" w14:paraId="230EFCDE" w14:textId="77777777" w:rsidTr="004B7255">
        <w:trPr>
          <w:trHeight w:val="269"/>
        </w:trPr>
        <w:tc>
          <w:tcPr>
            <w:tcW w:w="1102" w:type="dxa"/>
          </w:tcPr>
          <w:p w14:paraId="358D78A8" w14:textId="280287FA" w:rsidR="00BD1D40" w:rsidRDefault="00BD1D40" w:rsidP="00C10DF0">
            <w:pPr>
              <w:rPr>
                <w:bCs/>
              </w:rPr>
            </w:pPr>
            <w:r>
              <w:rPr>
                <w:bCs/>
              </w:rPr>
              <w:t>44320</w:t>
            </w:r>
          </w:p>
        </w:tc>
        <w:tc>
          <w:tcPr>
            <w:tcW w:w="7822" w:type="dxa"/>
          </w:tcPr>
          <w:p w14:paraId="0F5AA23F" w14:textId="3E2FB014" w:rsidR="00BD1D40" w:rsidRPr="00A67A6E" w:rsidRDefault="003C2F6D" w:rsidP="00184FCD">
            <w:pPr>
              <w:rPr>
                <w:bCs/>
              </w:rPr>
            </w:pPr>
            <w:r>
              <w:rPr>
                <w:bCs/>
              </w:rPr>
              <w:t>Colostomy or skin level cecostomy</w:t>
            </w:r>
          </w:p>
        </w:tc>
      </w:tr>
      <w:tr w:rsidR="00184FCD" w:rsidRPr="005144C0" w14:paraId="1BB61617" w14:textId="77777777" w:rsidTr="004B7255">
        <w:trPr>
          <w:trHeight w:val="269"/>
        </w:trPr>
        <w:tc>
          <w:tcPr>
            <w:tcW w:w="1102" w:type="dxa"/>
          </w:tcPr>
          <w:p w14:paraId="10AE73A0" w14:textId="77777777" w:rsidR="00184FCD" w:rsidRDefault="00184FCD" w:rsidP="00C10DF0">
            <w:pPr>
              <w:rPr>
                <w:bCs/>
              </w:rPr>
            </w:pPr>
            <w:r>
              <w:rPr>
                <w:bCs/>
              </w:rPr>
              <w:t>46750</w:t>
            </w:r>
          </w:p>
        </w:tc>
        <w:tc>
          <w:tcPr>
            <w:tcW w:w="7822" w:type="dxa"/>
          </w:tcPr>
          <w:p w14:paraId="0F967FEB" w14:textId="77777777" w:rsidR="00184FCD" w:rsidRPr="00A67A6E" w:rsidRDefault="00184FCD" w:rsidP="00184FCD">
            <w:pPr>
              <w:rPr>
                <w:bCs/>
              </w:rPr>
            </w:pPr>
            <w:r w:rsidRPr="00A67A6E">
              <w:rPr>
                <w:bCs/>
              </w:rPr>
              <w:t xml:space="preserve">Sphincteroplasty, anal, for incontinence or prolapse; adult </w:t>
            </w:r>
          </w:p>
        </w:tc>
      </w:tr>
      <w:tr w:rsidR="00184FCD" w:rsidRPr="005144C0" w14:paraId="1C327F25" w14:textId="77777777" w:rsidTr="004B7255">
        <w:tc>
          <w:tcPr>
            <w:tcW w:w="1102" w:type="dxa"/>
          </w:tcPr>
          <w:p w14:paraId="337A4147" w14:textId="77777777" w:rsidR="00184FCD" w:rsidRDefault="00184FCD" w:rsidP="00184FCD">
            <w:pPr>
              <w:rPr>
                <w:bCs/>
              </w:rPr>
            </w:pPr>
            <w:r>
              <w:rPr>
                <w:bCs/>
              </w:rPr>
              <w:t>46751</w:t>
            </w:r>
          </w:p>
        </w:tc>
        <w:tc>
          <w:tcPr>
            <w:tcW w:w="7822" w:type="dxa"/>
          </w:tcPr>
          <w:p w14:paraId="74272139" w14:textId="77777777" w:rsidR="00184FCD" w:rsidRPr="00A67A6E" w:rsidRDefault="00184FCD" w:rsidP="00184FCD">
            <w:pPr>
              <w:rPr>
                <w:bCs/>
              </w:rPr>
            </w:pPr>
            <w:r w:rsidRPr="00A67A6E">
              <w:rPr>
                <w:bCs/>
              </w:rPr>
              <w:t>Sphincteroplasty, anal, for incontinence or prolapse; child</w:t>
            </w:r>
          </w:p>
        </w:tc>
      </w:tr>
      <w:tr w:rsidR="00FD05E3" w:rsidRPr="005144C0" w14:paraId="290F1736" w14:textId="77777777" w:rsidTr="004B7255">
        <w:tc>
          <w:tcPr>
            <w:tcW w:w="1102" w:type="dxa"/>
          </w:tcPr>
          <w:p w14:paraId="58447699" w14:textId="77777777" w:rsidR="00FD05E3" w:rsidRDefault="00FD05E3" w:rsidP="00184FCD">
            <w:pPr>
              <w:rPr>
                <w:bCs/>
              </w:rPr>
            </w:pPr>
            <w:r>
              <w:rPr>
                <w:bCs/>
              </w:rPr>
              <w:t>46760</w:t>
            </w:r>
          </w:p>
        </w:tc>
        <w:tc>
          <w:tcPr>
            <w:tcW w:w="7822" w:type="dxa"/>
          </w:tcPr>
          <w:p w14:paraId="5586A259" w14:textId="7FEA48F8" w:rsidR="00FD05E3" w:rsidRPr="00A67A6E" w:rsidRDefault="00BE1C2C" w:rsidP="00184FCD">
            <w:pPr>
              <w:rPr>
                <w:bCs/>
              </w:rPr>
            </w:pPr>
            <w:r w:rsidRPr="00A67A6E">
              <w:rPr>
                <w:bCs/>
              </w:rPr>
              <w:t>Sphincteroplasty, anal, for incontinence, adult; muscle transplant</w:t>
            </w:r>
          </w:p>
        </w:tc>
      </w:tr>
      <w:tr w:rsidR="00FD05E3" w:rsidRPr="005144C0" w14:paraId="138D51BE" w14:textId="77777777" w:rsidTr="004B7255">
        <w:tc>
          <w:tcPr>
            <w:tcW w:w="1102" w:type="dxa"/>
          </w:tcPr>
          <w:p w14:paraId="42FA3527" w14:textId="77777777" w:rsidR="00FD05E3" w:rsidRDefault="00FD05E3" w:rsidP="00FD05E3">
            <w:pPr>
              <w:rPr>
                <w:bCs/>
              </w:rPr>
            </w:pPr>
            <w:r>
              <w:rPr>
                <w:bCs/>
              </w:rPr>
              <w:t>46761</w:t>
            </w:r>
          </w:p>
        </w:tc>
        <w:tc>
          <w:tcPr>
            <w:tcW w:w="7822" w:type="dxa"/>
          </w:tcPr>
          <w:p w14:paraId="13D5FE66" w14:textId="0B5D6E28" w:rsidR="00FD05E3" w:rsidRPr="00A67A6E" w:rsidRDefault="00FD05E3" w:rsidP="00FD05E3">
            <w:pPr>
              <w:rPr>
                <w:bCs/>
              </w:rPr>
            </w:pPr>
            <w:r w:rsidRPr="00A67A6E">
              <w:rPr>
                <w:bCs/>
              </w:rPr>
              <w:t xml:space="preserve">Sphincteroplasty, anal, for incontinence, adult; </w:t>
            </w:r>
            <w:proofErr w:type="spellStart"/>
            <w:r w:rsidRPr="00A67A6E">
              <w:rPr>
                <w:bCs/>
              </w:rPr>
              <w:t>levator</w:t>
            </w:r>
            <w:proofErr w:type="spellEnd"/>
            <w:r w:rsidRPr="00A67A6E">
              <w:rPr>
                <w:bCs/>
              </w:rPr>
              <w:t xml:space="preserve"> muscle imbrication (Park posterior anal repair) </w:t>
            </w:r>
          </w:p>
        </w:tc>
      </w:tr>
      <w:tr w:rsidR="0013480A" w:rsidRPr="005144C0" w14:paraId="64C966E2" w14:textId="77777777" w:rsidTr="004B7255">
        <w:tc>
          <w:tcPr>
            <w:tcW w:w="1102" w:type="dxa"/>
          </w:tcPr>
          <w:p w14:paraId="02F71FA4" w14:textId="77777777" w:rsidR="0013480A" w:rsidRPr="00B26BB1" w:rsidRDefault="00516771" w:rsidP="00C10DF0">
            <w:pPr>
              <w:rPr>
                <w:bCs/>
              </w:rPr>
            </w:pPr>
            <w:r>
              <w:rPr>
                <w:bCs/>
              </w:rPr>
              <w:t>46999</w:t>
            </w:r>
          </w:p>
        </w:tc>
        <w:tc>
          <w:tcPr>
            <w:tcW w:w="7822" w:type="dxa"/>
          </w:tcPr>
          <w:p w14:paraId="5D857AEB" w14:textId="77777777" w:rsidR="0013480A" w:rsidRPr="00A67A6E" w:rsidRDefault="009738E6" w:rsidP="00C10DF0">
            <w:pPr>
              <w:rPr>
                <w:bCs/>
              </w:rPr>
            </w:pPr>
            <w:r w:rsidRPr="00A67A6E">
              <w:rPr>
                <w:bCs/>
              </w:rPr>
              <w:t>Unlisted procedure, anus</w:t>
            </w:r>
          </w:p>
        </w:tc>
      </w:tr>
      <w:tr w:rsidR="009738E6" w:rsidRPr="005144C0" w14:paraId="512CB206" w14:textId="77777777" w:rsidTr="004B7255">
        <w:tc>
          <w:tcPr>
            <w:tcW w:w="1102" w:type="dxa"/>
          </w:tcPr>
          <w:p w14:paraId="1D7CD0F5" w14:textId="77777777" w:rsidR="009738E6" w:rsidRDefault="009738E6" w:rsidP="00C10DF0">
            <w:pPr>
              <w:rPr>
                <w:bCs/>
              </w:rPr>
            </w:pPr>
            <w:r>
              <w:rPr>
                <w:bCs/>
              </w:rPr>
              <w:t>64561</w:t>
            </w:r>
          </w:p>
        </w:tc>
        <w:tc>
          <w:tcPr>
            <w:tcW w:w="7822" w:type="dxa"/>
          </w:tcPr>
          <w:p w14:paraId="58690D36" w14:textId="628726AB" w:rsidR="009738E6" w:rsidRPr="00A67A6E" w:rsidRDefault="009738E6" w:rsidP="00C10DF0">
            <w:pPr>
              <w:rPr>
                <w:bCs/>
              </w:rPr>
            </w:pPr>
            <w:r w:rsidRPr="00A67A6E">
              <w:rPr>
                <w:bCs/>
              </w:rPr>
              <w:t>Percutaneous implantation of neurostimulator electrode</w:t>
            </w:r>
            <w:r w:rsidR="00FE3FA3" w:rsidRPr="00A67A6E">
              <w:rPr>
                <w:bCs/>
              </w:rPr>
              <w:t xml:space="preserve"> array</w:t>
            </w:r>
            <w:r w:rsidRPr="00A67A6E">
              <w:rPr>
                <w:bCs/>
              </w:rPr>
              <w:t>; sacral nerve (transforaminal placement) including image guidance, if performed</w:t>
            </w:r>
          </w:p>
        </w:tc>
      </w:tr>
      <w:tr w:rsidR="009738E6" w:rsidRPr="005144C0" w14:paraId="18C29C5E" w14:textId="77777777" w:rsidTr="004B7255">
        <w:tc>
          <w:tcPr>
            <w:tcW w:w="1102" w:type="dxa"/>
          </w:tcPr>
          <w:p w14:paraId="3AB66F1D" w14:textId="77777777" w:rsidR="009738E6" w:rsidRDefault="009738E6" w:rsidP="00C10DF0">
            <w:pPr>
              <w:rPr>
                <w:bCs/>
              </w:rPr>
            </w:pPr>
            <w:r>
              <w:rPr>
                <w:bCs/>
              </w:rPr>
              <w:t>64581</w:t>
            </w:r>
          </w:p>
        </w:tc>
        <w:tc>
          <w:tcPr>
            <w:tcW w:w="7822" w:type="dxa"/>
          </w:tcPr>
          <w:p w14:paraId="03D18AB3" w14:textId="640D99F1" w:rsidR="009738E6" w:rsidRPr="00A67A6E" w:rsidRDefault="00BE1C2C" w:rsidP="00C10DF0">
            <w:pPr>
              <w:rPr>
                <w:bCs/>
              </w:rPr>
            </w:pPr>
            <w:r w:rsidRPr="00A67A6E">
              <w:rPr>
                <w:bCs/>
              </w:rPr>
              <w:t>Open</w:t>
            </w:r>
            <w:r w:rsidR="009738E6" w:rsidRPr="00A67A6E">
              <w:rPr>
                <w:bCs/>
              </w:rPr>
              <w:t xml:space="preserve"> implantation of neurostimulator electrode</w:t>
            </w:r>
            <w:r w:rsidR="00FE3FA3" w:rsidRPr="00A67A6E">
              <w:rPr>
                <w:bCs/>
              </w:rPr>
              <w:t xml:space="preserve"> array</w:t>
            </w:r>
            <w:r w:rsidR="009738E6" w:rsidRPr="00A67A6E">
              <w:rPr>
                <w:bCs/>
              </w:rPr>
              <w:t>; sacral nerve (transforaminal placement)</w:t>
            </w:r>
          </w:p>
        </w:tc>
      </w:tr>
      <w:tr w:rsidR="009738E6" w:rsidRPr="005144C0" w14:paraId="3DA78D59" w14:textId="77777777" w:rsidTr="004B7255">
        <w:tc>
          <w:tcPr>
            <w:tcW w:w="1102" w:type="dxa"/>
          </w:tcPr>
          <w:p w14:paraId="7CF5837C" w14:textId="77777777" w:rsidR="009738E6" w:rsidRDefault="009738E6" w:rsidP="00C10DF0">
            <w:pPr>
              <w:rPr>
                <w:bCs/>
              </w:rPr>
            </w:pPr>
            <w:r>
              <w:rPr>
                <w:bCs/>
              </w:rPr>
              <w:t>64585</w:t>
            </w:r>
          </w:p>
        </w:tc>
        <w:tc>
          <w:tcPr>
            <w:tcW w:w="7822" w:type="dxa"/>
          </w:tcPr>
          <w:p w14:paraId="71C214DE" w14:textId="65FF6099" w:rsidR="009738E6" w:rsidRPr="00A67A6E" w:rsidRDefault="009738E6" w:rsidP="00C10DF0">
            <w:pPr>
              <w:rPr>
                <w:bCs/>
              </w:rPr>
            </w:pPr>
            <w:r w:rsidRPr="00A67A6E">
              <w:rPr>
                <w:bCs/>
              </w:rPr>
              <w:t>Revision or removal of peripheral neurostimulator electrode</w:t>
            </w:r>
            <w:r w:rsidR="00CD7BFD" w:rsidRPr="00A67A6E">
              <w:rPr>
                <w:bCs/>
              </w:rPr>
              <w:t xml:space="preserve"> array</w:t>
            </w:r>
          </w:p>
        </w:tc>
      </w:tr>
      <w:tr w:rsidR="009738E6" w:rsidRPr="005144C0" w14:paraId="25346DEB" w14:textId="77777777" w:rsidTr="004B7255">
        <w:tc>
          <w:tcPr>
            <w:tcW w:w="1102" w:type="dxa"/>
          </w:tcPr>
          <w:p w14:paraId="5FE65D2E" w14:textId="77777777" w:rsidR="009738E6" w:rsidRDefault="009738E6" w:rsidP="00C10DF0">
            <w:pPr>
              <w:rPr>
                <w:bCs/>
              </w:rPr>
            </w:pPr>
            <w:r>
              <w:rPr>
                <w:bCs/>
              </w:rPr>
              <w:t>64590</w:t>
            </w:r>
          </w:p>
        </w:tc>
        <w:tc>
          <w:tcPr>
            <w:tcW w:w="7822" w:type="dxa"/>
          </w:tcPr>
          <w:p w14:paraId="2391A35A" w14:textId="602F20F7" w:rsidR="009738E6" w:rsidRPr="00A67A6E" w:rsidRDefault="009738E6" w:rsidP="00C10DF0">
            <w:pPr>
              <w:rPr>
                <w:bCs/>
              </w:rPr>
            </w:pPr>
            <w:r w:rsidRPr="00A67A6E">
              <w:rPr>
                <w:bCs/>
              </w:rPr>
              <w:t xml:space="preserve">Insertion </w:t>
            </w:r>
            <w:r w:rsidR="00BE1C2C" w:rsidRPr="00A67A6E">
              <w:rPr>
                <w:bCs/>
              </w:rPr>
              <w:t xml:space="preserve">or </w:t>
            </w:r>
            <w:r w:rsidRPr="00A67A6E">
              <w:rPr>
                <w:bCs/>
              </w:rPr>
              <w:t>replacement of peripheral</w:t>
            </w:r>
            <w:r w:rsidR="004F3B42" w:rsidRPr="00A67A6E">
              <w:rPr>
                <w:bCs/>
              </w:rPr>
              <w:t>, sacral,</w:t>
            </w:r>
            <w:r w:rsidRPr="00A67A6E">
              <w:rPr>
                <w:bCs/>
              </w:rPr>
              <w:t xml:space="preserve"> or gastric neurostimulator pulse generator or receiver, </w:t>
            </w:r>
            <w:r w:rsidR="00734A4C" w:rsidRPr="00A67A6E">
              <w:rPr>
                <w:bCs/>
              </w:rPr>
              <w:t>requiring pocket creation and connection between electrode array and pulse generator or receiver</w:t>
            </w:r>
          </w:p>
        </w:tc>
      </w:tr>
      <w:tr w:rsidR="009738E6" w:rsidRPr="005144C0" w14:paraId="42E5D1B5" w14:textId="77777777" w:rsidTr="004B7255">
        <w:tc>
          <w:tcPr>
            <w:tcW w:w="1102" w:type="dxa"/>
          </w:tcPr>
          <w:p w14:paraId="67698904" w14:textId="77777777" w:rsidR="009738E6" w:rsidRDefault="009738E6" w:rsidP="00C10DF0">
            <w:pPr>
              <w:rPr>
                <w:bCs/>
              </w:rPr>
            </w:pPr>
            <w:r>
              <w:rPr>
                <w:bCs/>
              </w:rPr>
              <w:t>64595</w:t>
            </w:r>
          </w:p>
        </w:tc>
        <w:tc>
          <w:tcPr>
            <w:tcW w:w="7822" w:type="dxa"/>
          </w:tcPr>
          <w:p w14:paraId="56BA4494" w14:textId="73C8E46E" w:rsidR="009738E6" w:rsidRPr="00A67A6E" w:rsidRDefault="009738E6" w:rsidP="00C10DF0">
            <w:pPr>
              <w:rPr>
                <w:bCs/>
              </w:rPr>
            </w:pPr>
            <w:r w:rsidRPr="00A67A6E">
              <w:rPr>
                <w:bCs/>
              </w:rPr>
              <w:t>Revision or removal of peripheral</w:t>
            </w:r>
            <w:r w:rsidR="00A36773" w:rsidRPr="00A67A6E">
              <w:rPr>
                <w:bCs/>
              </w:rPr>
              <w:t>, sacral,</w:t>
            </w:r>
            <w:r w:rsidRPr="00A67A6E">
              <w:rPr>
                <w:bCs/>
              </w:rPr>
              <w:t xml:space="preserve"> or gastric neurostimulator pulse generator or receiver</w:t>
            </w:r>
            <w:r w:rsidR="00920D4C" w:rsidRPr="00A67A6E">
              <w:rPr>
                <w:bCs/>
              </w:rPr>
              <w:t>, with detachable connection to electrode array</w:t>
            </w:r>
          </w:p>
        </w:tc>
      </w:tr>
      <w:tr w:rsidR="009738E6" w:rsidRPr="005144C0" w14:paraId="50EC6971" w14:textId="77777777" w:rsidTr="004B7255">
        <w:tc>
          <w:tcPr>
            <w:tcW w:w="1102" w:type="dxa"/>
          </w:tcPr>
          <w:p w14:paraId="05AAF4D5" w14:textId="77777777" w:rsidR="009738E6" w:rsidRDefault="009738E6" w:rsidP="00C10DF0">
            <w:pPr>
              <w:rPr>
                <w:bCs/>
              </w:rPr>
            </w:pPr>
            <w:r>
              <w:rPr>
                <w:bCs/>
              </w:rPr>
              <w:t>95970</w:t>
            </w:r>
          </w:p>
        </w:tc>
        <w:tc>
          <w:tcPr>
            <w:tcW w:w="7822" w:type="dxa"/>
          </w:tcPr>
          <w:p w14:paraId="0A7F4E53" w14:textId="45413C20" w:rsidR="009738E6" w:rsidRPr="009738E6" w:rsidRDefault="009738E6" w:rsidP="004F1109">
            <w:pPr>
              <w:rPr>
                <w:bCs/>
              </w:rPr>
            </w:pPr>
            <w:r w:rsidRPr="009738E6">
              <w:rPr>
                <w:bCs/>
              </w:rPr>
              <w:t>Electronic analysis of implanted neurostimulator pulse generator</w:t>
            </w:r>
            <w:r w:rsidR="00BE140D">
              <w:rPr>
                <w:bCs/>
              </w:rPr>
              <w:t xml:space="preserve">/transmitter </w:t>
            </w:r>
            <w:r w:rsidR="00BE1C2C">
              <w:rPr>
                <w:bCs/>
              </w:rPr>
              <w:t>(</w:t>
            </w:r>
            <w:proofErr w:type="spellStart"/>
            <w:r w:rsidR="007729AD">
              <w:rPr>
                <w:bCs/>
              </w:rPr>
              <w:t>eg</w:t>
            </w:r>
            <w:proofErr w:type="spellEnd"/>
            <w:r w:rsidR="00BE140D">
              <w:rPr>
                <w:bCs/>
              </w:rPr>
              <w:t xml:space="preserve"> contact group</w:t>
            </w:r>
            <w:r w:rsidR="004B1850">
              <w:rPr>
                <w:bCs/>
              </w:rPr>
              <w:t>[</w:t>
            </w:r>
            <w:r w:rsidR="004F1109">
              <w:rPr>
                <w:bCs/>
              </w:rPr>
              <w:t>s</w:t>
            </w:r>
            <w:r w:rsidR="004B1850">
              <w:rPr>
                <w:bCs/>
              </w:rPr>
              <w:t>]</w:t>
            </w:r>
            <w:r w:rsidR="004F1109">
              <w:rPr>
                <w:bCs/>
              </w:rPr>
              <w:t xml:space="preserve">, </w:t>
            </w:r>
            <w:r w:rsidR="004F1109" w:rsidRPr="004F1109">
              <w:rPr>
                <w:bCs/>
              </w:rPr>
              <w:t>interleaving, amplitude, pulse width, frequency [Hz], on/off cycling, burst, magnet mode, dose lockout, patient selectable parameters, responsive neurostimulation, detection algorithms, closed loop parameters, and passive parameters) by physician or other qualified health care professional; with brain, cranial nerve, spinal cord, peripheral nerve, or sacral nerve, neurostimulator pulse generator/transmitter, without programming</w:t>
            </w:r>
            <w:r w:rsidR="004F1109" w:rsidRPr="004F1109" w:rsidDel="00BE140D">
              <w:rPr>
                <w:bCs/>
              </w:rPr>
              <w:t xml:space="preserve"> </w:t>
            </w:r>
            <w:r w:rsidRPr="009738E6">
              <w:rPr>
                <w:bCs/>
              </w:rPr>
              <w:t xml:space="preserve"> </w:t>
            </w:r>
          </w:p>
        </w:tc>
      </w:tr>
      <w:tr w:rsidR="009738E6" w:rsidRPr="005144C0" w14:paraId="2D20B7F3" w14:textId="77777777" w:rsidTr="004B7255">
        <w:tc>
          <w:tcPr>
            <w:tcW w:w="1102" w:type="dxa"/>
          </w:tcPr>
          <w:p w14:paraId="18960319" w14:textId="77777777" w:rsidR="009738E6" w:rsidRDefault="009738E6" w:rsidP="00C10DF0">
            <w:pPr>
              <w:rPr>
                <w:bCs/>
              </w:rPr>
            </w:pPr>
            <w:r>
              <w:rPr>
                <w:bCs/>
              </w:rPr>
              <w:t>95971</w:t>
            </w:r>
          </w:p>
        </w:tc>
        <w:tc>
          <w:tcPr>
            <w:tcW w:w="7822" w:type="dxa"/>
          </w:tcPr>
          <w:p w14:paraId="4E0190E6" w14:textId="5796448C" w:rsidR="009738E6" w:rsidRPr="00A67A6E" w:rsidRDefault="009738E6" w:rsidP="004F1109">
            <w:pPr>
              <w:rPr>
                <w:bCs/>
              </w:rPr>
            </w:pPr>
            <w:r w:rsidRPr="00A67A6E">
              <w:rPr>
                <w:bCs/>
              </w:rPr>
              <w:t xml:space="preserve">Electronic analysis of implanted neurostimulator pulse generator </w:t>
            </w:r>
            <w:r w:rsidR="004F1109" w:rsidRPr="00A67A6E">
              <w:rPr>
                <w:bCs/>
              </w:rPr>
              <w:t xml:space="preserve">/transmitter </w:t>
            </w:r>
            <w:r w:rsidRPr="00A67A6E">
              <w:rPr>
                <w:bCs/>
              </w:rPr>
              <w:t xml:space="preserve"> </w:t>
            </w:r>
            <w:r w:rsidR="00B47CB4" w:rsidRPr="00A67A6E">
              <w:rPr>
                <w:bCs/>
              </w:rPr>
              <w:t>(</w:t>
            </w:r>
            <w:proofErr w:type="spellStart"/>
            <w:r w:rsidRPr="00A67A6E">
              <w:rPr>
                <w:bCs/>
              </w:rPr>
              <w:t>eg</w:t>
            </w:r>
            <w:proofErr w:type="spellEnd"/>
            <w:r w:rsidR="004F1109" w:rsidRPr="00A67A6E">
              <w:t xml:space="preserve"> </w:t>
            </w:r>
            <w:r w:rsidR="004F1109" w:rsidRPr="00A67A6E">
              <w:rPr>
                <w:bCs/>
              </w:rPr>
              <w:t>contact group</w:t>
            </w:r>
            <w:r w:rsidR="009B36D4" w:rsidRPr="00A67A6E">
              <w:rPr>
                <w:bCs/>
              </w:rPr>
              <w:t>[</w:t>
            </w:r>
            <w:r w:rsidR="004F1109" w:rsidRPr="00A67A6E">
              <w:rPr>
                <w:bCs/>
              </w:rPr>
              <w:t>s</w:t>
            </w:r>
            <w:r w:rsidR="009B36D4" w:rsidRPr="00A67A6E">
              <w:rPr>
                <w:bCs/>
              </w:rPr>
              <w:t>]</w:t>
            </w:r>
            <w:r w:rsidR="004F1109" w:rsidRPr="00A67A6E">
              <w:rPr>
                <w:bCs/>
              </w:rPr>
              <w:t>, interleaving, amplitude, pulse width, frequency [Hz], on/off cycling, burst, magnet mode, dose lockout, patient selectable parameters, responsive neurostimulation, detection algorithms, closed loop parameters, and passive parameters</w:t>
            </w:r>
            <w:r w:rsidR="00D05299" w:rsidRPr="00A67A6E">
              <w:rPr>
                <w:bCs/>
              </w:rPr>
              <w:t>)</w:t>
            </w:r>
            <w:r w:rsidR="004F1109" w:rsidRPr="00A67A6E">
              <w:rPr>
                <w:bCs/>
              </w:rPr>
              <w:t xml:space="preserve"> by physician or other qualified health care professional; with simple spinal cord or peripheral nerve (</w:t>
            </w:r>
            <w:proofErr w:type="spellStart"/>
            <w:r w:rsidR="007729AD" w:rsidRPr="00A67A6E">
              <w:rPr>
                <w:bCs/>
              </w:rPr>
              <w:t>eg</w:t>
            </w:r>
            <w:proofErr w:type="spellEnd"/>
            <w:r w:rsidR="004F1109" w:rsidRPr="00A67A6E">
              <w:rPr>
                <w:bCs/>
              </w:rPr>
              <w:t xml:space="preserve">, sacral nerve) </w:t>
            </w:r>
            <w:r w:rsidR="004F1109" w:rsidRPr="00A67A6E">
              <w:rPr>
                <w:bCs/>
              </w:rPr>
              <w:lastRenderedPageBreak/>
              <w:t>neurostimulator pulse generator/transmitter programming by physician or other qualified health care professional</w:t>
            </w:r>
          </w:p>
        </w:tc>
      </w:tr>
      <w:tr w:rsidR="009738E6" w:rsidRPr="005144C0" w14:paraId="58E0979B" w14:textId="77777777" w:rsidTr="004B7255">
        <w:tc>
          <w:tcPr>
            <w:tcW w:w="1102" w:type="dxa"/>
          </w:tcPr>
          <w:p w14:paraId="5B3DAA6F" w14:textId="77777777" w:rsidR="009738E6" w:rsidRDefault="009738E6" w:rsidP="00C10DF0">
            <w:pPr>
              <w:rPr>
                <w:bCs/>
              </w:rPr>
            </w:pPr>
            <w:r>
              <w:rPr>
                <w:bCs/>
              </w:rPr>
              <w:lastRenderedPageBreak/>
              <w:t>95972</w:t>
            </w:r>
          </w:p>
        </w:tc>
        <w:tc>
          <w:tcPr>
            <w:tcW w:w="7822" w:type="dxa"/>
          </w:tcPr>
          <w:p w14:paraId="67C05743" w14:textId="235DF8BB" w:rsidR="009738E6" w:rsidRPr="00A67A6E" w:rsidRDefault="00184FCD" w:rsidP="004F1109">
            <w:pPr>
              <w:rPr>
                <w:bCs/>
              </w:rPr>
            </w:pPr>
            <w:r w:rsidRPr="00A67A6E">
              <w:rPr>
                <w:bCs/>
              </w:rPr>
              <w:t>Electronic analysis of implanted neurostimulator pulse generator</w:t>
            </w:r>
            <w:r w:rsidR="004F1109" w:rsidRPr="00A67A6E">
              <w:t xml:space="preserve"> </w:t>
            </w:r>
            <w:r w:rsidR="004F1109" w:rsidRPr="00A67A6E">
              <w:rPr>
                <w:bCs/>
              </w:rPr>
              <w:t xml:space="preserve">/transmitter </w:t>
            </w:r>
            <w:r w:rsidR="00FE55AA" w:rsidRPr="00A67A6E">
              <w:rPr>
                <w:bCs/>
              </w:rPr>
              <w:t>(</w:t>
            </w:r>
            <w:proofErr w:type="spellStart"/>
            <w:r w:rsidR="007729AD" w:rsidRPr="00A67A6E">
              <w:rPr>
                <w:bCs/>
              </w:rPr>
              <w:t>eg</w:t>
            </w:r>
            <w:proofErr w:type="spellEnd"/>
            <w:r w:rsidR="004F1109" w:rsidRPr="00A67A6E">
              <w:rPr>
                <w:bCs/>
              </w:rPr>
              <w:t>, contact group</w:t>
            </w:r>
            <w:r w:rsidR="00FE55AA" w:rsidRPr="00A67A6E">
              <w:rPr>
                <w:bCs/>
              </w:rPr>
              <w:t>[</w:t>
            </w:r>
            <w:r w:rsidR="004F1109" w:rsidRPr="00A67A6E">
              <w:rPr>
                <w:bCs/>
              </w:rPr>
              <w:t>s</w:t>
            </w:r>
            <w:r w:rsidR="00FE55AA" w:rsidRPr="00A67A6E">
              <w:rPr>
                <w:bCs/>
              </w:rPr>
              <w:t>]</w:t>
            </w:r>
            <w:r w:rsidR="004F1109" w:rsidRPr="00A67A6E">
              <w:rPr>
                <w:bCs/>
              </w:rPr>
              <w:t>, interleaving, amplitude, pulse width, frequency [Hz], on/off cycling, burst, magnet mode, dose lockout, patient selectable parameters, responsive neurostimulation, detection algorithms, closed loop parameters, and passive parameters</w:t>
            </w:r>
            <w:r w:rsidR="00034954" w:rsidRPr="00A67A6E">
              <w:rPr>
                <w:bCs/>
              </w:rPr>
              <w:t>)</w:t>
            </w:r>
            <w:r w:rsidR="004F1109" w:rsidRPr="00A67A6E">
              <w:rPr>
                <w:bCs/>
              </w:rPr>
              <w:t xml:space="preserve"> by physician or other qualified health care professional; with complex spinal cord or peripheral nerve (</w:t>
            </w:r>
            <w:proofErr w:type="spellStart"/>
            <w:r w:rsidR="007729AD" w:rsidRPr="00A67A6E">
              <w:rPr>
                <w:bCs/>
              </w:rPr>
              <w:t>eg</w:t>
            </w:r>
            <w:proofErr w:type="spellEnd"/>
            <w:r w:rsidR="004F1109" w:rsidRPr="00A67A6E">
              <w:rPr>
                <w:bCs/>
              </w:rPr>
              <w:t>, sacral nerve) neurostimulator pulse generator/transmitter programming by physician or other qualified health care professional</w:t>
            </w:r>
            <w:r w:rsidRPr="00A67A6E">
              <w:rPr>
                <w:bCs/>
              </w:rPr>
              <w:t xml:space="preserve"> </w:t>
            </w:r>
          </w:p>
        </w:tc>
      </w:tr>
    </w:tbl>
    <w:p w14:paraId="3B24EF39" w14:textId="6E9A623F" w:rsidR="0013480A" w:rsidRDefault="0013480A" w:rsidP="00AF5490"/>
    <w:p w14:paraId="33B7F729" w14:textId="18DBB98F" w:rsidR="008C1F5A" w:rsidRPr="00B312E9" w:rsidRDefault="008C1F5A" w:rsidP="00AF5490">
      <w:pPr>
        <w:rPr>
          <w:b/>
        </w:rPr>
      </w:pPr>
      <w:r w:rsidRPr="00B312E9">
        <w:rPr>
          <w:b/>
        </w:rPr>
        <w:t xml:space="preserve">HCPCS codes that support </w:t>
      </w:r>
      <w:r w:rsidR="00ED492C" w:rsidRPr="00B312E9">
        <w:rPr>
          <w:b/>
        </w:rPr>
        <w:t>coverage criteria</w:t>
      </w: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25"/>
        <w:gridCol w:w="7799"/>
      </w:tblGrid>
      <w:tr w:rsidR="0013480A" w:rsidRPr="00B777AF" w14:paraId="4059E78C" w14:textId="77777777" w:rsidTr="00B604B6">
        <w:trPr>
          <w:tblHeader/>
        </w:trPr>
        <w:tc>
          <w:tcPr>
            <w:tcW w:w="1125" w:type="dxa"/>
            <w:shd w:val="clear" w:color="auto" w:fill="00548C"/>
          </w:tcPr>
          <w:p w14:paraId="12FA365A" w14:textId="77777777" w:rsidR="0013480A" w:rsidRPr="00B26BB1" w:rsidRDefault="0013480A" w:rsidP="00556CBA">
            <w:pPr>
              <w:rPr>
                <w:b/>
                <w:bCs/>
                <w:color w:val="FFFFFF"/>
              </w:rPr>
            </w:pPr>
            <w:r w:rsidRPr="00B26BB1">
              <w:rPr>
                <w:b/>
                <w:color w:val="FFFFFF"/>
              </w:rPr>
              <w:t xml:space="preserve">HCPCS Codes </w:t>
            </w:r>
          </w:p>
        </w:tc>
        <w:tc>
          <w:tcPr>
            <w:tcW w:w="7799" w:type="dxa"/>
            <w:shd w:val="clear" w:color="auto" w:fill="00548C"/>
          </w:tcPr>
          <w:p w14:paraId="2403C99A" w14:textId="77777777" w:rsidR="0013480A" w:rsidRPr="00B26BB1" w:rsidRDefault="0013480A" w:rsidP="00556CBA">
            <w:pPr>
              <w:rPr>
                <w:b/>
                <w:bCs/>
                <w:color w:val="FFFFFF"/>
              </w:rPr>
            </w:pPr>
            <w:r w:rsidRPr="00B26BB1">
              <w:rPr>
                <w:b/>
                <w:color w:val="FFFFFF"/>
              </w:rPr>
              <w:t>Description</w:t>
            </w:r>
          </w:p>
        </w:tc>
      </w:tr>
      <w:tr w:rsidR="0013480A" w:rsidRPr="005144C0" w14:paraId="7690031C" w14:textId="77777777" w:rsidTr="00B604B6">
        <w:tc>
          <w:tcPr>
            <w:tcW w:w="1125" w:type="dxa"/>
          </w:tcPr>
          <w:p w14:paraId="5414AE17" w14:textId="77777777" w:rsidR="0013480A" w:rsidRPr="00B26BB1" w:rsidRDefault="006661FD" w:rsidP="00556CBA">
            <w:pPr>
              <w:rPr>
                <w:bCs/>
              </w:rPr>
            </w:pPr>
            <w:r>
              <w:rPr>
                <w:bCs/>
              </w:rPr>
              <w:t>A4290</w:t>
            </w:r>
          </w:p>
        </w:tc>
        <w:tc>
          <w:tcPr>
            <w:tcW w:w="7799" w:type="dxa"/>
          </w:tcPr>
          <w:p w14:paraId="38678617" w14:textId="77777777" w:rsidR="0013480A" w:rsidRPr="00A67A6E" w:rsidRDefault="006661FD" w:rsidP="00556CBA">
            <w:pPr>
              <w:rPr>
                <w:bCs/>
              </w:rPr>
            </w:pPr>
            <w:r w:rsidRPr="00A67A6E">
              <w:rPr>
                <w:bCs/>
              </w:rPr>
              <w:t>Sacral nerve stimulation test lead, each</w:t>
            </w:r>
          </w:p>
        </w:tc>
      </w:tr>
      <w:tr w:rsidR="007D325C" w:rsidRPr="005144C0" w14:paraId="3A265694" w14:textId="77777777" w:rsidTr="00B604B6">
        <w:tc>
          <w:tcPr>
            <w:tcW w:w="1125" w:type="dxa"/>
          </w:tcPr>
          <w:p w14:paraId="0DD43273" w14:textId="77777777" w:rsidR="007D325C" w:rsidRDefault="007D325C" w:rsidP="00556CBA">
            <w:pPr>
              <w:rPr>
                <w:bCs/>
              </w:rPr>
            </w:pPr>
            <w:r>
              <w:rPr>
                <w:bCs/>
              </w:rPr>
              <w:t>A4335</w:t>
            </w:r>
          </w:p>
        </w:tc>
        <w:tc>
          <w:tcPr>
            <w:tcW w:w="7799" w:type="dxa"/>
          </w:tcPr>
          <w:p w14:paraId="20A02133" w14:textId="77777777" w:rsidR="007D325C" w:rsidRPr="00A67A6E" w:rsidRDefault="007D325C" w:rsidP="00556CBA">
            <w:pPr>
              <w:rPr>
                <w:bCs/>
              </w:rPr>
            </w:pPr>
            <w:r w:rsidRPr="00A67A6E">
              <w:rPr>
                <w:bCs/>
              </w:rPr>
              <w:t>Incontinence supply; miscellaneous</w:t>
            </w:r>
          </w:p>
        </w:tc>
      </w:tr>
      <w:tr w:rsidR="00FA6462" w:rsidRPr="005144C0" w14:paraId="71089121" w14:textId="77777777" w:rsidTr="00B604B6">
        <w:tc>
          <w:tcPr>
            <w:tcW w:w="1125" w:type="dxa"/>
          </w:tcPr>
          <w:p w14:paraId="3DA860EA" w14:textId="33058CD4" w:rsidR="00FA6462" w:rsidRDefault="00FA6462" w:rsidP="00556CBA">
            <w:pPr>
              <w:rPr>
                <w:bCs/>
              </w:rPr>
            </w:pPr>
            <w:r>
              <w:rPr>
                <w:bCs/>
              </w:rPr>
              <w:t>C1767</w:t>
            </w:r>
          </w:p>
        </w:tc>
        <w:tc>
          <w:tcPr>
            <w:tcW w:w="7799" w:type="dxa"/>
          </w:tcPr>
          <w:p w14:paraId="7F9ACF1D" w14:textId="32AE44DF" w:rsidR="00FA6462" w:rsidRPr="00A67A6E" w:rsidRDefault="00FA6462" w:rsidP="00556CBA">
            <w:pPr>
              <w:rPr>
                <w:bCs/>
              </w:rPr>
            </w:pPr>
            <w:r>
              <w:rPr>
                <w:bCs/>
              </w:rPr>
              <w:t>Generator, neuros</w:t>
            </w:r>
            <w:r w:rsidR="00C45CBA">
              <w:rPr>
                <w:bCs/>
              </w:rPr>
              <w:t>timulator (implantable), non-rechargeable</w:t>
            </w:r>
          </w:p>
        </w:tc>
      </w:tr>
      <w:tr w:rsidR="00C45CBA" w:rsidRPr="005144C0" w14:paraId="446D87D7" w14:textId="77777777" w:rsidTr="00B604B6">
        <w:tc>
          <w:tcPr>
            <w:tcW w:w="1125" w:type="dxa"/>
          </w:tcPr>
          <w:p w14:paraId="3F793EAA" w14:textId="601933A0" w:rsidR="00C45CBA" w:rsidRDefault="00C45CBA" w:rsidP="00556CBA">
            <w:pPr>
              <w:rPr>
                <w:bCs/>
              </w:rPr>
            </w:pPr>
            <w:r>
              <w:rPr>
                <w:bCs/>
              </w:rPr>
              <w:t>C1778</w:t>
            </w:r>
          </w:p>
        </w:tc>
        <w:tc>
          <w:tcPr>
            <w:tcW w:w="7799" w:type="dxa"/>
          </w:tcPr>
          <w:p w14:paraId="2965E0CB" w14:textId="235B2D57" w:rsidR="00C45CBA" w:rsidRDefault="00C45CBA" w:rsidP="00556CBA">
            <w:pPr>
              <w:rPr>
                <w:bCs/>
              </w:rPr>
            </w:pPr>
            <w:r>
              <w:rPr>
                <w:bCs/>
              </w:rPr>
              <w:t>Lead, neurostimulator (implantable)</w:t>
            </w:r>
          </w:p>
        </w:tc>
      </w:tr>
      <w:tr w:rsidR="00CE3058" w:rsidRPr="005144C0" w14:paraId="4C6B4107" w14:textId="77777777" w:rsidTr="00B604B6">
        <w:tc>
          <w:tcPr>
            <w:tcW w:w="1125" w:type="dxa"/>
          </w:tcPr>
          <w:p w14:paraId="6BD43651" w14:textId="77777777" w:rsidR="00CE3058" w:rsidRPr="00B26BB1" w:rsidRDefault="006661FD" w:rsidP="00556CBA">
            <w:pPr>
              <w:rPr>
                <w:bCs/>
              </w:rPr>
            </w:pPr>
            <w:r>
              <w:rPr>
                <w:bCs/>
              </w:rPr>
              <w:t>E0745</w:t>
            </w:r>
          </w:p>
        </w:tc>
        <w:tc>
          <w:tcPr>
            <w:tcW w:w="7799" w:type="dxa"/>
          </w:tcPr>
          <w:p w14:paraId="4734B75D" w14:textId="77777777" w:rsidR="00CE3058" w:rsidRPr="00A67A6E" w:rsidRDefault="006661FD" w:rsidP="00556CBA">
            <w:pPr>
              <w:rPr>
                <w:bCs/>
              </w:rPr>
            </w:pPr>
            <w:r w:rsidRPr="00A67A6E">
              <w:rPr>
                <w:bCs/>
              </w:rPr>
              <w:t>Neuromuscular stimulator, electronic shock unit</w:t>
            </w:r>
          </w:p>
        </w:tc>
      </w:tr>
      <w:tr w:rsidR="006661FD" w:rsidRPr="005144C0" w14:paraId="137388FF" w14:textId="77777777" w:rsidTr="00B604B6">
        <w:tc>
          <w:tcPr>
            <w:tcW w:w="1125" w:type="dxa"/>
          </w:tcPr>
          <w:p w14:paraId="49AA8601" w14:textId="77777777" w:rsidR="006661FD" w:rsidRDefault="006661FD" w:rsidP="00556CBA">
            <w:pPr>
              <w:rPr>
                <w:bCs/>
              </w:rPr>
            </w:pPr>
            <w:r>
              <w:rPr>
                <w:bCs/>
              </w:rPr>
              <w:t>L8680</w:t>
            </w:r>
          </w:p>
        </w:tc>
        <w:tc>
          <w:tcPr>
            <w:tcW w:w="7799" w:type="dxa"/>
          </w:tcPr>
          <w:p w14:paraId="2DE3B3C0" w14:textId="77777777" w:rsidR="006661FD" w:rsidRPr="00A67A6E" w:rsidRDefault="006661FD" w:rsidP="00556CBA">
            <w:pPr>
              <w:rPr>
                <w:bCs/>
              </w:rPr>
            </w:pPr>
            <w:r w:rsidRPr="00A67A6E">
              <w:rPr>
                <w:bCs/>
              </w:rPr>
              <w:t>Implantable neurostimulator electrode, each</w:t>
            </w:r>
          </w:p>
        </w:tc>
      </w:tr>
      <w:tr w:rsidR="006661FD" w:rsidRPr="005144C0" w14:paraId="5D4AB475" w14:textId="77777777" w:rsidTr="00B604B6">
        <w:tc>
          <w:tcPr>
            <w:tcW w:w="1125" w:type="dxa"/>
          </w:tcPr>
          <w:p w14:paraId="525B539C" w14:textId="77777777" w:rsidR="006661FD" w:rsidRDefault="006661FD" w:rsidP="00556CBA">
            <w:pPr>
              <w:rPr>
                <w:bCs/>
              </w:rPr>
            </w:pPr>
            <w:r>
              <w:rPr>
                <w:bCs/>
              </w:rPr>
              <w:t>L8681</w:t>
            </w:r>
          </w:p>
        </w:tc>
        <w:tc>
          <w:tcPr>
            <w:tcW w:w="7799" w:type="dxa"/>
          </w:tcPr>
          <w:p w14:paraId="14A371A0" w14:textId="77777777" w:rsidR="006661FD" w:rsidRPr="00A67A6E" w:rsidRDefault="006661FD" w:rsidP="00556CBA">
            <w:pPr>
              <w:rPr>
                <w:bCs/>
              </w:rPr>
            </w:pPr>
            <w:r w:rsidRPr="00A67A6E">
              <w:rPr>
                <w:bCs/>
              </w:rPr>
              <w:t xml:space="preserve">Patient programmer (external) for use with implantable </w:t>
            </w:r>
            <w:proofErr w:type="gramStart"/>
            <w:r w:rsidRPr="00A67A6E">
              <w:rPr>
                <w:bCs/>
              </w:rPr>
              <w:t>programmable  neurostimulator</w:t>
            </w:r>
            <w:proofErr w:type="gramEnd"/>
            <w:r w:rsidRPr="00A67A6E">
              <w:rPr>
                <w:bCs/>
              </w:rPr>
              <w:t xml:space="preserve"> pulse generator, replacement only</w:t>
            </w:r>
          </w:p>
        </w:tc>
      </w:tr>
      <w:tr w:rsidR="006661FD" w:rsidRPr="005144C0" w14:paraId="00E77FFC" w14:textId="77777777" w:rsidTr="00B604B6">
        <w:tc>
          <w:tcPr>
            <w:tcW w:w="1125" w:type="dxa"/>
          </w:tcPr>
          <w:p w14:paraId="15F9C23A" w14:textId="77777777" w:rsidR="006661FD" w:rsidRDefault="006661FD" w:rsidP="00556CBA">
            <w:pPr>
              <w:rPr>
                <w:bCs/>
              </w:rPr>
            </w:pPr>
            <w:r>
              <w:rPr>
                <w:bCs/>
              </w:rPr>
              <w:t>L8682</w:t>
            </w:r>
          </w:p>
        </w:tc>
        <w:tc>
          <w:tcPr>
            <w:tcW w:w="7799" w:type="dxa"/>
          </w:tcPr>
          <w:p w14:paraId="299CD6C1" w14:textId="77777777" w:rsidR="006661FD" w:rsidRPr="00A67A6E" w:rsidRDefault="006661FD" w:rsidP="00556CBA">
            <w:pPr>
              <w:rPr>
                <w:bCs/>
              </w:rPr>
            </w:pPr>
            <w:r w:rsidRPr="00A67A6E">
              <w:rPr>
                <w:bCs/>
              </w:rPr>
              <w:t>Implantable neurostimulator radiofrequency receiver</w:t>
            </w:r>
          </w:p>
        </w:tc>
      </w:tr>
      <w:tr w:rsidR="006661FD" w:rsidRPr="005144C0" w14:paraId="3D18E015" w14:textId="77777777" w:rsidTr="00B604B6">
        <w:tc>
          <w:tcPr>
            <w:tcW w:w="1125" w:type="dxa"/>
          </w:tcPr>
          <w:p w14:paraId="4C25A02B" w14:textId="77777777" w:rsidR="006661FD" w:rsidRPr="00097BEE" w:rsidRDefault="006661FD" w:rsidP="00556CBA">
            <w:pPr>
              <w:rPr>
                <w:bCs/>
              </w:rPr>
            </w:pPr>
            <w:r w:rsidRPr="00097BEE">
              <w:rPr>
                <w:bCs/>
              </w:rPr>
              <w:t>L8683</w:t>
            </w:r>
          </w:p>
        </w:tc>
        <w:tc>
          <w:tcPr>
            <w:tcW w:w="7799" w:type="dxa"/>
          </w:tcPr>
          <w:p w14:paraId="5A7E5F3F" w14:textId="1FB07FE9" w:rsidR="006661FD" w:rsidRPr="00097BEE" w:rsidRDefault="006661FD" w:rsidP="00556CBA">
            <w:pPr>
              <w:rPr>
                <w:bCs/>
              </w:rPr>
            </w:pPr>
            <w:r w:rsidRPr="00097BEE">
              <w:rPr>
                <w:bCs/>
              </w:rPr>
              <w:t>Radiofrequency transmitter (</w:t>
            </w:r>
            <w:r w:rsidR="002045BC" w:rsidRPr="00097BEE">
              <w:rPr>
                <w:bCs/>
              </w:rPr>
              <w:t>external</w:t>
            </w:r>
            <w:r w:rsidRPr="00097BEE">
              <w:rPr>
                <w:bCs/>
              </w:rPr>
              <w:t>) for use with implantable neurostimulator radiofrequency receiver</w:t>
            </w:r>
          </w:p>
        </w:tc>
      </w:tr>
      <w:tr w:rsidR="006661FD" w:rsidRPr="005144C0" w14:paraId="58B9520F" w14:textId="77777777" w:rsidTr="00B604B6">
        <w:tc>
          <w:tcPr>
            <w:tcW w:w="1125" w:type="dxa"/>
          </w:tcPr>
          <w:p w14:paraId="7E596A8E" w14:textId="77777777" w:rsidR="006661FD" w:rsidRPr="00097BEE" w:rsidRDefault="006661FD" w:rsidP="00556CBA">
            <w:pPr>
              <w:rPr>
                <w:bCs/>
              </w:rPr>
            </w:pPr>
            <w:r w:rsidRPr="00097BEE">
              <w:rPr>
                <w:bCs/>
              </w:rPr>
              <w:t>L8684</w:t>
            </w:r>
          </w:p>
        </w:tc>
        <w:tc>
          <w:tcPr>
            <w:tcW w:w="7799" w:type="dxa"/>
          </w:tcPr>
          <w:p w14:paraId="4759BD20" w14:textId="77777777" w:rsidR="006661FD" w:rsidRPr="00097BEE" w:rsidRDefault="006661FD" w:rsidP="00556CBA">
            <w:pPr>
              <w:rPr>
                <w:bCs/>
              </w:rPr>
            </w:pPr>
            <w:r w:rsidRPr="00097BEE">
              <w:rPr>
                <w:bCs/>
              </w:rPr>
              <w:t>Radiofrequency transmitter (external) for use with implantable sacral root neurostimulator receiver for bowel and bladder management, replacement</w:t>
            </w:r>
          </w:p>
        </w:tc>
      </w:tr>
      <w:tr w:rsidR="008F740A" w:rsidRPr="005144C0" w14:paraId="357CC5A8" w14:textId="77777777" w:rsidTr="00B604B6">
        <w:tc>
          <w:tcPr>
            <w:tcW w:w="1125" w:type="dxa"/>
          </w:tcPr>
          <w:p w14:paraId="588DF6B2" w14:textId="77777777" w:rsidR="008F740A" w:rsidRDefault="008F740A" w:rsidP="00556CBA">
            <w:pPr>
              <w:rPr>
                <w:bCs/>
              </w:rPr>
            </w:pPr>
            <w:r>
              <w:rPr>
                <w:bCs/>
              </w:rPr>
              <w:t>L8685</w:t>
            </w:r>
          </w:p>
        </w:tc>
        <w:tc>
          <w:tcPr>
            <w:tcW w:w="7799" w:type="dxa"/>
          </w:tcPr>
          <w:p w14:paraId="593DDE0F" w14:textId="77777777" w:rsidR="008F740A" w:rsidRPr="00A67A6E" w:rsidRDefault="008F740A" w:rsidP="008F740A">
            <w:pPr>
              <w:rPr>
                <w:bCs/>
              </w:rPr>
            </w:pPr>
            <w:r w:rsidRPr="00A67A6E">
              <w:rPr>
                <w:bCs/>
              </w:rPr>
              <w:t>Implantable neurostimulator pulse generator, single array, rechargeable, includes extension</w:t>
            </w:r>
            <w:r w:rsidRPr="00A67A6E">
              <w:rPr>
                <w:bCs/>
              </w:rPr>
              <w:tab/>
            </w:r>
            <w:r w:rsidRPr="00A67A6E">
              <w:rPr>
                <w:bCs/>
              </w:rPr>
              <w:tab/>
            </w:r>
          </w:p>
        </w:tc>
      </w:tr>
      <w:tr w:rsidR="008F740A" w:rsidRPr="005144C0" w14:paraId="11636949" w14:textId="77777777" w:rsidTr="00B604B6">
        <w:tc>
          <w:tcPr>
            <w:tcW w:w="1125" w:type="dxa"/>
          </w:tcPr>
          <w:p w14:paraId="0EB7A091" w14:textId="77777777" w:rsidR="008F740A" w:rsidRDefault="008F740A" w:rsidP="008F740A">
            <w:pPr>
              <w:rPr>
                <w:bCs/>
              </w:rPr>
            </w:pPr>
            <w:r>
              <w:rPr>
                <w:bCs/>
              </w:rPr>
              <w:t>L8686</w:t>
            </w:r>
          </w:p>
        </w:tc>
        <w:tc>
          <w:tcPr>
            <w:tcW w:w="7799" w:type="dxa"/>
          </w:tcPr>
          <w:p w14:paraId="359788AF" w14:textId="77777777" w:rsidR="008F740A" w:rsidRPr="00A67A6E" w:rsidRDefault="008F740A" w:rsidP="00556CBA">
            <w:pPr>
              <w:rPr>
                <w:bCs/>
              </w:rPr>
            </w:pPr>
            <w:r w:rsidRPr="00A67A6E">
              <w:rPr>
                <w:bCs/>
              </w:rPr>
              <w:t xml:space="preserve">Implantable neurostimulator pulse generator, single array, </w:t>
            </w:r>
            <w:proofErr w:type="spellStart"/>
            <w:r w:rsidRPr="00A67A6E">
              <w:rPr>
                <w:bCs/>
              </w:rPr>
              <w:t>nonrechargeable</w:t>
            </w:r>
            <w:proofErr w:type="spellEnd"/>
            <w:r w:rsidRPr="00A67A6E">
              <w:rPr>
                <w:bCs/>
              </w:rPr>
              <w:t>, includes extension</w:t>
            </w:r>
          </w:p>
        </w:tc>
      </w:tr>
      <w:tr w:rsidR="008F740A" w:rsidRPr="005144C0" w14:paraId="77C3A399" w14:textId="77777777" w:rsidTr="00B604B6">
        <w:tc>
          <w:tcPr>
            <w:tcW w:w="1125" w:type="dxa"/>
          </w:tcPr>
          <w:p w14:paraId="2DCAC27A" w14:textId="77777777" w:rsidR="008F740A" w:rsidRDefault="008F740A" w:rsidP="008F740A">
            <w:pPr>
              <w:rPr>
                <w:bCs/>
              </w:rPr>
            </w:pPr>
            <w:r>
              <w:rPr>
                <w:bCs/>
              </w:rPr>
              <w:t>L8687</w:t>
            </w:r>
          </w:p>
        </w:tc>
        <w:tc>
          <w:tcPr>
            <w:tcW w:w="7799" w:type="dxa"/>
          </w:tcPr>
          <w:p w14:paraId="56939B8F" w14:textId="77777777" w:rsidR="008F740A" w:rsidRPr="00A67A6E" w:rsidRDefault="008F740A" w:rsidP="00556CBA">
            <w:pPr>
              <w:rPr>
                <w:bCs/>
              </w:rPr>
            </w:pPr>
            <w:r w:rsidRPr="00A67A6E">
              <w:rPr>
                <w:bCs/>
              </w:rPr>
              <w:t>Implantable neurostimulator pulse generator, dual array, rechargeable, includes extension</w:t>
            </w:r>
          </w:p>
        </w:tc>
      </w:tr>
      <w:tr w:rsidR="008F740A" w:rsidRPr="005144C0" w14:paraId="6F477016" w14:textId="77777777" w:rsidTr="00B604B6">
        <w:tc>
          <w:tcPr>
            <w:tcW w:w="1125" w:type="dxa"/>
          </w:tcPr>
          <w:p w14:paraId="27681EF1" w14:textId="77777777" w:rsidR="008F740A" w:rsidRDefault="008F740A" w:rsidP="008F740A">
            <w:pPr>
              <w:rPr>
                <w:bCs/>
              </w:rPr>
            </w:pPr>
            <w:r>
              <w:rPr>
                <w:bCs/>
              </w:rPr>
              <w:t>L8688</w:t>
            </w:r>
          </w:p>
        </w:tc>
        <w:tc>
          <w:tcPr>
            <w:tcW w:w="7799" w:type="dxa"/>
          </w:tcPr>
          <w:p w14:paraId="6077CEDA" w14:textId="77777777" w:rsidR="008F740A" w:rsidRPr="00A67A6E" w:rsidRDefault="008F740A" w:rsidP="00556CBA">
            <w:pPr>
              <w:rPr>
                <w:bCs/>
              </w:rPr>
            </w:pPr>
            <w:r w:rsidRPr="00A67A6E">
              <w:rPr>
                <w:bCs/>
              </w:rPr>
              <w:t xml:space="preserve">Implantable neurostimulator pulse generator, dual array, </w:t>
            </w:r>
            <w:proofErr w:type="spellStart"/>
            <w:r w:rsidRPr="00A67A6E">
              <w:rPr>
                <w:bCs/>
              </w:rPr>
              <w:t>nonrechargeable</w:t>
            </w:r>
            <w:proofErr w:type="spellEnd"/>
            <w:r w:rsidRPr="00A67A6E">
              <w:rPr>
                <w:bCs/>
              </w:rPr>
              <w:t>, includes extension</w:t>
            </w:r>
          </w:p>
        </w:tc>
      </w:tr>
      <w:tr w:rsidR="008F740A" w:rsidRPr="005734DB" w14:paraId="54E2F39F" w14:textId="77777777" w:rsidTr="00B604B6">
        <w:tc>
          <w:tcPr>
            <w:tcW w:w="1125" w:type="dxa"/>
          </w:tcPr>
          <w:p w14:paraId="22A3F59A" w14:textId="77777777" w:rsidR="008F740A" w:rsidRDefault="008F740A" w:rsidP="008F740A">
            <w:pPr>
              <w:rPr>
                <w:bCs/>
              </w:rPr>
            </w:pPr>
            <w:r>
              <w:rPr>
                <w:bCs/>
              </w:rPr>
              <w:t>L8689</w:t>
            </w:r>
          </w:p>
        </w:tc>
        <w:tc>
          <w:tcPr>
            <w:tcW w:w="7799" w:type="dxa"/>
          </w:tcPr>
          <w:p w14:paraId="0711E74C" w14:textId="77777777" w:rsidR="008F740A" w:rsidRPr="00A67A6E" w:rsidRDefault="008F740A" w:rsidP="00556CBA">
            <w:pPr>
              <w:rPr>
                <w:bCs/>
              </w:rPr>
            </w:pPr>
            <w:r w:rsidRPr="00A67A6E">
              <w:rPr>
                <w:bCs/>
              </w:rPr>
              <w:t>External recharging system for battery (internal) for use with implantable neurostimulator, replacement only.</w:t>
            </w:r>
          </w:p>
        </w:tc>
      </w:tr>
    </w:tbl>
    <w:p w14:paraId="3A1FD8DC" w14:textId="77777777" w:rsidR="00415206" w:rsidRDefault="00415206" w:rsidP="00AF5490">
      <w:pPr>
        <w:rPr>
          <w:b/>
        </w:rPr>
      </w:pPr>
    </w:p>
    <w:p w14:paraId="72751D6D" w14:textId="4261B9C0" w:rsidR="008C1F5A" w:rsidRPr="00B604B6" w:rsidRDefault="008C1F5A" w:rsidP="00AF5490">
      <w:pPr>
        <w:rPr>
          <w:b/>
        </w:rPr>
      </w:pPr>
      <w:r w:rsidRPr="00B604B6">
        <w:rPr>
          <w:b/>
        </w:rPr>
        <w:t xml:space="preserve">CPT codes that do not support </w:t>
      </w:r>
      <w:r w:rsidR="004369AE">
        <w:rPr>
          <w:b/>
        </w:rPr>
        <w:t>coverage criteria</w:t>
      </w:r>
    </w:p>
    <w:tbl>
      <w:tblPr>
        <w:tblStyle w:val="TableGrid"/>
        <w:tblW w:w="4772" w:type="pct"/>
        <w:tblLook w:val="0020" w:firstRow="1" w:lastRow="0" w:firstColumn="0" w:lastColumn="0" w:noHBand="0" w:noVBand="0"/>
      </w:tblPr>
      <w:tblGrid>
        <w:gridCol w:w="1109"/>
        <w:gridCol w:w="7815"/>
      </w:tblGrid>
      <w:tr w:rsidR="008C1F5A" w:rsidRPr="00B777AF" w14:paraId="34D870AA" w14:textId="77777777" w:rsidTr="008C1F5A">
        <w:trPr>
          <w:tblHeader/>
        </w:trPr>
        <w:tc>
          <w:tcPr>
            <w:tcW w:w="1109" w:type="dxa"/>
            <w:shd w:val="clear" w:color="auto" w:fill="00548C"/>
          </w:tcPr>
          <w:p w14:paraId="7A11B88C" w14:textId="77777777" w:rsidR="008C1F5A" w:rsidRPr="00B777AF" w:rsidRDefault="008C1F5A" w:rsidP="00176B30">
            <w:pPr>
              <w:rPr>
                <w:b/>
                <w:bCs/>
                <w:color w:val="FFFFFF" w:themeColor="background1"/>
              </w:rPr>
            </w:pPr>
            <w:r w:rsidRPr="00B777AF">
              <w:rPr>
                <w:b/>
                <w:color w:val="FFFFFF" w:themeColor="background1"/>
              </w:rPr>
              <w:t>CPT</w:t>
            </w:r>
            <w:r>
              <w:rPr>
                <w:b/>
                <w:color w:val="FFFFFF" w:themeColor="background1"/>
                <w:vertAlign w:val="superscript"/>
              </w:rPr>
              <w:t>®</w:t>
            </w:r>
            <w:r w:rsidRPr="00B777AF">
              <w:rPr>
                <w:b/>
                <w:color w:val="FFFFFF" w:themeColor="background1"/>
              </w:rPr>
              <w:t xml:space="preserve"> Codes </w:t>
            </w:r>
          </w:p>
        </w:tc>
        <w:tc>
          <w:tcPr>
            <w:tcW w:w="7815" w:type="dxa"/>
            <w:shd w:val="clear" w:color="auto" w:fill="00548C"/>
          </w:tcPr>
          <w:p w14:paraId="14E1C893" w14:textId="77777777" w:rsidR="008C1F5A" w:rsidRPr="00A67A6E" w:rsidRDefault="008C1F5A" w:rsidP="00176B30">
            <w:pPr>
              <w:rPr>
                <w:b/>
                <w:bCs/>
                <w:color w:val="FFFFFF" w:themeColor="background1"/>
              </w:rPr>
            </w:pPr>
            <w:r w:rsidRPr="00A67A6E">
              <w:rPr>
                <w:b/>
                <w:color w:val="FFFFFF" w:themeColor="background1"/>
              </w:rPr>
              <w:t>Description</w:t>
            </w:r>
          </w:p>
        </w:tc>
      </w:tr>
      <w:tr w:rsidR="008C1F5A" w:rsidRPr="005144C0" w14:paraId="55F39761" w14:textId="77777777" w:rsidTr="008C1F5A">
        <w:tc>
          <w:tcPr>
            <w:tcW w:w="1109" w:type="dxa"/>
          </w:tcPr>
          <w:p w14:paraId="6E670B9D" w14:textId="7BE20B4D" w:rsidR="008C1F5A" w:rsidRPr="005144C0" w:rsidRDefault="008C1F5A" w:rsidP="008C1F5A">
            <w:pPr>
              <w:rPr>
                <w:bCs/>
              </w:rPr>
            </w:pPr>
            <w:r>
              <w:rPr>
                <w:bCs/>
              </w:rPr>
              <w:t>64566</w:t>
            </w:r>
          </w:p>
        </w:tc>
        <w:tc>
          <w:tcPr>
            <w:tcW w:w="7815" w:type="dxa"/>
          </w:tcPr>
          <w:p w14:paraId="0235686C" w14:textId="7263FD0E" w:rsidR="008C1F5A" w:rsidRPr="00A67A6E" w:rsidRDefault="008C1F5A" w:rsidP="008C1F5A">
            <w:pPr>
              <w:rPr>
                <w:bCs/>
              </w:rPr>
            </w:pPr>
            <w:r w:rsidRPr="00A67A6E">
              <w:rPr>
                <w:bCs/>
              </w:rPr>
              <w:t>Posterior tibial neurostimulation, percutaneous needle electrode, single treatment, includes programming</w:t>
            </w:r>
          </w:p>
        </w:tc>
      </w:tr>
    </w:tbl>
    <w:p w14:paraId="683E9969" w14:textId="527D1F44" w:rsidR="008C1F5A" w:rsidRDefault="008C1F5A" w:rsidP="00AF5490"/>
    <w:p w14:paraId="252565F9" w14:textId="4DA7410F" w:rsidR="008C1F5A" w:rsidRDefault="008C1F5A" w:rsidP="00AF5490">
      <w:pPr>
        <w:rPr>
          <w:b/>
        </w:rPr>
      </w:pPr>
      <w:r w:rsidRPr="00B604B6">
        <w:rPr>
          <w:b/>
        </w:rPr>
        <w:t xml:space="preserve">HCPCS codes that do not support </w:t>
      </w:r>
      <w:r w:rsidR="00ED492C">
        <w:rPr>
          <w:b/>
        </w:rPr>
        <w:t>coverage criteria</w:t>
      </w:r>
    </w:p>
    <w:tbl>
      <w:tblPr>
        <w:tblStyle w:val="TableGrid"/>
        <w:tblW w:w="4772" w:type="pct"/>
        <w:tblLook w:val="0020" w:firstRow="1" w:lastRow="0" w:firstColumn="0" w:lastColumn="0" w:noHBand="0" w:noVBand="0"/>
      </w:tblPr>
      <w:tblGrid>
        <w:gridCol w:w="1127"/>
        <w:gridCol w:w="7797"/>
      </w:tblGrid>
      <w:tr w:rsidR="008C1F5A" w:rsidRPr="00B777AF" w14:paraId="7ECA0C69" w14:textId="77777777" w:rsidTr="008C1F5A">
        <w:trPr>
          <w:tblHeader/>
        </w:trPr>
        <w:tc>
          <w:tcPr>
            <w:tcW w:w="1127" w:type="dxa"/>
            <w:shd w:val="clear" w:color="auto" w:fill="00548C"/>
          </w:tcPr>
          <w:p w14:paraId="79F5D0FE" w14:textId="77777777" w:rsidR="008C1F5A" w:rsidRPr="00B777AF" w:rsidRDefault="008C1F5A" w:rsidP="00176B30">
            <w:pPr>
              <w:rPr>
                <w:b/>
                <w:bCs/>
                <w:color w:val="FFFFFF" w:themeColor="background1"/>
              </w:rPr>
            </w:pPr>
            <w:r>
              <w:rPr>
                <w:b/>
                <w:color w:val="FFFFFF" w:themeColor="background1"/>
              </w:rPr>
              <w:t>HCPCS</w:t>
            </w:r>
            <w:r w:rsidRPr="00B777AF">
              <w:rPr>
                <w:b/>
                <w:color w:val="FFFFFF" w:themeColor="background1"/>
              </w:rPr>
              <w:t xml:space="preserve"> Codes </w:t>
            </w:r>
          </w:p>
        </w:tc>
        <w:tc>
          <w:tcPr>
            <w:tcW w:w="7797" w:type="dxa"/>
            <w:shd w:val="clear" w:color="auto" w:fill="00548C"/>
          </w:tcPr>
          <w:p w14:paraId="665FA857" w14:textId="77777777" w:rsidR="008C1F5A" w:rsidRPr="00A67A6E" w:rsidRDefault="008C1F5A" w:rsidP="00176B30">
            <w:pPr>
              <w:rPr>
                <w:b/>
                <w:bCs/>
                <w:color w:val="FFFFFF" w:themeColor="background1"/>
              </w:rPr>
            </w:pPr>
            <w:r w:rsidRPr="00A67A6E">
              <w:rPr>
                <w:b/>
                <w:color w:val="FFFFFF" w:themeColor="background1"/>
              </w:rPr>
              <w:t>Description</w:t>
            </w:r>
          </w:p>
        </w:tc>
      </w:tr>
      <w:tr w:rsidR="008C1F5A" w:rsidRPr="005144C0" w14:paraId="22357DCA" w14:textId="77777777" w:rsidTr="008C1F5A">
        <w:tc>
          <w:tcPr>
            <w:tcW w:w="1127" w:type="dxa"/>
          </w:tcPr>
          <w:p w14:paraId="284B0D2F" w14:textId="3B900BA4" w:rsidR="008C1F5A" w:rsidRPr="005144C0" w:rsidRDefault="008C1F5A" w:rsidP="008C1F5A">
            <w:pPr>
              <w:rPr>
                <w:bCs/>
              </w:rPr>
            </w:pPr>
            <w:r>
              <w:rPr>
                <w:bCs/>
              </w:rPr>
              <w:t>L8605</w:t>
            </w:r>
          </w:p>
        </w:tc>
        <w:tc>
          <w:tcPr>
            <w:tcW w:w="7797" w:type="dxa"/>
          </w:tcPr>
          <w:p w14:paraId="6245936C" w14:textId="542CD84C" w:rsidR="008C1F5A" w:rsidRPr="00A67A6E" w:rsidRDefault="008C1F5A" w:rsidP="008C1F5A">
            <w:pPr>
              <w:rPr>
                <w:bCs/>
              </w:rPr>
            </w:pPr>
            <w:r w:rsidRPr="00A67A6E">
              <w:rPr>
                <w:bCs/>
              </w:rPr>
              <w:t xml:space="preserve">Injectable bulking agent, </w:t>
            </w:r>
            <w:proofErr w:type="spellStart"/>
            <w:r w:rsidRPr="00A67A6E">
              <w:rPr>
                <w:bCs/>
              </w:rPr>
              <w:t>dextranomer</w:t>
            </w:r>
            <w:proofErr w:type="spellEnd"/>
            <w:r w:rsidRPr="00A67A6E">
              <w:rPr>
                <w:bCs/>
              </w:rPr>
              <w:t>/hyaluronic acid copolymer implant, anal canal, 1 ml, includes shipping and necessary supplies</w:t>
            </w:r>
          </w:p>
        </w:tc>
      </w:tr>
    </w:tbl>
    <w:p w14:paraId="5752235E" w14:textId="77777777" w:rsidR="008C1F5A" w:rsidRDefault="008C1F5A" w:rsidP="00AF5490"/>
    <w:tbl>
      <w:tblPr>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70"/>
        <w:gridCol w:w="1198"/>
      </w:tblGrid>
      <w:tr w:rsidR="0013480A" w:rsidRPr="00B777AF" w14:paraId="61DF0B3B" w14:textId="77777777" w:rsidTr="00B21531">
        <w:trPr>
          <w:tblHeader/>
        </w:trPr>
        <w:tc>
          <w:tcPr>
            <w:tcW w:w="7280" w:type="dxa"/>
            <w:tcBorders>
              <w:top w:val="single" w:sz="8" w:space="0" w:color="4F81BD"/>
            </w:tcBorders>
            <w:shd w:val="clear" w:color="auto" w:fill="00548C"/>
          </w:tcPr>
          <w:p w14:paraId="0D28ADD5" w14:textId="77777777" w:rsidR="0013480A" w:rsidRPr="00B26BB1" w:rsidRDefault="0013480A" w:rsidP="00B777AF">
            <w:pPr>
              <w:rPr>
                <w:b/>
                <w:bCs/>
                <w:color w:val="FFFFFF"/>
              </w:rPr>
            </w:pPr>
            <w:bookmarkStart w:id="1" w:name="Revision_Log"/>
            <w:r w:rsidRPr="00B26BB1">
              <w:rPr>
                <w:b/>
                <w:color w:val="FFFFFF"/>
              </w:rPr>
              <w:t>Reviews, Revisions, and Approvals</w:t>
            </w:r>
            <w:bookmarkEnd w:id="1"/>
          </w:p>
        </w:tc>
        <w:tc>
          <w:tcPr>
            <w:tcW w:w="1170" w:type="dxa"/>
            <w:shd w:val="clear" w:color="auto" w:fill="00548C"/>
          </w:tcPr>
          <w:p w14:paraId="6CA18138" w14:textId="4E519498" w:rsidR="0013480A" w:rsidRPr="00B26BB1" w:rsidRDefault="003013AE" w:rsidP="00B26BB1">
            <w:pPr>
              <w:jc w:val="center"/>
              <w:rPr>
                <w:b/>
                <w:bCs/>
                <w:color w:val="FFFFFF"/>
              </w:rPr>
            </w:pPr>
            <w:r>
              <w:rPr>
                <w:b/>
                <w:color w:val="FFFFFF"/>
              </w:rPr>
              <w:t xml:space="preserve">Revision </w:t>
            </w:r>
            <w:r w:rsidR="0013480A" w:rsidRPr="00B26BB1">
              <w:rPr>
                <w:b/>
                <w:color w:val="FFFFFF"/>
              </w:rPr>
              <w:t>Date</w:t>
            </w:r>
          </w:p>
        </w:tc>
        <w:tc>
          <w:tcPr>
            <w:tcW w:w="1198" w:type="dxa"/>
            <w:tcBorders>
              <w:top w:val="single" w:sz="8" w:space="0" w:color="4F81BD"/>
            </w:tcBorders>
            <w:shd w:val="clear" w:color="auto" w:fill="00548C"/>
          </w:tcPr>
          <w:p w14:paraId="0AE72E11" w14:textId="77777777" w:rsidR="0013480A" w:rsidRPr="00B26BB1" w:rsidRDefault="0013480A" w:rsidP="00B26BB1">
            <w:pPr>
              <w:jc w:val="center"/>
              <w:rPr>
                <w:b/>
                <w:bCs/>
                <w:color w:val="FFFFFF"/>
              </w:rPr>
            </w:pPr>
            <w:r w:rsidRPr="00B26BB1">
              <w:rPr>
                <w:b/>
                <w:color w:val="FFFFFF"/>
              </w:rPr>
              <w:t>Approval Date</w:t>
            </w:r>
          </w:p>
        </w:tc>
      </w:tr>
      <w:tr w:rsidR="0013480A" w14:paraId="6183574F" w14:textId="77777777" w:rsidTr="00B21531">
        <w:tc>
          <w:tcPr>
            <w:tcW w:w="7280" w:type="dxa"/>
          </w:tcPr>
          <w:p w14:paraId="44BEB418" w14:textId="77777777" w:rsidR="0013480A" w:rsidRDefault="005E724D" w:rsidP="005E724D">
            <w:pPr>
              <w:tabs>
                <w:tab w:val="num" w:pos="720"/>
              </w:tabs>
            </w:pPr>
            <w:r w:rsidRPr="005E724D">
              <w:t>Policy adopted from Health Net NMP3</w:t>
            </w:r>
            <w:r>
              <w:t>25 Fecal Incontinence Treatments</w:t>
            </w:r>
          </w:p>
        </w:tc>
        <w:tc>
          <w:tcPr>
            <w:tcW w:w="1170" w:type="dxa"/>
          </w:tcPr>
          <w:p w14:paraId="630FD881" w14:textId="77777777" w:rsidR="0013480A" w:rsidRDefault="005E724D" w:rsidP="00B26BB1">
            <w:pPr>
              <w:jc w:val="center"/>
            </w:pPr>
            <w:r>
              <w:t>11/16</w:t>
            </w:r>
          </w:p>
        </w:tc>
        <w:tc>
          <w:tcPr>
            <w:tcW w:w="1198" w:type="dxa"/>
          </w:tcPr>
          <w:p w14:paraId="71F1BA42" w14:textId="77777777" w:rsidR="0013480A" w:rsidRDefault="00261E76" w:rsidP="00B26BB1">
            <w:pPr>
              <w:jc w:val="center"/>
            </w:pPr>
            <w:r>
              <w:t>12/16</w:t>
            </w:r>
          </w:p>
        </w:tc>
      </w:tr>
      <w:tr w:rsidR="00712D51" w:rsidRPr="00A80F82" w14:paraId="6FF1B878" w14:textId="77777777" w:rsidTr="00347E96">
        <w:trPr>
          <w:tblHeader/>
        </w:trPr>
        <w:tc>
          <w:tcPr>
            <w:tcW w:w="7280" w:type="dxa"/>
            <w:tcBorders>
              <w:top w:val="single" w:sz="8" w:space="0" w:color="4F81BD"/>
              <w:bottom w:val="single" w:sz="8" w:space="0" w:color="4F81BD"/>
            </w:tcBorders>
            <w:shd w:val="clear" w:color="auto" w:fill="auto"/>
          </w:tcPr>
          <w:p w14:paraId="6DC51D5C" w14:textId="3010C0A9" w:rsidR="00712D51" w:rsidRPr="00B312E9" w:rsidRDefault="008B7189" w:rsidP="00B21531">
            <w:pPr>
              <w:tabs>
                <w:tab w:val="left" w:pos="1170"/>
              </w:tabs>
            </w:pPr>
            <w:r>
              <w:t xml:space="preserve">Annual review completed. References reviewed, updated, and reformatted. </w:t>
            </w:r>
            <w:r w:rsidRPr="008B7189">
              <w:t>“Experimental/investigational” verbiage replaced in policy statement with “</w:t>
            </w:r>
            <w:r>
              <w:t>have not been proven effective</w:t>
            </w:r>
            <w:r w:rsidR="00F57157">
              <w:t xml:space="preserve"> for the treatment of fecal incontinence</w:t>
            </w:r>
            <w:r>
              <w:t>, althoug</w:t>
            </w:r>
            <w:r w:rsidR="00F57157">
              <w:t>h they continue to be evaluated</w:t>
            </w:r>
            <w:r>
              <w:t xml:space="preserve"> in clinical studies</w:t>
            </w:r>
            <w:r w:rsidRPr="008B7189">
              <w:t>”. Replaced all instances of “member” with “member/enrollee”.</w:t>
            </w:r>
            <w:r>
              <w:t xml:space="preserve"> </w:t>
            </w:r>
            <w:r w:rsidRPr="008B7189">
              <w:t>"Changed “review date” in the header to “date of last revision” and “date” in the revision log header to “revision date.”</w:t>
            </w:r>
            <w:r>
              <w:t xml:space="preserve"> Minor verbiage changes to background with no clinical significance. </w:t>
            </w:r>
          </w:p>
        </w:tc>
        <w:tc>
          <w:tcPr>
            <w:tcW w:w="1170" w:type="dxa"/>
            <w:shd w:val="clear" w:color="auto" w:fill="auto"/>
          </w:tcPr>
          <w:p w14:paraId="3E044E5B" w14:textId="2DAA7B1D" w:rsidR="00712D51" w:rsidRDefault="00712D51" w:rsidP="009B70D4">
            <w:pPr>
              <w:jc w:val="center"/>
            </w:pPr>
            <w:r>
              <w:t>07/21</w:t>
            </w:r>
          </w:p>
        </w:tc>
        <w:tc>
          <w:tcPr>
            <w:tcW w:w="1198" w:type="dxa"/>
            <w:tcBorders>
              <w:top w:val="single" w:sz="8" w:space="0" w:color="4F81BD"/>
              <w:bottom w:val="single" w:sz="8" w:space="0" w:color="4F81BD"/>
            </w:tcBorders>
            <w:shd w:val="clear" w:color="auto" w:fill="auto"/>
          </w:tcPr>
          <w:p w14:paraId="463EBD51" w14:textId="7AC2922E" w:rsidR="00712D51" w:rsidRDefault="002E0E56" w:rsidP="009B70D4">
            <w:pPr>
              <w:jc w:val="center"/>
            </w:pPr>
            <w:r>
              <w:t>07/21</w:t>
            </w:r>
          </w:p>
        </w:tc>
      </w:tr>
      <w:tr w:rsidR="00264DB8" w:rsidRPr="00A80F82" w14:paraId="197E9723" w14:textId="77777777" w:rsidTr="00AC09AC">
        <w:trPr>
          <w:tblHeader/>
        </w:trPr>
        <w:tc>
          <w:tcPr>
            <w:tcW w:w="7280" w:type="dxa"/>
            <w:tcBorders>
              <w:top w:val="single" w:sz="8" w:space="0" w:color="4F81BD"/>
              <w:bottom w:val="single" w:sz="8" w:space="0" w:color="4F81BD"/>
            </w:tcBorders>
            <w:shd w:val="clear" w:color="auto" w:fill="auto"/>
          </w:tcPr>
          <w:p w14:paraId="61860732" w14:textId="6C21A721" w:rsidR="00264DB8" w:rsidRDefault="00264DB8" w:rsidP="00B21531">
            <w:pPr>
              <w:tabs>
                <w:tab w:val="left" w:pos="1170"/>
              </w:tabs>
            </w:pPr>
            <w:r>
              <w:t xml:space="preserve">Annual review completed. </w:t>
            </w:r>
            <w:r w:rsidR="00FE15F2">
              <w:t>In Section I.B. changed “member” to “member/enrollee”. Added “</w:t>
            </w:r>
            <w:r w:rsidR="00FE15F2" w:rsidRPr="00FE15F2">
              <w:t>sacral neuromodulation</w:t>
            </w:r>
            <w:r w:rsidR="00FE15F2">
              <w:t xml:space="preserve">” to Section I.C. </w:t>
            </w:r>
            <w:r w:rsidR="00743E80">
              <w:t xml:space="preserve">Background updated with minor verbiage changes with no clinical significance. </w:t>
            </w:r>
            <w:r w:rsidR="002D53DF">
              <w:t xml:space="preserve">Updated description for CPT codes </w:t>
            </w:r>
            <w:r w:rsidR="00E43073">
              <w:t xml:space="preserve">46760, 46761, 64581, 64590 and HCPCS Code L8683. </w:t>
            </w:r>
            <w:r w:rsidR="004B2807">
              <w:rPr>
                <w:bCs/>
              </w:rPr>
              <w:t>References reviewed and updated.</w:t>
            </w:r>
            <w:r w:rsidR="00466021">
              <w:rPr>
                <w:bCs/>
              </w:rPr>
              <w:t xml:space="preserve"> Specialist reviewed. </w:t>
            </w:r>
          </w:p>
        </w:tc>
        <w:tc>
          <w:tcPr>
            <w:tcW w:w="1170" w:type="dxa"/>
            <w:shd w:val="clear" w:color="auto" w:fill="auto"/>
          </w:tcPr>
          <w:p w14:paraId="6DCEF3DC" w14:textId="056D4305" w:rsidR="00264DB8" w:rsidRDefault="00264DB8" w:rsidP="009B70D4">
            <w:pPr>
              <w:jc w:val="center"/>
            </w:pPr>
            <w:r>
              <w:t>07/22</w:t>
            </w:r>
          </w:p>
        </w:tc>
        <w:tc>
          <w:tcPr>
            <w:tcW w:w="1198" w:type="dxa"/>
            <w:tcBorders>
              <w:top w:val="single" w:sz="8" w:space="0" w:color="4F81BD"/>
              <w:bottom w:val="single" w:sz="8" w:space="0" w:color="4F81BD"/>
            </w:tcBorders>
            <w:shd w:val="clear" w:color="auto" w:fill="auto"/>
          </w:tcPr>
          <w:p w14:paraId="376E31F0" w14:textId="09BE4E0D" w:rsidR="00264DB8" w:rsidRDefault="006525CB" w:rsidP="009B70D4">
            <w:pPr>
              <w:jc w:val="center"/>
            </w:pPr>
            <w:r>
              <w:t>07/22</w:t>
            </w:r>
          </w:p>
        </w:tc>
      </w:tr>
      <w:tr w:rsidR="00415206" w:rsidRPr="00A80F82" w14:paraId="375EDC2B" w14:textId="77777777" w:rsidTr="0049103F">
        <w:trPr>
          <w:tblHeader/>
        </w:trPr>
        <w:tc>
          <w:tcPr>
            <w:tcW w:w="7280" w:type="dxa"/>
            <w:tcBorders>
              <w:top w:val="single" w:sz="8" w:space="0" w:color="4F81BD"/>
              <w:bottom w:val="single" w:sz="8" w:space="0" w:color="4F81BD"/>
            </w:tcBorders>
            <w:shd w:val="clear" w:color="auto" w:fill="auto"/>
          </w:tcPr>
          <w:p w14:paraId="66EC3D54" w14:textId="0E699F03" w:rsidR="00415206" w:rsidRDefault="004A189B" w:rsidP="00AC09AC">
            <w:pPr>
              <w:tabs>
                <w:tab w:val="left" w:pos="900"/>
              </w:tabs>
            </w:pPr>
            <w:r>
              <w:t xml:space="preserve">Annual review. </w:t>
            </w:r>
            <w:r w:rsidR="004268C6">
              <w:t>Removed “</w:t>
            </w:r>
            <w:r w:rsidR="00B95C7C">
              <w:t>≥</w:t>
            </w:r>
            <w:r w:rsidR="004268C6">
              <w:t xml:space="preserve"> 4 years age” criteria and added </w:t>
            </w:r>
            <w:r w:rsidR="00B95C7C">
              <w:t>“in a member/enrollee that has previously achieved bowel control” to I.A.</w:t>
            </w:r>
            <w:r w:rsidR="00F62620">
              <w:t xml:space="preserve"> </w:t>
            </w:r>
            <w:r w:rsidR="00643EE6">
              <w:t xml:space="preserve">Also </w:t>
            </w:r>
            <w:r w:rsidR="00643EE6" w:rsidRPr="00643EE6">
              <w:t>removed “more than twelve months after vaginal childbirth”</w:t>
            </w:r>
            <w:r w:rsidR="00643EE6">
              <w:t xml:space="preserve"> from definition of s</w:t>
            </w:r>
            <w:r w:rsidR="00643EE6" w:rsidRPr="00DE6EC9">
              <w:t>evere, chronic fecal incontinence</w:t>
            </w:r>
            <w:r w:rsidR="00643EE6">
              <w:t xml:space="preserve"> in I.A. </w:t>
            </w:r>
            <w:r w:rsidR="00F62620">
              <w:t>D</w:t>
            </w:r>
            <w:r w:rsidR="005859B0">
              <w:t>escription and background section</w:t>
            </w:r>
            <w:r w:rsidR="00740CC6">
              <w:t xml:space="preserve"> </w:t>
            </w:r>
            <w:r w:rsidR="00F62620">
              <w:t xml:space="preserve">updated </w:t>
            </w:r>
            <w:r w:rsidR="00740CC6">
              <w:t xml:space="preserve">with no clinical significance. </w:t>
            </w:r>
            <w:r w:rsidR="00BD71F8">
              <w:rPr>
                <w:bCs/>
              </w:rPr>
              <w:t>References reviewed and updated. External specialist reviewed.</w:t>
            </w:r>
          </w:p>
        </w:tc>
        <w:tc>
          <w:tcPr>
            <w:tcW w:w="1170" w:type="dxa"/>
            <w:shd w:val="clear" w:color="auto" w:fill="auto"/>
          </w:tcPr>
          <w:p w14:paraId="0FF99C35" w14:textId="54D6A3FD" w:rsidR="00415206" w:rsidRDefault="00415206" w:rsidP="009B70D4">
            <w:pPr>
              <w:jc w:val="center"/>
            </w:pPr>
            <w:r>
              <w:t>07/23</w:t>
            </w:r>
          </w:p>
        </w:tc>
        <w:tc>
          <w:tcPr>
            <w:tcW w:w="1198" w:type="dxa"/>
            <w:tcBorders>
              <w:top w:val="single" w:sz="8" w:space="0" w:color="4F81BD"/>
              <w:bottom w:val="single" w:sz="8" w:space="0" w:color="4F81BD"/>
            </w:tcBorders>
            <w:shd w:val="clear" w:color="auto" w:fill="auto"/>
          </w:tcPr>
          <w:p w14:paraId="75EA44D0" w14:textId="0242D242" w:rsidR="00415206" w:rsidRDefault="00860F4F" w:rsidP="009B70D4">
            <w:pPr>
              <w:jc w:val="center"/>
            </w:pPr>
            <w:r>
              <w:t>07/23</w:t>
            </w:r>
          </w:p>
        </w:tc>
      </w:tr>
      <w:tr w:rsidR="00DA4EFF" w:rsidRPr="00A80F82" w14:paraId="38B7D56C" w14:textId="77777777" w:rsidTr="00B61A70">
        <w:trPr>
          <w:tblHeader/>
        </w:trPr>
        <w:tc>
          <w:tcPr>
            <w:tcW w:w="7280" w:type="dxa"/>
            <w:tcBorders>
              <w:top w:val="single" w:sz="8" w:space="0" w:color="4F81BD"/>
              <w:bottom w:val="single" w:sz="8" w:space="0" w:color="4F81BD"/>
            </w:tcBorders>
            <w:shd w:val="clear" w:color="auto" w:fill="auto"/>
          </w:tcPr>
          <w:p w14:paraId="57B0FD6E" w14:textId="29234819" w:rsidR="00DA4EFF" w:rsidRDefault="00DA4EFF" w:rsidP="00AC09AC">
            <w:pPr>
              <w:tabs>
                <w:tab w:val="left" w:pos="900"/>
              </w:tabs>
            </w:pPr>
            <w:r>
              <w:t>Annual review.</w:t>
            </w:r>
            <w:r w:rsidR="00B66A33">
              <w:t xml:space="preserve"> Minor rewording in Description and in Background with no impact on criteria. References reviewed and updated. </w:t>
            </w:r>
          </w:p>
        </w:tc>
        <w:tc>
          <w:tcPr>
            <w:tcW w:w="1170" w:type="dxa"/>
            <w:shd w:val="clear" w:color="auto" w:fill="auto"/>
          </w:tcPr>
          <w:p w14:paraId="3BF73BA7" w14:textId="3C2DC11F" w:rsidR="00DA4EFF" w:rsidRDefault="00DA4EFF" w:rsidP="009B70D4">
            <w:pPr>
              <w:jc w:val="center"/>
            </w:pPr>
            <w:r>
              <w:t>06/24</w:t>
            </w:r>
          </w:p>
        </w:tc>
        <w:tc>
          <w:tcPr>
            <w:tcW w:w="1198" w:type="dxa"/>
            <w:tcBorders>
              <w:top w:val="single" w:sz="8" w:space="0" w:color="4F81BD"/>
              <w:bottom w:val="single" w:sz="8" w:space="0" w:color="4F81BD"/>
            </w:tcBorders>
            <w:shd w:val="clear" w:color="auto" w:fill="auto"/>
          </w:tcPr>
          <w:p w14:paraId="16B85594" w14:textId="4D3594DB" w:rsidR="00DA4EFF" w:rsidRDefault="00B00B7A" w:rsidP="009B70D4">
            <w:pPr>
              <w:jc w:val="center"/>
            </w:pPr>
            <w:r>
              <w:t>06/24</w:t>
            </w:r>
          </w:p>
        </w:tc>
      </w:tr>
      <w:tr w:rsidR="00D76458" w:rsidRPr="00A80F82" w14:paraId="09B5B215" w14:textId="77777777" w:rsidTr="00CC3874">
        <w:trPr>
          <w:trHeight w:val="601"/>
          <w:tblHeader/>
        </w:trPr>
        <w:tc>
          <w:tcPr>
            <w:tcW w:w="7280" w:type="dxa"/>
            <w:tcBorders>
              <w:top w:val="single" w:sz="8" w:space="0" w:color="4F81BD"/>
            </w:tcBorders>
            <w:shd w:val="clear" w:color="auto" w:fill="auto"/>
          </w:tcPr>
          <w:p w14:paraId="20A0D09D" w14:textId="2B53618D" w:rsidR="00D76458" w:rsidRPr="0096137A" w:rsidRDefault="0096137A" w:rsidP="0096137A">
            <w:pPr>
              <w:spacing w:before="100" w:beforeAutospacing="1" w:after="100" w:afterAutospacing="1"/>
              <w:rPr>
                <w:color w:val="000000"/>
              </w:rPr>
            </w:pPr>
            <w:r w:rsidRPr="00D9217F">
              <w:rPr>
                <w:color w:val="000000"/>
              </w:rPr>
              <w:t>Annual review. Added criteria I.B.1.d. Member/enrollee demonstrates the ability…and removed I.B.1.e.iii. Inadequate response to test stimulation…and I.B.3.d.</w:t>
            </w:r>
            <w:r w:rsidR="00CC3874">
              <w:rPr>
                <w:color w:val="000000"/>
              </w:rPr>
              <w:t xml:space="preserve"> </w:t>
            </w:r>
            <w:r w:rsidRPr="00D9217F">
              <w:rPr>
                <w:color w:val="000000"/>
              </w:rPr>
              <w:t>Absence of any physical or mental illness…</w:t>
            </w:r>
            <w:r w:rsidR="00CC3874">
              <w:rPr>
                <w:color w:val="000000"/>
              </w:rPr>
              <w:t xml:space="preserve"> Removed previous criteria I.B.2. for sphincteroplasty. Reworded policy statement II. with no impact on criteria.</w:t>
            </w:r>
            <w:r w:rsidRPr="00D9217F">
              <w:rPr>
                <w:color w:val="000000"/>
              </w:rPr>
              <w:t xml:space="preserve"> </w:t>
            </w:r>
            <w:r w:rsidRPr="00660DE9">
              <w:rPr>
                <w:color w:val="000000"/>
              </w:rPr>
              <w:t>‌</w:t>
            </w:r>
            <w:r w:rsidRPr="00D9217F">
              <w:rPr>
                <w:color w:val="000000"/>
              </w:rPr>
              <w:t>Added CPT 44320 and HCPCS C1767, C1778 to coding tables. References reviewed and updated. Reviewed by external specialist.</w:t>
            </w:r>
          </w:p>
        </w:tc>
        <w:tc>
          <w:tcPr>
            <w:tcW w:w="1170" w:type="dxa"/>
            <w:shd w:val="clear" w:color="auto" w:fill="auto"/>
          </w:tcPr>
          <w:p w14:paraId="546FD48D" w14:textId="10969A3D" w:rsidR="00D76458" w:rsidRDefault="00D76458" w:rsidP="009B70D4">
            <w:pPr>
              <w:jc w:val="center"/>
            </w:pPr>
            <w:r>
              <w:t>05/25</w:t>
            </w:r>
          </w:p>
        </w:tc>
        <w:tc>
          <w:tcPr>
            <w:tcW w:w="1198" w:type="dxa"/>
            <w:tcBorders>
              <w:top w:val="single" w:sz="8" w:space="0" w:color="4F81BD"/>
            </w:tcBorders>
            <w:shd w:val="clear" w:color="auto" w:fill="auto"/>
          </w:tcPr>
          <w:p w14:paraId="613A03EE" w14:textId="2D6F8CA2" w:rsidR="00D76458" w:rsidRDefault="00FB093F" w:rsidP="009B70D4">
            <w:pPr>
              <w:jc w:val="center"/>
            </w:pPr>
            <w:r>
              <w:t>05/25</w:t>
            </w:r>
          </w:p>
        </w:tc>
      </w:tr>
    </w:tbl>
    <w:p w14:paraId="5949B135" w14:textId="77777777" w:rsidR="00A85077" w:rsidRDefault="00A85077" w:rsidP="00963062">
      <w:pPr>
        <w:pStyle w:val="Heading3"/>
        <w:sectPr w:rsidR="00A85077" w:rsidSect="00480C09">
          <w:type w:val="continuous"/>
          <w:pgSz w:w="12240" w:h="15840" w:code="1"/>
          <w:pgMar w:top="1440" w:right="1440" w:bottom="1440" w:left="1440" w:header="576" w:footer="288" w:gutter="0"/>
          <w:cols w:space="720"/>
          <w:titlePg/>
          <w:docGrid w:linePitch="360"/>
        </w:sectPr>
      </w:pPr>
    </w:p>
    <w:p w14:paraId="7B20214E" w14:textId="77777777" w:rsidR="0013480A" w:rsidRPr="00434E9C" w:rsidRDefault="0013480A" w:rsidP="00963062">
      <w:pPr>
        <w:pStyle w:val="Heading3"/>
      </w:pPr>
      <w:r w:rsidRPr="00434E9C">
        <w:t>References</w:t>
      </w:r>
    </w:p>
    <w:p w14:paraId="1AAAB27C" w14:textId="379CE20A" w:rsidR="0013480A" w:rsidRPr="00645B07" w:rsidRDefault="00882CB9" w:rsidP="00AC09AC">
      <w:pPr>
        <w:pStyle w:val="ListParagraph"/>
        <w:numPr>
          <w:ilvl w:val="0"/>
          <w:numId w:val="46"/>
        </w:numPr>
        <w:rPr>
          <w:rStyle w:val="Hyperlink"/>
          <w:b/>
          <w:bCs/>
          <w:color w:val="auto"/>
          <w:u w:val="none"/>
        </w:rPr>
      </w:pPr>
      <w:proofErr w:type="spellStart"/>
      <w:r w:rsidRPr="00645B07">
        <w:t>Bordeianou</w:t>
      </w:r>
      <w:proofErr w:type="spellEnd"/>
      <w:r w:rsidRPr="00645B07">
        <w:t xml:space="preserve"> LG, Thorsen AJ, Keller DS, et al. The American Society of Colon and Rectal Surgeons Clinical Practice Guidelines for the Management of Fecal Incontinence. </w:t>
      </w:r>
      <w:r w:rsidRPr="00645B07">
        <w:rPr>
          <w:i/>
          <w:iCs/>
        </w:rPr>
        <w:t>Dis Colon Rectum</w:t>
      </w:r>
      <w:r w:rsidRPr="00645B07">
        <w:t>. 2023;66(5):647</w:t>
      </w:r>
      <w:r w:rsidR="008C57EB" w:rsidRPr="00645B07">
        <w:t xml:space="preserve"> to </w:t>
      </w:r>
      <w:r w:rsidRPr="00645B07">
        <w:t xml:space="preserve">661. doi:10.1097/DCR.0000000000002776 </w:t>
      </w:r>
    </w:p>
    <w:p w14:paraId="218E1059" w14:textId="14DB2D18" w:rsidR="00943FD3" w:rsidRPr="00645B07" w:rsidRDefault="00943FD3" w:rsidP="00B312E9">
      <w:pPr>
        <w:pStyle w:val="ListParagraph"/>
        <w:numPr>
          <w:ilvl w:val="0"/>
          <w:numId w:val="46"/>
        </w:numPr>
      </w:pPr>
      <w:r w:rsidRPr="00645B07">
        <w:lastRenderedPageBreak/>
        <w:t>Lembo A.J.</w:t>
      </w:r>
      <w:r w:rsidR="00A06887" w:rsidRPr="00645B07">
        <w:t xml:space="preserve">, Spivak </w:t>
      </w:r>
      <w:r w:rsidR="005D3B04" w:rsidRPr="00645B07">
        <w:t>A.R.</w:t>
      </w:r>
      <w:r w:rsidRPr="00645B07">
        <w:t xml:space="preserve"> Fecal incontinence in adults: </w:t>
      </w:r>
      <w:r w:rsidR="00A31DFC" w:rsidRPr="00645B07">
        <w:t>m</w:t>
      </w:r>
      <w:r w:rsidRPr="00645B07">
        <w:t>anagement</w:t>
      </w:r>
      <w:r w:rsidR="00A31DFC" w:rsidRPr="00645B07">
        <w:t xml:space="preserve">. </w:t>
      </w:r>
      <w:r w:rsidRPr="00645B07">
        <w:t>Up</w:t>
      </w:r>
      <w:r w:rsidR="009A4F31" w:rsidRPr="00645B07">
        <w:t>ToDate</w:t>
      </w:r>
      <w:r w:rsidR="00A31DFC" w:rsidRPr="00645B07">
        <w:t xml:space="preserve">. </w:t>
      </w:r>
      <w:hyperlink r:id="rId17" w:history="1">
        <w:r w:rsidR="009F0BE5" w:rsidRPr="009F0BE5">
          <w:rPr>
            <w:rStyle w:val="Hyperlink"/>
          </w:rPr>
          <w:t>www.uptodate.com</w:t>
        </w:r>
      </w:hyperlink>
      <w:r w:rsidR="00A31DFC" w:rsidRPr="00645B07">
        <w:t xml:space="preserve">. </w:t>
      </w:r>
      <w:r w:rsidR="00547544" w:rsidRPr="00645B07">
        <w:t>Published</w:t>
      </w:r>
      <w:r w:rsidR="00A31DFC" w:rsidRPr="00645B07">
        <w:t xml:space="preserve"> </w:t>
      </w:r>
      <w:r w:rsidR="00F83A49" w:rsidRPr="00645B07">
        <w:t xml:space="preserve">November </w:t>
      </w:r>
      <w:r w:rsidR="005D3B04" w:rsidRPr="00645B07">
        <w:t>10</w:t>
      </w:r>
      <w:r w:rsidR="00F83A49" w:rsidRPr="00645B07">
        <w:t>, 202</w:t>
      </w:r>
      <w:r w:rsidR="005D3B04" w:rsidRPr="00645B07">
        <w:t>3</w:t>
      </w:r>
      <w:r w:rsidR="00A31DFC" w:rsidRPr="00645B07">
        <w:t>. Accessed</w:t>
      </w:r>
      <w:r w:rsidR="00CA5321" w:rsidRPr="00645B07">
        <w:t xml:space="preserve"> </w:t>
      </w:r>
      <w:r w:rsidR="009B3F4B">
        <w:t>April 2, 2025</w:t>
      </w:r>
      <w:r w:rsidR="00A31DFC" w:rsidRPr="00645B07">
        <w:t xml:space="preserve">. </w:t>
      </w:r>
    </w:p>
    <w:p w14:paraId="6215DCE1" w14:textId="6340C0F1" w:rsidR="0061423A" w:rsidRPr="00645B07" w:rsidRDefault="0019150E" w:rsidP="0019150E">
      <w:pPr>
        <w:pStyle w:val="ListParagraph"/>
        <w:numPr>
          <w:ilvl w:val="0"/>
          <w:numId w:val="46"/>
        </w:numPr>
      </w:pPr>
      <w:r w:rsidRPr="00645B07">
        <w:t xml:space="preserve">ACOG Practice Bulletin No. </w:t>
      </w:r>
      <w:proofErr w:type="gramStart"/>
      <w:r w:rsidRPr="00645B07">
        <w:t>210 :</w:t>
      </w:r>
      <w:proofErr w:type="gramEnd"/>
      <w:r w:rsidRPr="00645B07">
        <w:t xml:space="preserve"> Fecal Incontinence [published correction appears in Obstet Gynecol. 2019 Nov;134(5):1121]. </w:t>
      </w:r>
      <w:r w:rsidRPr="0049103F">
        <w:rPr>
          <w:i/>
          <w:iCs/>
        </w:rPr>
        <w:t>Obstet Gynecol</w:t>
      </w:r>
      <w:r w:rsidRPr="00645B07">
        <w:t>. 2019;133(4</w:t>
      </w:r>
      <w:proofErr w:type="gramStart"/>
      <w:r w:rsidRPr="00645B07">
        <w:t>):e</w:t>
      </w:r>
      <w:proofErr w:type="gramEnd"/>
      <w:r w:rsidRPr="00645B07">
        <w:t xml:space="preserve">260-e273. doi:10.1097/AOG.0000000000003187                </w:t>
      </w:r>
    </w:p>
    <w:p w14:paraId="308258EB" w14:textId="70089718" w:rsidR="0013480A" w:rsidRPr="0049103F" w:rsidRDefault="00F15C17" w:rsidP="00F15C17">
      <w:pPr>
        <w:pStyle w:val="ListParagraph"/>
        <w:numPr>
          <w:ilvl w:val="0"/>
          <w:numId w:val="46"/>
        </w:numPr>
        <w:rPr>
          <w:rStyle w:val="Hyperlink"/>
          <w:color w:val="auto"/>
          <w:u w:val="none"/>
        </w:rPr>
      </w:pPr>
      <w:r w:rsidRPr="00645B07">
        <w:t>Forte ML, Andrade KE, Butler M, et al. Treatments for Fecal Incontinence. Rockville (MD): Agency for Healthcare Research and Quality (US); March 2016.</w:t>
      </w:r>
    </w:p>
    <w:p w14:paraId="139A0D1C" w14:textId="3A2A6BD7" w:rsidR="00C827C3" w:rsidRPr="00645B07" w:rsidRDefault="00F15C17" w:rsidP="0049103F">
      <w:pPr>
        <w:pStyle w:val="ListParagraph"/>
        <w:numPr>
          <w:ilvl w:val="0"/>
          <w:numId w:val="46"/>
        </w:numPr>
        <w:rPr>
          <w:rStyle w:val="Hyperlink"/>
          <w:color w:val="auto"/>
          <w:u w:val="none"/>
        </w:rPr>
      </w:pPr>
      <w:proofErr w:type="spellStart"/>
      <w:r w:rsidRPr="00645B07">
        <w:rPr>
          <w:rStyle w:val="Hyperlink"/>
          <w:color w:val="auto"/>
          <w:u w:val="none"/>
        </w:rPr>
        <w:t>Melenhorst</w:t>
      </w:r>
      <w:proofErr w:type="spellEnd"/>
      <w:r w:rsidRPr="00645B07">
        <w:rPr>
          <w:rStyle w:val="Hyperlink"/>
          <w:color w:val="auto"/>
          <w:u w:val="none"/>
        </w:rPr>
        <w:t xml:space="preserve"> J, Koch SM, van Gemert WG, Baeten CG. The artificial bowel sphincter for </w:t>
      </w:r>
      <w:proofErr w:type="spellStart"/>
      <w:r w:rsidRPr="00645B07">
        <w:rPr>
          <w:rStyle w:val="Hyperlink"/>
          <w:color w:val="auto"/>
          <w:u w:val="none"/>
        </w:rPr>
        <w:t>faecal</w:t>
      </w:r>
      <w:proofErr w:type="spellEnd"/>
      <w:r w:rsidRPr="00645B07">
        <w:rPr>
          <w:rStyle w:val="Hyperlink"/>
          <w:color w:val="auto"/>
          <w:u w:val="none"/>
        </w:rPr>
        <w:t xml:space="preserve"> incontinence: a single </w:t>
      </w:r>
      <w:proofErr w:type="spellStart"/>
      <w:r w:rsidRPr="00645B07">
        <w:rPr>
          <w:rStyle w:val="Hyperlink"/>
          <w:color w:val="auto"/>
          <w:u w:val="none"/>
        </w:rPr>
        <w:t>centre</w:t>
      </w:r>
      <w:proofErr w:type="spellEnd"/>
      <w:r w:rsidRPr="00645B07">
        <w:rPr>
          <w:rStyle w:val="Hyperlink"/>
          <w:color w:val="auto"/>
          <w:u w:val="none"/>
        </w:rPr>
        <w:t xml:space="preserve"> study. </w:t>
      </w:r>
      <w:r w:rsidRPr="0049103F">
        <w:rPr>
          <w:rStyle w:val="Hyperlink"/>
          <w:i/>
          <w:iCs/>
          <w:color w:val="auto"/>
          <w:u w:val="none"/>
        </w:rPr>
        <w:t>Int J</w:t>
      </w:r>
      <w:r w:rsidRPr="00645B07">
        <w:rPr>
          <w:rStyle w:val="Hyperlink"/>
          <w:color w:val="auto"/>
          <w:u w:val="none"/>
        </w:rPr>
        <w:t xml:space="preserve"> </w:t>
      </w:r>
      <w:r w:rsidRPr="0049103F">
        <w:rPr>
          <w:rStyle w:val="Hyperlink"/>
          <w:i/>
          <w:iCs/>
          <w:color w:val="auto"/>
          <w:u w:val="none"/>
        </w:rPr>
        <w:t>Colorectal Dis</w:t>
      </w:r>
      <w:r w:rsidRPr="00645B07">
        <w:rPr>
          <w:rStyle w:val="Hyperlink"/>
          <w:color w:val="auto"/>
          <w:u w:val="none"/>
        </w:rPr>
        <w:t>. 2008;23(1):107-111. doi:10.1007/s00384-007-0357-0</w:t>
      </w:r>
      <w:hyperlink r:id="rId18" w:history="1"/>
    </w:p>
    <w:p w14:paraId="462A2896" w14:textId="0ADA7AF3" w:rsidR="002F605A" w:rsidRPr="00645B07" w:rsidRDefault="00FF3724" w:rsidP="00B312E9">
      <w:pPr>
        <w:numPr>
          <w:ilvl w:val="0"/>
          <w:numId w:val="46"/>
        </w:numPr>
        <w:rPr>
          <w:rStyle w:val="Hyperlink"/>
          <w:color w:val="auto"/>
          <w:u w:val="none"/>
        </w:rPr>
      </w:pPr>
      <w:r w:rsidRPr="00645B07">
        <w:t xml:space="preserve">National Institute for Health and Clinical Excellence. Injectable bulking agents for fecal incontinence. </w:t>
      </w:r>
      <w:hyperlink r:id="rId19" w:history="1">
        <w:r w:rsidRPr="00645B07">
          <w:rPr>
            <w:rStyle w:val="Hyperlink"/>
          </w:rPr>
          <w:t>https://www.nice.org.uk/guidance/ipg210/resources/injectable-bulking-agents-for-faecal-incontinence-pdf-1899865208328901</w:t>
        </w:r>
      </w:hyperlink>
      <w:r w:rsidRPr="00645B07">
        <w:t xml:space="preserve"> Published February 28, 2007 (updated January 16, 2012). Accessed </w:t>
      </w:r>
      <w:r w:rsidR="000E0AAF">
        <w:t>April 1, 2025</w:t>
      </w:r>
      <w:r w:rsidRPr="00645B07">
        <w:t>.</w:t>
      </w:r>
    </w:p>
    <w:p w14:paraId="45364CF9" w14:textId="5E592993" w:rsidR="00873EBF" w:rsidRPr="00645B07" w:rsidRDefault="00FF3724" w:rsidP="00AC09AC">
      <w:pPr>
        <w:numPr>
          <w:ilvl w:val="0"/>
          <w:numId w:val="46"/>
        </w:numPr>
        <w:rPr>
          <w:rStyle w:val="Hyperlink"/>
          <w:color w:val="auto"/>
          <w:u w:val="none"/>
        </w:rPr>
      </w:pPr>
      <w:r w:rsidRPr="00645B07">
        <w:t xml:space="preserve">Wald A, Bharucha, AE, </w:t>
      </w:r>
      <w:proofErr w:type="spellStart"/>
      <w:r w:rsidRPr="00645B07">
        <w:t>Limketkai</w:t>
      </w:r>
      <w:proofErr w:type="spellEnd"/>
      <w:r w:rsidRPr="00645B07">
        <w:t xml:space="preserve"> B, et al. ACG Clinical Guidelines: Management of Benign Anorectal Disorders.</w:t>
      </w:r>
      <w:r w:rsidRPr="00645B07">
        <w:rPr>
          <w:i/>
          <w:iCs/>
        </w:rPr>
        <w:t xml:space="preserve"> Am J Gastroenterol</w:t>
      </w:r>
      <w:r w:rsidRPr="00645B07">
        <w:t>. 2021;116(10):1987-2008. doi:10.14309/ajg.0000000000001507</w:t>
      </w:r>
    </w:p>
    <w:p w14:paraId="4F33BB22" w14:textId="234ECEEA" w:rsidR="00211446" w:rsidRPr="00645B07" w:rsidRDefault="00D848AA" w:rsidP="00AC09AC">
      <w:pPr>
        <w:numPr>
          <w:ilvl w:val="0"/>
          <w:numId w:val="46"/>
        </w:numPr>
        <w:rPr>
          <w:rStyle w:val="Hyperlink"/>
          <w:color w:val="auto"/>
          <w:u w:val="none"/>
        </w:rPr>
      </w:pPr>
      <w:r w:rsidRPr="00645B07">
        <w:t>Lam TJ, Visscher AP, Meurs-</w:t>
      </w:r>
      <w:proofErr w:type="spellStart"/>
      <w:r w:rsidRPr="00645B07">
        <w:t>Szojda</w:t>
      </w:r>
      <w:proofErr w:type="spellEnd"/>
      <w:r w:rsidRPr="00645B07">
        <w:t xml:space="preserve"> MM, Felt-</w:t>
      </w:r>
      <w:proofErr w:type="spellStart"/>
      <w:r w:rsidRPr="00645B07">
        <w:t>Bersma</w:t>
      </w:r>
      <w:proofErr w:type="spellEnd"/>
      <w:r w:rsidRPr="00645B07">
        <w:t xml:space="preserve"> RJ. Clinical response and sustainability of treatment with temperature-controlled radiofrequency energy (Secca) in patients with </w:t>
      </w:r>
      <w:proofErr w:type="spellStart"/>
      <w:r w:rsidRPr="00645B07">
        <w:t>faecal</w:t>
      </w:r>
      <w:proofErr w:type="spellEnd"/>
      <w:r w:rsidRPr="00645B07">
        <w:t xml:space="preserve"> incontinence: 3 years follow-up. </w:t>
      </w:r>
      <w:r w:rsidRPr="00645B07">
        <w:rPr>
          <w:i/>
          <w:iCs/>
        </w:rPr>
        <w:t>Int J Colorectal Dis.</w:t>
      </w:r>
      <w:r w:rsidRPr="00645B07">
        <w:t xml:space="preserve"> 2014 Jun;29(6):755 to 61. </w:t>
      </w:r>
      <w:proofErr w:type="spellStart"/>
      <w:r w:rsidRPr="00645B07">
        <w:t>doi</w:t>
      </w:r>
      <w:proofErr w:type="spellEnd"/>
      <w:r w:rsidRPr="00645B07">
        <w:t>: 10.1007/s00384-014-1882-2</w:t>
      </w:r>
    </w:p>
    <w:p w14:paraId="0E9ED68E" w14:textId="418DAC93" w:rsidR="00211446" w:rsidRPr="00645B07" w:rsidRDefault="00356FD5" w:rsidP="00AC09AC">
      <w:pPr>
        <w:numPr>
          <w:ilvl w:val="0"/>
          <w:numId w:val="46"/>
        </w:numPr>
        <w:rPr>
          <w:rStyle w:val="Hyperlink"/>
          <w:color w:val="auto"/>
          <w:u w:val="none"/>
        </w:rPr>
      </w:pPr>
      <w:r w:rsidRPr="00645B07">
        <w:t>v</w:t>
      </w:r>
      <w:r w:rsidR="00D848AA" w:rsidRPr="00645B07">
        <w:t xml:space="preserve">an der Wilt AA, Giuliani G, Kubis C, et al. Randomized clinical trial of percutaneous tibial nerve stimulation versus sham electrical stimulation in patients with </w:t>
      </w:r>
      <w:proofErr w:type="spellStart"/>
      <w:r w:rsidR="00D848AA" w:rsidRPr="00645B07">
        <w:t>faecal</w:t>
      </w:r>
      <w:proofErr w:type="spellEnd"/>
      <w:r w:rsidR="00D848AA" w:rsidRPr="00645B07">
        <w:t xml:space="preserve"> incontinence. </w:t>
      </w:r>
      <w:r w:rsidR="00D848AA" w:rsidRPr="00645B07">
        <w:rPr>
          <w:i/>
          <w:iCs/>
        </w:rPr>
        <w:t xml:space="preserve">Br J Surg. </w:t>
      </w:r>
      <w:r w:rsidR="00D848AA" w:rsidRPr="00645B07">
        <w:t>2017;104(9):1167 to 1176. doi:10.1002/bjs.10590</w:t>
      </w:r>
    </w:p>
    <w:p w14:paraId="7E99B8D5" w14:textId="4F32B4CB" w:rsidR="00211446" w:rsidRPr="00645B07" w:rsidRDefault="00356FD5" w:rsidP="00AC09AC">
      <w:pPr>
        <w:numPr>
          <w:ilvl w:val="0"/>
          <w:numId w:val="46"/>
        </w:numPr>
        <w:rPr>
          <w:rStyle w:val="Hyperlink"/>
          <w:color w:val="auto"/>
          <w:u w:val="none"/>
        </w:rPr>
      </w:pPr>
      <w:r w:rsidRPr="00645B07">
        <w:t>Varma MG, Matthews CA, Muir T, et al. Impact of a novel vaginal bowel control system on bowel function. </w:t>
      </w:r>
      <w:r w:rsidRPr="00645B07">
        <w:rPr>
          <w:i/>
          <w:iCs/>
        </w:rPr>
        <w:t>Dis Colon Rectum</w:t>
      </w:r>
      <w:r w:rsidRPr="00645B07">
        <w:t>. 2016;59(2):127-131. doi:10.1097/DCR.0000000000000517</w:t>
      </w:r>
    </w:p>
    <w:p w14:paraId="2610482D" w14:textId="2C2B6C5F" w:rsidR="00873EBF" w:rsidRPr="00873EBF" w:rsidRDefault="00F43B49" w:rsidP="00B312E9">
      <w:pPr>
        <w:numPr>
          <w:ilvl w:val="0"/>
          <w:numId w:val="46"/>
        </w:numPr>
        <w:rPr>
          <w:rStyle w:val="Hyperlink"/>
          <w:color w:val="auto"/>
          <w:u w:val="none"/>
        </w:rPr>
      </w:pPr>
      <w:r w:rsidRPr="00F43B49">
        <w:t xml:space="preserve">La Torre F, de la Portilla F. Long-term efficacy of </w:t>
      </w:r>
      <w:proofErr w:type="spellStart"/>
      <w:r w:rsidRPr="00F43B49">
        <w:t>dextranomer</w:t>
      </w:r>
      <w:proofErr w:type="spellEnd"/>
      <w:r w:rsidRPr="00F43B49">
        <w:t xml:space="preserve"> in stabilized hyaluronic acid (NASHA/Dx) for treatment of </w:t>
      </w:r>
      <w:proofErr w:type="spellStart"/>
      <w:r w:rsidRPr="00F43B49">
        <w:t>faecal</w:t>
      </w:r>
      <w:proofErr w:type="spellEnd"/>
      <w:r w:rsidRPr="00F43B49">
        <w:t xml:space="preserve"> incontinence. </w:t>
      </w:r>
      <w:r w:rsidRPr="00347E96">
        <w:rPr>
          <w:i/>
          <w:iCs/>
        </w:rPr>
        <w:t>Colorectal Dis</w:t>
      </w:r>
      <w:r w:rsidRPr="00F43B49">
        <w:t>. 2013 May;15(5):569</w:t>
      </w:r>
      <w:r w:rsidR="006B7A7B">
        <w:t xml:space="preserve"> to </w:t>
      </w:r>
      <w:r w:rsidRPr="00F43B49">
        <w:t xml:space="preserve">74. </w:t>
      </w:r>
      <w:proofErr w:type="spellStart"/>
      <w:r w:rsidRPr="00F43B49">
        <w:t>doi</w:t>
      </w:r>
      <w:proofErr w:type="spellEnd"/>
      <w:r w:rsidRPr="00F43B49">
        <w:t>: 10.1111/codi.12155</w:t>
      </w:r>
    </w:p>
    <w:p w14:paraId="59ADB88B" w14:textId="1AC3C966" w:rsidR="00873EBF" w:rsidRPr="00673FBD" w:rsidRDefault="00F43B49" w:rsidP="00673FBD">
      <w:pPr>
        <w:numPr>
          <w:ilvl w:val="0"/>
          <w:numId w:val="46"/>
        </w:numPr>
        <w:rPr>
          <w:rStyle w:val="Hyperlink"/>
          <w:color w:val="auto"/>
          <w:u w:val="none"/>
        </w:rPr>
      </w:pPr>
      <w:r w:rsidRPr="00F43B49">
        <w:t xml:space="preserve">Franklin H, Barrett AC, Wolf R. Identifying factors associated with clinical success in patients treated with </w:t>
      </w:r>
      <w:proofErr w:type="gramStart"/>
      <w:r w:rsidRPr="00F43B49">
        <w:t>NASHA(</w:t>
      </w:r>
      <w:proofErr w:type="gramEnd"/>
      <w:r w:rsidRPr="00F43B49">
        <w:t xml:space="preserve">®)/Dx injection for fecal incontinence. </w:t>
      </w:r>
      <w:r w:rsidRPr="00347E96">
        <w:rPr>
          <w:i/>
          <w:iCs/>
        </w:rPr>
        <w:t>Clin Exp Gastroenterol</w:t>
      </w:r>
      <w:r w:rsidRPr="00F43B49">
        <w:t xml:space="preserve">. 2016 Mar </w:t>
      </w:r>
      <w:proofErr w:type="gramStart"/>
      <w:r w:rsidRPr="00F43B49">
        <w:t>2;9:41</w:t>
      </w:r>
      <w:proofErr w:type="gramEnd"/>
      <w:r w:rsidR="0073317A">
        <w:t xml:space="preserve"> to </w:t>
      </w:r>
      <w:r w:rsidRPr="00F43B49">
        <w:t xml:space="preserve">7. </w:t>
      </w:r>
      <w:proofErr w:type="spellStart"/>
      <w:r w:rsidRPr="00F43B49">
        <w:t>doi</w:t>
      </w:r>
      <w:proofErr w:type="spellEnd"/>
      <w:r w:rsidRPr="00F43B49">
        <w:t>: 10.2147/CEG.S95238</w:t>
      </w:r>
    </w:p>
    <w:p w14:paraId="092B08E4" w14:textId="3B694553" w:rsidR="00673FBD" w:rsidRDefault="00673FBD" w:rsidP="00B312E9">
      <w:pPr>
        <w:numPr>
          <w:ilvl w:val="0"/>
          <w:numId w:val="46"/>
        </w:numPr>
        <w:rPr>
          <w:rStyle w:val="Hyperlink"/>
          <w:color w:val="auto"/>
          <w:u w:val="none"/>
        </w:rPr>
      </w:pPr>
      <w:r w:rsidRPr="00673FBD">
        <w:t xml:space="preserve">Graf W, Mellgren A, Matzel KE, et al. Efficacy of </w:t>
      </w:r>
      <w:proofErr w:type="spellStart"/>
      <w:r w:rsidRPr="00673FBD">
        <w:t>dextranomer</w:t>
      </w:r>
      <w:proofErr w:type="spellEnd"/>
      <w:r w:rsidRPr="00673FBD">
        <w:t xml:space="preserve"> in </w:t>
      </w:r>
      <w:proofErr w:type="spellStart"/>
      <w:r w:rsidRPr="00673FBD">
        <w:t>stabilised</w:t>
      </w:r>
      <w:proofErr w:type="spellEnd"/>
      <w:r w:rsidRPr="00673FBD">
        <w:t xml:space="preserve"> hyaluronic acid for treatment of </w:t>
      </w:r>
      <w:proofErr w:type="spellStart"/>
      <w:r w:rsidRPr="00673FBD">
        <w:t>faecal</w:t>
      </w:r>
      <w:proofErr w:type="spellEnd"/>
      <w:r w:rsidRPr="00673FBD">
        <w:t xml:space="preserve"> incontinence: a </w:t>
      </w:r>
      <w:proofErr w:type="spellStart"/>
      <w:r w:rsidRPr="00673FBD">
        <w:t>randomised</w:t>
      </w:r>
      <w:proofErr w:type="spellEnd"/>
      <w:r w:rsidRPr="00673FBD">
        <w:t>, sham-controlled trial. </w:t>
      </w:r>
      <w:r w:rsidRPr="00673FBD">
        <w:rPr>
          <w:i/>
          <w:iCs/>
        </w:rPr>
        <w:t>Lancet</w:t>
      </w:r>
      <w:r w:rsidRPr="00673FBD">
        <w:t>. 2011;377(9770):997</w:t>
      </w:r>
      <w:r w:rsidR="005772C6">
        <w:t xml:space="preserve"> to </w:t>
      </w:r>
      <w:r w:rsidRPr="00673FBD">
        <w:t>1003. doi:10.1016/S0140-6736(10)62297-0</w:t>
      </w:r>
    </w:p>
    <w:p w14:paraId="082791A2" w14:textId="7E32C238" w:rsidR="00434E9C" w:rsidRDefault="00434E9C" w:rsidP="00B312E9">
      <w:pPr>
        <w:numPr>
          <w:ilvl w:val="0"/>
          <w:numId w:val="46"/>
        </w:numPr>
        <w:rPr>
          <w:rStyle w:val="Hyperlink"/>
          <w:color w:val="auto"/>
          <w:u w:val="none"/>
        </w:rPr>
      </w:pPr>
      <w:proofErr w:type="spellStart"/>
      <w:r w:rsidRPr="00434E9C">
        <w:t>Frascio</w:t>
      </w:r>
      <w:proofErr w:type="spellEnd"/>
      <w:r w:rsidRPr="00434E9C">
        <w:t xml:space="preserve"> M, </w:t>
      </w:r>
      <w:proofErr w:type="spellStart"/>
      <w:r w:rsidRPr="00434E9C">
        <w:t>Stabilini</w:t>
      </w:r>
      <w:proofErr w:type="spellEnd"/>
      <w:r w:rsidRPr="00434E9C">
        <w:t xml:space="preserve"> C, </w:t>
      </w:r>
      <w:proofErr w:type="spellStart"/>
      <w:r w:rsidRPr="00434E9C">
        <w:t>Casaccia</w:t>
      </w:r>
      <w:proofErr w:type="spellEnd"/>
      <w:r w:rsidRPr="00434E9C">
        <w:t xml:space="preserve"> M, et al. Radiofrequency Procedure (SECCA®) for Fecal Incontinence: One-Year Experience. </w:t>
      </w:r>
      <w:r w:rsidRPr="00434E9C">
        <w:rPr>
          <w:i/>
          <w:iCs/>
        </w:rPr>
        <w:t>Surg Technol Int</w:t>
      </w:r>
      <w:r w:rsidRPr="00434E9C">
        <w:t xml:space="preserve">. </w:t>
      </w:r>
      <w:proofErr w:type="gramStart"/>
      <w:r w:rsidRPr="00434E9C">
        <w:t>2017;30:97</w:t>
      </w:r>
      <w:proofErr w:type="gramEnd"/>
      <w:r w:rsidR="00276EDF">
        <w:t xml:space="preserve"> to </w:t>
      </w:r>
      <w:r w:rsidRPr="00434E9C">
        <w:t>101.</w:t>
      </w:r>
    </w:p>
    <w:p w14:paraId="2BDF87EF" w14:textId="166877D8" w:rsidR="00AA458D" w:rsidRPr="00276EDF" w:rsidRDefault="00F43B49" w:rsidP="00AC09AC">
      <w:pPr>
        <w:numPr>
          <w:ilvl w:val="0"/>
          <w:numId w:val="46"/>
        </w:numPr>
        <w:tabs>
          <w:tab w:val="left" w:pos="360"/>
        </w:tabs>
        <w:rPr>
          <w:rStyle w:val="Hyperlink"/>
          <w:color w:val="auto"/>
          <w:u w:val="none"/>
        </w:rPr>
      </w:pPr>
      <w:r w:rsidRPr="00F43B49">
        <w:t>Visscher AP, Lam TJ, Meurs-</w:t>
      </w:r>
      <w:proofErr w:type="spellStart"/>
      <w:r w:rsidRPr="00F43B49">
        <w:t>Szojda</w:t>
      </w:r>
      <w:proofErr w:type="spellEnd"/>
      <w:r w:rsidRPr="00F43B49">
        <w:t xml:space="preserve"> MM, Felt-</w:t>
      </w:r>
      <w:proofErr w:type="spellStart"/>
      <w:r w:rsidRPr="00F43B49">
        <w:t>Bersma</w:t>
      </w:r>
      <w:proofErr w:type="spellEnd"/>
      <w:r w:rsidRPr="00F43B49">
        <w:t xml:space="preserve"> RJF. Temperature-Controlled Delivery of Radiofrequency Energy in Fecal Incontinence: A Randomized Sham-Controlled Clinical Trial. </w:t>
      </w:r>
      <w:r w:rsidRPr="00347E96">
        <w:rPr>
          <w:i/>
          <w:iCs/>
        </w:rPr>
        <w:t>Dis Colon Rectum</w:t>
      </w:r>
      <w:r w:rsidRPr="00F43B49">
        <w:t>. 2017 Aug;60(8):860</w:t>
      </w:r>
      <w:r w:rsidR="00B11FC0">
        <w:t xml:space="preserve"> to </w:t>
      </w:r>
      <w:r w:rsidRPr="00F43B49">
        <w:t>865. doi:10.1097/DCR.0000000000000861</w:t>
      </w:r>
    </w:p>
    <w:p w14:paraId="396E961F" w14:textId="50DA28C9" w:rsidR="00AA458D" w:rsidRPr="00673FBD" w:rsidRDefault="006A751D" w:rsidP="00673FBD">
      <w:pPr>
        <w:numPr>
          <w:ilvl w:val="0"/>
          <w:numId w:val="46"/>
        </w:numPr>
        <w:tabs>
          <w:tab w:val="left" w:pos="360"/>
        </w:tabs>
        <w:rPr>
          <w:rStyle w:val="Hyperlink"/>
          <w:color w:val="auto"/>
          <w:u w:val="none"/>
        </w:rPr>
      </w:pPr>
      <w:r w:rsidRPr="006A751D">
        <w:t xml:space="preserve">Al-Bayati I, Saadi M, </w:t>
      </w:r>
      <w:proofErr w:type="spellStart"/>
      <w:r w:rsidRPr="006A751D">
        <w:t>Elhanafi</w:t>
      </w:r>
      <w:proofErr w:type="spellEnd"/>
      <w:r w:rsidRPr="006A751D">
        <w:t xml:space="preserve"> S, McCallum RW. Effectiveness of Bulking Agent (</w:t>
      </w:r>
      <w:proofErr w:type="spellStart"/>
      <w:r w:rsidRPr="006A751D">
        <w:t>Solesta</w:t>
      </w:r>
      <w:proofErr w:type="spellEnd"/>
      <w:r w:rsidRPr="006A751D">
        <w:t xml:space="preserve">) Therapy in Fecal Incontinence in Patients Refractory to Conventional Therapies. </w:t>
      </w:r>
      <w:r w:rsidRPr="00347E96">
        <w:rPr>
          <w:i/>
          <w:iCs/>
        </w:rPr>
        <w:t>Am J Med Sci.</w:t>
      </w:r>
      <w:r w:rsidRPr="006A751D">
        <w:t xml:space="preserve"> 2017 Nov;354(5):476</w:t>
      </w:r>
      <w:r w:rsidR="00D37121">
        <w:t xml:space="preserve"> to </w:t>
      </w:r>
      <w:r w:rsidRPr="006A751D">
        <w:t xml:space="preserve">479. </w:t>
      </w:r>
      <w:proofErr w:type="gramStart"/>
      <w:r w:rsidRPr="006A751D">
        <w:t>doi:10.1016/j.amjms</w:t>
      </w:r>
      <w:proofErr w:type="gramEnd"/>
      <w:r w:rsidRPr="006A751D">
        <w:t>.2017.09.001</w:t>
      </w:r>
    </w:p>
    <w:p w14:paraId="3F844C00" w14:textId="2CC91D09" w:rsidR="00673FBD" w:rsidRPr="00D37121" w:rsidRDefault="00673FBD" w:rsidP="00AC09AC">
      <w:pPr>
        <w:numPr>
          <w:ilvl w:val="0"/>
          <w:numId w:val="46"/>
        </w:numPr>
        <w:tabs>
          <w:tab w:val="left" w:pos="360"/>
        </w:tabs>
        <w:rPr>
          <w:rStyle w:val="Hyperlink"/>
          <w:color w:val="auto"/>
          <w:u w:val="none"/>
        </w:rPr>
      </w:pPr>
      <w:r w:rsidRPr="00673FBD">
        <w:lastRenderedPageBreak/>
        <w:t xml:space="preserve">van der Wilt AA, Giuliani G, Kubis C, et al. Randomized clinical trial of percutaneous tibial nerve stimulation versus sham electrical stimulation in patients with </w:t>
      </w:r>
      <w:proofErr w:type="spellStart"/>
      <w:r w:rsidRPr="00673FBD">
        <w:t>faecal</w:t>
      </w:r>
      <w:proofErr w:type="spellEnd"/>
      <w:r w:rsidRPr="00673FBD">
        <w:t xml:space="preserve"> incontinence. </w:t>
      </w:r>
      <w:r w:rsidRPr="00673FBD">
        <w:rPr>
          <w:i/>
          <w:iCs/>
        </w:rPr>
        <w:t>Br J Surg</w:t>
      </w:r>
      <w:r w:rsidRPr="00673FBD">
        <w:t>. 2017;104(9):1167</w:t>
      </w:r>
      <w:r w:rsidR="00B92487">
        <w:t xml:space="preserve"> to </w:t>
      </w:r>
      <w:r w:rsidRPr="00673FBD">
        <w:t>1176. doi:10.1002/bjs.10590</w:t>
      </w:r>
    </w:p>
    <w:p w14:paraId="2BE98D62" w14:textId="74D9B2EB" w:rsidR="0056337C" w:rsidRDefault="00356FD5" w:rsidP="00B312E9">
      <w:pPr>
        <w:numPr>
          <w:ilvl w:val="0"/>
          <w:numId w:val="46"/>
        </w:numPr>
        <w:tabs>
          <w:tab w:val="left" w:pos="360"/>
        </w:tabs>
        <w:rPr>
          <w:rStyle w:val="Hyperlink"/>
          <w:color w:val="auto"/>
          <w:u w:val="none"/>
        </w:rPr>
      </w:pPr>
      <w:r>
        <w:t xml:space="preserve">Mellgren </w:t>
      </w:r>
      <w:r w:rsidRPr="00356FD5">
        <w:t>A, Matzel KE, Pollack J, et al. Long-term efficacy of NASHA Dx injection therapy for treatment of fecal incontinence. </w:t>
      </w:r>
      <w:proofErr w:type="spellStart"/>
      <w:r w:rsidRPr="00356FD5">
        <w:rPr>
          <w:i/>
          <w:iCs/>
        </w:rPr>
        <w:t>Neurogastroenterol</w:t>
      </w:r>
      <w:proofErr w:type="spellEnd"/>
      <w:r w:rsidRPr="00356FD5">
        <w:rPr>
          <w:i/>
          <w:iCs/>
        </w:rPr>
        <w:t xml:space="preserve"> Motil</w:t>
      </w:r>
      <w:r w:rsidRPr="00356FD5">
        <w:t xml:space="preserve">. 2014;26(8):1087 to 1094. doi:10.1111/nmo.12360 </w:t>
      </w:r>
    </w:p>
    <w:p w14:paraId="3AFA2DD7" w14:textId="4D44B322" w:rsidR="00673FBD" w:rsidRPr="0038481C" w:rsidRDefault="00356FD5" w:rsidP="00B312E9">
      <w:pPr>
        <w:numPr>
          <w:ilvl w:val="0"/>
          <w:numId w:val="46"/>
        </w:numPr>
        <w:tabs>
          <w:tab w:val="left" w:pos="360"/>
        </w:tabs>
        <w:rPr>
          <w:rStyle w:val="Hyperlink"/>
          <w:color w:val="auto"/>
          <w:u w:val="none"/>
        </w:rPr>
      </w:pPr>
      <w:r>
        <w:t xml:space="preserve">Sanchez </w:t>
      </w:r>
      <w:r w:rsidRPr="00356FD5">
        <w:t>JE, Brenner DM, Franklin H, Yu J, Barrett AC, Paterson C. Validity of the ≥50% Response Threshold in Treatment With NASHA/Dx Injection Therapy for Fecal Incontinence. </w:t>
      </w:r>
      <w:r w:rsidRPr="00356FD5">
        <w:rPr>
          <w:i/>
          <w:iCs/>
        </w:rPr>
        <w:t xml:space="preserve">Clin </w:t>
      </w:r>
      <w:proofErr w:type="spellStart"/>
      <w:r w:rsidRPr="00356FD5">
        <w:rPr>
          <w:i/>
          <w:iCs/>
        </w:rPr>
        <w:t>Transl</w:t>
      </w:r>
      <w:proofErr w:type="spellEnd"/>
      <w:r w:rsidRPr="00356FD5">
        <w:rPr>
          <w:i/>
          <w:iCs/>
        </w:rPr>
        <w:t xml:space="preserve"> Gastroenterol</w:t>
      </w:r>
      <w:r w:rsidRPr="00356FD5">
        <w:t>. 2015;6(1</w:t>
      </w:r>
      <w:proofErr w:type="gramStart"/>
      <w:r w:rsidRPr="00356FD5">
        <w:t>):e</w:t>
      </w:r>
      <w:proofErr w:type="gramEnd"/>
      <w:r w:rsidRPr="00356FD5">
        <w:t xml:space="preserve">70. Published 2015 Jan 15. doi:10.1038/ctg.2014.20 </w:t>
      </w:r>
    </w:p>
    <w:p w14:paraId="3C367D8E" w14:textId="7D69F53E" w:rsidR="00434AF3" w:rsidRPr="0038481C" w:rsidRDefault="00356FD5" w:rsidP="00434AF3">
      <w:pPr>
        <w:numPr>
          <w:ilvl w:val="0"/>
          <w:numId w:val="46"/>
        </w:numPr>
        <w:tabs>
          <w:tab w:val="left" w:pos="360"/>
        </w:tabs>
        <w:rPr>
          <w:rStyle w:val="Hyperlink"/>
          <w:color w:val="auto"/>
          <w:u w:val="none"/>
        </w:rPr>
      </w:pPr>
      <w:r>
        <w:t xml:space="preserve">Ruiz </w:t>
      </w:r>
      <w:r w:rsidRPr="00356FD5">
        <w:t xml:space="preserve">D, Pinto RA, Hull TL, Efron JE, Wexner SD. Does the radiofrequency procedure for fecal incontinence improve quality of life and incontinence at 1-year follow-up? </w:t>
      </w:r>
      <w:r w:rsidRPr="00356FD5">
        <w:rPr>
          <w:i/>
          <w:iCs/>
        </w:rPr>
        <w:t>Dis Colon Rectum.</w:t>
      </w:r>
      <w:r w:rsidRPr="00356FD5">
        <w:t xml:space="preserve"> 2010 Jul;53(7):1041 to 6. </w:t>
      </w:r>
      <w:proofErr w:type="spellStart"/>
      <w:r w:rsidRPr="00356FD5">
        <w:t>doi</w:t>
      </w:r>
      <w:proofErr w:type="spellEnd"/>
      <w:r w:rsidRPr="00356FD5">
        <w:t xml:space="preserve">: 10.1007/DCR.0b013e3181defff8 </w:t>
      </w:r>
    </w:p>
    <w:p w14:paraId="42EEDDF5" w14:textId="12C022A4" w:rsidR="00E95E3C" w:rsidRDefault="00E95E3C" w:rsidP="00B312E9">
      <w:pPr>
        <w:numPr>
          <w:ilvl w:val="0"/>
          <w:numId w:val="46"/>
        </w:numPr>
        <w:tabs>
          <w:tab w:val="left" w:pos="360"/>
        </w:tabs>
        <w:rPr>
          <w:rStyle w:val="Hyperlink"/>
          <w:color w:val="auto"/>
          <w:u w:val="none"/>
        </w:rPr>
      </w:pPr>
      <w:r>
        <w:rPr>
          <w:rStyle w:val="Hyperlink"/>
          <w:color w:val="auto"/>
          <w:u w:val="none"/>
        </w:rPr>
        <w:t xml:space="preserve">Local coverage article: billing and coding: sacral nerve stimulation for urinary and fecal incontinence (A53017). Centers for Medicare and Medicaid Services </w:t>
      </w:r>
      <w:r w:rsidR="008F208F">
        <w:rPr>
          <w:rStyle w:val="Hyperlink"/>
          <w:color w:val="auto"/>
          <w:u w:val="none"/>
        </w:rPr>
        <w:t>web</w:t>
      </w:r>
      <w:r>
        <w:rPr>
          <w:rStyle w:val="Hyperlink"/>
          <w:color w:val="auto"/>
          <w:u w:val="none"/>
        </w:rPr>
        <w:t xml:space="preserve">site. </w:t>
      </w:r>
      <w:hyperlink r:id="rId20" w:history="1">
        <w:r w:rsidRPr="00277454">
          <w:rPr>
            <w:rStyle w:val="Hyperlink"/>
          </w:rPr>
          <w:t>http://www.cms.hhs.gov/mcd/search.asp</w:t>
        </w:r>
      </w:hyperlink>
      <w:r w:rsidRPr="00E95E3C">
        <w:rPr>
          <w:rStyle w:val="Hyperlink"/>
          <w:color w:val="auto"/>
          <w:u w:val="none"/>
        </w:rPr>
        <w:t>.</w:t>
      </w:r>
      <w:r>
        <w:rPr>
          <w:rStyle w:val="Hyperlink"/>
          <w:color w:val="auto"/>
          <w:u w:val="none"/>
        </w:rPr>
        <w:t xml:space="preserve"> Published October 1, 2015 (revised January </w:t>
      </w:r>
      <w:r w:rsidR="009A59B1">
        <w:rPr>
          <w:rStyle w:val="Hyperlink"/>
          <w:color w:val="auto"/>
          <w:u w:val="none"/>
        </w:rPr>
        <w:t>0</w:t>
      </w:r>
      <w:r>
        <w:rPr>
          <w:rStyle w:val="Hyperlink"/>
          <w:color w:val="auto"/>
          <w:u w:val="none"/>
        </w:rPr>
        <w:t>1, 202</w:t>
      </w:r>
      <w:r w:rsidR="009A59B1">
        <w:rPr>
          <w:rStyle w:val="Hyperlink"/>
          <w:color w:val="auto"/>
          <w:u w:val="none"/>
        </w:rPr>
        <w:t>4</w:t>
      </w:r>
      <w:r>
        <w:rPr>
          <w:rStyle w:val="Hyperlink"/>
          <w:color w:val="auto"/>
          <w:u w:val="none"/>
        </w:rPr>
        <w:t>). Accessed</w:t>
      </w:r>
      <w:r w:rsidR="0024044C">
        <w:rPr>
          <w:rStyle w:val="Hyperlink"/>
          <w:color w:val="auto"/>
          <w:u w:val="none"/>
        </w:rPr>
        <w:t xml:space="preserve"> </w:t>
      </w:r>
      <w:r w:rsidR="009B3F4B">
        <w:rPr>
          <w:rStyle w:val="Hyperlink"/>
          <w:color w:val="auto"/>
          <w:u w:val="none"/>
        </w:rPr>
        <w:t>April 2, 2025</w:t>
      </w:r>
      <w:r>
        <w:rPr>
          <w:rStyle w:val="Hyperlink"/>
          <w:color w:val="auto"/>
          <w:u w:val="none"/>
        </w:rPr>
        <w:t>.</w:t>
      </w:r>
    </w:p>
    <w:p w14:paraId="0974A757" w14:textId="42FCDC57" w:rsidR="00DE528F" w:rsidRDefault="0082041A" w:rsidP="00B312E9">
      <w:pPr>
        <w:numPr>
          <w:ilvl w:val="0"/>
          <w:numId w:val="46"/>
        </w:numPr>
        <w:tabs>
          <w:tab w:val="left" w:pos="360"/>
        </w:tabs>
      </w:pPr>
      <w:bookmarkStart w:id="2" w:name="_Hlk168309011"/>
      <w:r>
        <w:t>Felt</w:t>
      </w:r>
      <w:r w:rsidRPr="0082041A">
        <w:t>-</w:t>
      </w:r>
      <w:proofErr w:type="spellStart"/>
      <w:r w:rsidRPr="0082041A">
        <w:t>Bersma</w:t>
      </w:r>
      <w:proofErr w:type="spellEnd"/>
      <w:r w:rsidRPr="0082041A">
        <w:t xml:space="preserve"> RJ. Temperature-controlled radiofrequency energy in patients with anal incontinence: an interim analysis of worldwide data. </w:t>
      </w:r>
      <w:r w:rsidRPr="0082041A">
        <w:rPr>
          <w:i/>
          <w:iCs/>
        </w:rPr>
        <w:t>Gastroenterol Rep</w:t>
      </w:r>
      <w:r w:rsidRPr="0082041A">
        <w:t xml:space="preserve"> (</w:t>
      </w:r>
      <w:proofErr w:type="spellStart"/>
      <w:r w:rsidRPr="0082041A">
        <w:t>Oxf</w:t>
      </w:r>
      <w:proofErr w:type="spellEnd"/>
      <w:r w:rsidRPr="0082041A">
        <w:t xml:space="preserve">). 2014 May;2(2):121 to 5. </w:t>
      </w:r>
      <w:proofErr w:type="spellStart"/>
      <w:r w:rsidRPr="0082041A">
        <w:t>doi</w:t>
      </w:r>
      <w:proofErr w:type="spellEnd"/>
      <w:r w:rsidRPr="0082041A">
        <w:t xml:space="preserve">: 10.1093/gastro/gou016 </w:t>
      </w:r>
    </w:p>
    <w:bookmarkEnd w:id="2"/>
    <w:p w14:paraId="145E0560" w14:textId="0D29DD92" w:rsidR="00764BED" w:rsidRDefault="00764BED" w:rsidP="00B312E9">
      <w:pPr>
        <w:numPr>
          <w:ilvl w:val="0"/>
          <w:numId w:val="46"/>
        </w:numPr>
        <w:tabs>
          <w:tab w:val="left" w:pos="360"/>
        </w:tabs>
      </w:pPr>
      <w:r>
        <w:t>Local coverage determination</w:t>
      </w:r>
      <w:r w:rsidR="00B8013F">
        <w:t xml:space="preserve">: </w:t>
      </w:r>
      <w:r w:rsidR="00EB4950">
        <w:t>s</w:t>
      </w:r>
      <w:r w:rsidR="00B8013F" w:rsidRPr="00B8013F">
        <w:t xml:space="preserve">acral </w:t>
      </w:r>
      <w:r w:rsidR="00EB4950">
        <w:t>n</w:t>
      </w:r>
      <w:r w:rsidR="00B8013F" w:rsidRPr="00B8013F">
        <w:t xml:space="preserve">erve </w:t>
      </w:r>
      <w:r w:rsidR="00EB4950">
        <w:t>s</w:t>
      </w:r>
      <w:r w:rsidR="00B8013F" w:rsidRPr="00B8013F">
        <w:t xml:space="preserve">timulation for the </w:t>
      </w:r>
      <w:r w:rsidR="00EB4950">
        <w:t>t</w:t>
      </w:r>
      <w:r w:rsidR="00B8013F" w:rsidRPr="00B8013F">
        <w:t xml:space="preserve">reatment of </w:t>
      </w:r>
      <w:r w:rsidR="00EB4950">
        <w:t>u</w:t>
      </w:r>
      <w:r w:rsidR="00B8013F" w:rsidRPr="00B8013F">
        <w:t xml:space="preserve">rinary and </w:t>
      </w:r>
      <w:r w:rsidR="00EB4950">
        <w:t>f</w:t>
      </w:r>
      <w:r w:rsidR="00B8013F" w:rsidRPr="00B8013F">
        <w:t xml:space="preserve">ecal </w:t>
      </w:r>
      <w:r w:rsidR="00EB4950">
        <w:t>i</w:t>
      </w:r>
      <w:r w:rsidR="00B8013F" w:rsidRPr="00B8013F">
        <w:t xml:space="preserve">ncontinence </w:t>
      </w:r>
      <w:r w:rsidR="00B8013F">
        <w:t>(</w:t>
      </w:r>
      <w:r w:rsidR="00EB4950" w:rsidRPr="00EB4950">
        <w:t>L39543</w:t>
      </w:r>
      <w:r w:rsidR="00EB4950">
        <w:t xml:space="preserve">). </w:t>
      </w:r>
      <w:r w:rsidR="00B8013F" w:rsidRPr="00B8013F">
        <w:t>Centers for Medicare and Medicaid Services website</w:t>
      </w:r>
      <w:r w:rsidR="00EB4950">
        <w:t xml:space="preserve">. </w:t>
      </w:r>
      <w:hyperlink r:id="rId21" w:history="1">
        <w:r w:rsidR="0063454B" w:rsidRPr="0063454B">
          <w:rPr>
            <w:rStyle w:val="Hyperlink"/>
          </w:rPr>
          <w:t>http://www.cms.hhs.gov/mcd/search.asp</w:t>
        </w:r>
      </w:hyperlink>
      <w:r w:rsidR="0063454B" w:rsidRPr="0063454B">
        <w:t>.</w:t>
      </w:r>
      <w:r w:rsidR="0063454B">
        <w:t xml:space="preserve"> Published November 05, 2023. Accessed </w:t>
      </w:r>
      <w:r w:rsidR="009B3F4B">
        <w:t>April 2, 2025</w:t>
      </w:r>
      <w:r w:rsidR="0063454B">
        <w:t xml:space="preserve">.  </w:t>
      </w:r>
    </w:p>
    <w:p w14:paraId="6D88A8B5" w14:textId="524F8144" w:rsidR="00256986" w:rsidRDefault="00256986" w:rsidP="00B312E9">
      <w:pPr>
        <w:numPr>
          <w:ilvl w:val="0"/>
          <w:numId w:val="46"/>
        </w:numPr>
        <w:tabs>
          <w:tab w:val="left" w:pos="360"/>
        </w:tabs>
      </w:pPr>
      <w:r w:rsidRPr="00256986">
        <w:t>Goldman HB, Lloyd JC, Noblett KL, et al. International Continence Society best practice statement for use of sacral neuromodulation. </w:t>
      </w:r>
      <w:proofErr w:type="spellStart"/>
      <w:r w:rsidRPr="00256986">
        <w:rPr>
          <w:i/>
          <w:iCs/>
        </w:rPr>
        <w:t>Neurourol</w:t>
      </w:r>
      <w:proofErr w:type="spellEnd"/>
      <w:r w:rsidRPr="00256986">
        <w:rPr>
          <w:i/>
          <w:iCs/>
        </w:rPr>
        <w:t xml:space="preserve"> </w:t>
      </w:r>
      <w:proofErr w:type="spellStart"/>
      <w:r w:rsidRPr="00256986">
        <w:rPr>
          <w:i/>
          <w:iCs/>
        </w:rPr>
        <w:t>Urodyn</w:t>
      </w:r>
      <w:proofErr w:type="spellEnd"/>
      <w:r w:rsidRPr="00256986">
        <w:t>. 2018;37(5):1823-1848. doi:10.1002/nau.23515</w:t>
      </w:r>
    </w:p>
    <w:p w14:paraId="2EF0D937" w14:textId="36C43E85" w:rsidR="007F1DF9" w:rsidRDefault="001961C0" w:rsidP="00B312E9">
      <w:pPr>
        <w:numPr>
          <w:ilvl w:val="0"/>
          <w:numId w:val="46"/>
        </w:numPr>
        <w:tabs>
          <w:tab w:val="left" w:pos="360"/>
        </w:tabs>
      </w:pPr>
      <w:r>
        <w:t>Ellsworth PI.</w:t>
      </w:r>
      <w:r w:rsidR="0031618F">
        <w:t xml:space="preserve"> </w:t>
      </w:r>
      <w:r w:rsidR="0031618F" w:rsidRPr="0031618F">
        <w:t>Sacral Nerve Stimulation</w:t>
      </w:r>
      <w:r w:rsidR="0031618F">
        <w:t xml:space="preserve">. </w:t>
      </w:r>
      <w:r w:rsidR="0031618F" w:rsidRPr="0049103F">
        <w:rPr>
          <w:i/>
          <w:iCs/>
        </w:rPr>
        <w:t>Medscape</w:t>
      </w:r>
      <w:r w:rsidR="0031618F">
        <w:t xml:space="preserve">. </w:t>
      </w:r>
      <w:hyperlink r:id="rId22" w:history="1">
        <w:r w:rsidR="002A03F9" w:rsidRPr="006B44BB">
          <w:rPr>
            <w:rStyle w:val="Hyperlink"/>
          </w:rPr>
          <w:t>https://emedicine.medscape.com/article/2036909-overview</w:t>
        </w:r>
      </w:hyperlink>
      <w:r w:rsidR="002A03F9">
        <w:t xml:space="preserve">. </w:t>
      </w:r>
      <w:r w:rsidR="0031618F">
        <w:t xml:space="preserve">Published September 20, 2023. </w:t>
      </w:r>
      <w:r w:rsidR="002A03F9">
        <w:t xml:space="preserve">Accessed </w:t>
      </w:r>
      <w:r w:rsidR="006D3377">
        <w:t>April 1, 2025</w:t>
      </w:r>
      <w:r w:rsidR="002A03F9">
        <w:t xml:space="preserve">. </w:t>
      </w:r>
    </w:p>
    <w:p w14:paraId="42D8BF84" w14:textId="60765B01" w:rsidR="000762D1" w:rsidRDefault="00FE2F40" w:rsidP="00B312E9">
      <w:pPr>
        <w:numPr>
          <w:ilvl w:val="0"/>
          <w:numId w:val="46"/>
        </w:numPr>
        <w:tabs>
          <w:tab w:val="left" w:pos="360"/>
        </w:tabs>
      </w:pPr>
      <w:proofErr w:type="spellStart"/>
      <w:r>
        <w:t>Feloney</w:t>
      </w:r>
      <w:proofErr w:type="spellEnd"/>
      <w:r>
        <w:t xml:space="preserve"> MP, Stauss K, Leslie SW. </w:t>
      </w:r>
      <w:r w:rsidR="005078DA" w:rsidRPr="005078DA">
        <w:t>Sacral Neuromodulation</w:t>
      </w:r>
      <w:r w:rsidR="005078DA">
        <w:t>.</w:t>
      </w:r>
      <w:r w:rsidR="005078DA" w:rsidRPr="005078DA">
        <w:t xml:space="preserve"> </w:t>
      </w:r>
      <w:r w:rsidR="000762D1">
        <w:t>T</w:t>
      </w:r>
      <w:r w:rsidR="000762D1" w:rsidRPr="000762D1">
        <w:t>reasure Island</w:t>
      </w:r>
      <w:r w:rsidR="00F15F29">
        <w:t xml:space="preserve">, </w:t>
      </w:r>
      <w:r w:rsidR="000762D1" w:rsidRPr="000762D1">
        <w:t xml:space="preserve">FL: </w:t>
      </w:r>
      <w:proofErr w:type="spellStart"/>
      <w:r w:rsidR="000762D1" w:rsidRPr="000762D1">
        <w:t>StatPearls</w:t>
      </w:r>
      <w:proofErr w:type="spellEnd"/>
      <w:r w:rsidR="000762D1" w:rsidRPr="000762D1">
        <w:t xml:space="preserve"> Publishing; 2024</w:t>
      </w:r>
      <w:r w:rsidR="00806511">
        <w:t xml:space="preserve">. </w:t>
      </w:r>
      <w:hyperlink r:id="rId23" w:history="1">
        <w:r w:rsidR="00150E72" w:rsidRPr="006B44BB">
          <w:rPr>
            <w:rStyle w:val="Hyperlink"/>
          </w:rPr>
          <w:t>https://www.ncbi.nlm.nih.gov/books/NBK567751/</w:t>
        </w:r>
      </w:hyperlink>
      <w:r w:rsidR="00150E72">
        <w:t xml:space="preserve">. </w:t>
      </w:r>
      <w:r w:rsidR="00806511">
        <w:t xml:space="preserve">Accessed </w:t>
      </w:r>
      <w:r w:rsidR="00C168D3">
        <w:t>April 1, 2025</w:t>
      </w:r>
      <w:r w:rsidR="00806511">
        <w:t xml:space="preserve">. </w:t>
      </w:r>
    </w:p>
    <w:p w14:paraId="49BA8F23" w14:textId="5AEE0FC1" w:rsidR="00363F90" w:rsidRDefault="0053423E" w:rsidP="00B312E9">
      <w:pPr>
        <w:numPr>
          <w:ilvl w:val="0"/>
          <w:numId w:val="46"/>
        </w:numPr>
        <w:tabs>
          <w:tab w:val="left" w:pos="360"/>
        </w:tabs>
      </w:pPr>
      <w:r>
        <w:t>Takahas</w:t>
      </w:r>
      <w:r w:rsidR="00645B07">
        <w:t>h</w:t>
      </w:r>
      <w:r>
        <w:t>i</w:t>
      </w:r>
      <w:r w:rsidRPr="0053423E">
        <w:t>-Monroy T, Morales M, Garcia-</w:t>
      </w:r>
      <w:proofErr w:type="spellStart"/>
      <w:r w:rsidRPr="0053423E">
        <w:t>Osogobio</w:t>
      </w:r>
      <w:proofErr w:type="spellEnd"/>
      <w:r w:rsidRPr="0053423E">
        <w:t xml:space="preserve"> S, Valdovinos MA, Belmonte C, Barreto C, Zarate X, Bada O, Velasco L. SECCA procedure for the treatment of fecal incontinence: results of five-year follow-up. </w:t>
      </w:r>
      <w:r w:rsidRPr="0053423E">
        <w:rPr>
          <w:i/>
          <w:iCs/>
        </w:rPr>
        <w:t>Dis Colon Rectum</w:t>
      </w:r>
      <w:r w:rsidRPr="0053423E">
        <w:t xml:space="preserve">. 2008 Mar;51(3):355 to 9. </w:t>
      </w:r>
      <w:proofErr w:type="spellStart"/>
      <w:r w:rsidRPr="0053423E">
        <w:t>doi</w:t>
      </w:r>
      <w:proofErr w:type="spellEnd"/>
      <w:r w:rsidRPr="0053423E">
        <w:t>: 10.1007/s10350-007-9169-0</w:t>
      </w:r>
    </w:p>
    <w:p w14:paraId="66BA18B6" w14:textId="37C292E3" w:rsidR="00AB1D5C" w:rsidRDefault="009D3728" w:rsidP="00B312E9">
      <w:pPr>
        <w:numPr>
          <w:ilvl w:val="0"/>
          <w:numId w:val="46"/>
        </w:numPr>
        <w:tabs>
          <w:tab w:val="left" w:pos="360"/>
        </w:tabs>
      </w:pPr>
      <w:r>
        <w:t>A</w:t>
      </w:r>
      <w:r w:rsidR="00F03C68">
        <w:t xml:space="preserve">MS </w:t>
      </w:r>
      <w:proofErr w:type="spellStart"/>
      <w:r w:rsidR="00CC391F">
        <w:t>Acticon</w:t>
      </w:r>
      <w:r w:rsidR="00CC391F">
        <w:rPr>
          <w:vertAlign w:val="superscript"/>
        </w:rPr>
        <w:t>TM</w:t>
      </w:r>
      <w:proofErr w:type="spellEnd"/>
      <w:r w:rsidR="00CC391F">
        <w:rPr>
          <w:vertAlign w:val="superscript"/>
        </w:rPr>
        <w:t xml:space="preserve"> </w:t>
      </w:r>
      <w:proofErr w:type="spellStart"/>
      <w:r w:rsidR="00CC391F">
        <w:t>Neosphincter</w:t>
      </w:r>
      <w:proofErr w:type="spellEnd"/>
      <w:r w:rsidRPr="009D3728">
        <w:t xml:space="preserve">. [package insert]. </w:t>
      </w:r>
      <w:r w:rsidR="00743921">
        <w:t>Minn</w:t>
      </w:r>
      <w:r w:rsidR="000C7983">
        <w:t>etonka, MN: American Medical Systems; 1999.</w:t>
      </w:r>
    </w:p>
    <w:p w14:paraId="7629248C" w14:textId="39A3ABC7" w:rsidR="006B22EB" w:rsidRDefault="00317D57" w:rsidP="00B312E9">
      <w:pPr>
        <w:numPr>
          <w:ilvl w:val="0"/>
          <w:numId w:val="46"/>
        </w:numPr>
        <w:tabs>
          <w:tab w:val="left" w:pos="360"/>
        </w:tabs>
      </w:pPr>
      <w:r w:rsidRPr="00317D57">
        <w:t xml:space="preserve">Gregorcyk SG. The </w:t>
      </w:r>
      <w:proofErr w:type="gramStart"/>
      <w:r w:rsidRPr="00317D57">
        <w:t>current status</w:t>
      </w:r>
      <w:proofErr w:type="gramEnd"/>
      <w:r w:rsidRPr="00317D57">
        <w:t xml:space="preserve"> of the </w:t>
      </w:r>
      <w:proofErr w:type="spellStart"/>
      <w:r w:rsidRPr="00317D57">
        <w:t>Acticon</w:t>
      </w:r>
      <w:proofErr w:type="spellEnd"/>
      <w:r w:rsidRPr="00317D57">
        <w:t xml:space="preserve"> </w:t>
      </w:r>
      <w:proofErr w:type="spellStart"/>
      <w:r w:rsidRPr="00317D57">
        <w:t>Neosphincter</w:t>
      </w:r>
      <w:proofErr w:type="spellEnd"/>
      <w:r w:rsidRPr="00317D57">
        <w:t>. </w:t>
      </w:r>
      <w:r w:rsidRPr="00317D57">
        <w:rPr>
          <w:i/>
          <w:iCs/>
        </w:rPr>
        <w:t>Clin Colon Rectal Surg</w:t>
      </w:r>
      <w:r w:rsidRPr="00317D57">
        <w:t>. 2005;18(1):32-37. doi:10.1055/s-2005-864078</w:t>
      </w:r>
    </w:p>
    <w:p w14:paraId="69A2F3C6" w14:textId="77777777" w:rsidR="0013480A" w:rsidRDefault="0013480A" w:rsidP="008C4956">
      <w:pPr>
        <w:ind w:left="360" w:hanging="360"/>
      </w:pPr>
    </w:p>
    <w:p w14:paraId="2B6EE4D3" w14:textId="77777777" w:rsidR="0013480A" w:rsidRPr="00146C6E" w:rsidRDefault="0013480A" w:rsidP="00146C6E">
      <w:pPr>
        <w:rPr>
          <w:b/>
          <w:u w:val="single"/>
        </w:rPr>
      </w:pPr>
      <w:bookmarkStart w:id="3" w:name="Important_Reminder"/>
      <w:r w:rsidRPr="00146C6E">
        <w:rPr>
          <w:b/>
          <w:bCs/>
          <w:u w:val="single"/>
        </w:rPr>
        <w:t>Important Reminder</w:t>
      </w:r>
      <w:bookmarkEnd w:id="3"/>
    </w:p>
    <w:p w14:paraId="584D29B9" w14:textId="77777777" w:rsidR="0013480A" w:rsidRPr="00146C6E" w:rsidRDefault="0013480A" w:rsidP="00146C6E">
      <w:r w:rsidRPr="00146C6E">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w:t>
      </w:r>
      <w:r w:rsidRPr="00146C6E">
        <w:lastRenderedPageBreak/>
        <w:t xml:space="preserve">approval status; evidence-based guidelines and positions of leading national health professional organizations; views of physicians practicing in relevant clinical areas affected by this clinical policy; and other available clinical information. </w:t>
      </w:r>
      <w:r w:rsidRPr="00146C6E">
        <w:rPr>
          <w:iCs/>
        </w:rPr>
        <w:t>The Health Plan</w:t>
      </w:r>
      <w:r w:rsidRPr="00146C6E">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23468B74" w14:textId="77777777" w:rsidR="0013480A" w:rsidRPr="00146C6E" w:rsidRDefault="0013480A" w:rsidP="00146C6E"/>
    <w:p w14:paraId="6460B489" w14:textId="77777777" w:rsidR="0013480A" w:rsidRPr="00146C6E" w:rsidRDefault="0013480A" w:rsidP="00146C6E">
      <w:r w:rsidRPr="00146C6E">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6CFACBFA" w14:textId="77777777" w:rsidR="0013480A" w:rsidRPr="00146C6E" w:rsidRDefault="0013480A" w:rsidP="00146C6E"/>
    <w:p w14:paraId="6C701859" w14:textId="77777777" w:rsidR="0013480A" w:rsidRPr="00146C6E" w:rsidRDefault="0013480A" w:rsidP="00146C6E">
      <w:pPr>
        <w:rPr>
          <w:color w:val="002868"/>
        </w:rPr>
      </w:pPr>
      <w:r w:rsidRPr="00146C6E">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23630924" w14:textId="77777777" w:rsidR="0013480A" w:rsidRPr="00146C6E" w:rsidRDefault="0013480A" w:rsidP="00146C6E"/>
    <w:p w14:paraId="296278D4" w14:textId="2CD618EB" w:rsidR="0013480A" w:rsidRPr="00146C6E" w:rsidRDefault="0013480A" w:rsidP="00146C6E">
      <w:r w:rsidRPr="00146C6E">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t>care, and</w:t>
      </w:r>
      <w:proofErr w:type="gramEnd"/>
      <w:r w:rsidRPr="00146C6E">
        <w:t xml:space="preserve"> are solely responsible for the medical advice and treatment of </w:t>
      </w:r>
      <w:r w:rsidR="008B7189">
        <w:t>members/enrollees</w:t>
      </w:r>
      <w:r w:rsidRPr="00146C6E">
        <w:t xml:space="preserve">. This clinical policy is not intended to recommend treatment for </w:t>
      </w:r>
      <w:r w:rsidR="008B7189">
        <w:t>members/enrollees</w:t>
      </w:r>
      <w:r w:rsidRPr="00146C6E">
        <w:t xml:space="preserve">. </w:t>
      </w:r>
      <w:r w:rsidR="008B7189">
        <w:t>Members/enrollees</w:t>
      </w:r>
      <w:r w:rsidRPr="00146C6E">
        <w:t xml:space="preserve"> should consult with their treating physician in connection with diagnosis and treatment decisions. </w:t>
      </w:r>
    </w:p>
    <w:p w14:paraId="41C2332F" w14:textId="77777777" w:rsidR="0013480A" w:rsidRPr="00146C6E" w:rsidRDefault="0013480A" w:rsidP="00146C6E"/>
    <w:p w14:paraId="52326791" w14:textId="5390138F" w:rsidR="0013480A" w:rsidRPr="00146C6E" w:rsidRDefault="0013480A" w:rsidP="00146C6E">
      <w:r w:rsidRPr="00146C6E">
        <w:t>Providers referred to in this clinical policy are independent contractors who exercise independent judgment and over whom the Health Plan has no control or right of control. Providers are not agents or employees of the Health Plan.</w:t>
      </w:r>
    </w:p>
    <w:p w14:paraId="72BC092E" w14:textId="77777777" w:rsidR="0013480A" w:rsidRPr="00146C6E" w:rsidRDefault="0013480A" w:rsidP="00146C6E"/>
    <w:p w14:paraId="32B90BF1" w14:textId="3CFE6F80" w:rsidR="0013480A" w:rsidRPr="00146C6E" w:rsidRDefault="0013480A" w:rsidP="00146C6E">
      <w:r w:rsidRPr="00146C6E">
        <w:t xml:space="preserve">This clinical policy is the property of </w:t>
      </w:r>
      <w:r w:rsidRPr="00146C6E">
        <w:rPr>
          <w:iCs/>
        </w:rPr>
        <w:t>the Health Plan</w:t>
      </w:r>
      <w:r w:rsidRPr="00146C6E">
        <w:t xml:space="preserve">. Unauthorized copying, use, and distribution of this clinical policy or any information contained herein are strictly prohibited.  Providers, </w:t>
      </w:r>
      <w:r w:rsidR="008B7189">
        <w:t>members/enrollees</w:t>
      </w:r>
      <w:r w:rsidRPr="00146C6E">
        <w:t xml:space="preserve"> and their representatives are bound to the terms and conditions expressed herein through the terms of their contracts. Where no such contract exists, providers, </w:t>
      </w:r>
      <w:r w:rsidR="008B7189">
        <w:t>members/enrollees</w:t>
      </w:r>
      <w:r w:rsidRPr="00146C6E">
        <w:t xml:space="preserve"> and their representatives agree to be bound by such terms and conditions by providing services to </w:t>
      </w:r>
      <w:r w:rsidR="008B7189">
        <w:t>members/enrollees</w:t>
      </w:r>
      <w:r w:rsidRPr="00146C6E">
        <w:t xml:space="preserve"> and/or submitting claims for payment for such services.  </w:t>
      </w:r>
    </w:p>
    <w:p w14:paraId="000BFB7D" w14:textId="77777777" w:rsidR="0013480A" w:rsidRPr="00146C6E" w:rsidRDefault="0013480A" w:rsidP="00146C6E">
      <w:pPr>
        <w:autoSpaceDE w:val="0"/>
        <w:autoSpaceDN w:val="0"/>
        <w:adjustRightInd w:val="0"/>
        <w:rPr>
          <w:color w:val="000000"/>
        </w:rPr>
      </w:pPr>
    </w:p>
    <w:p w14:paraId="66BBA334" w14:textId="65AAA432" w:rsidR="0013480A" w:rsidRPr="00146C6E" w:rsidRDefault="0013480A" w:rsidP="00146C6E">
      <w:pPr>
        <w:autoSpaceDE w:val="0"/>
        <w:autoSpaceDN w:val="0"/>
        <w:adjustRightInd w:val="0"/>
        <w:rPr>
          <w:color w:val="000000"/>
        </w:rPr>
      </w:pPr>
      <w:r w:rsidRPr="00146C6E">
        <w:rPr>
          <w:b/>
          <w:color w:val="000000"/>
        </w:rPr>
        <w:t xml:space="preserve">Note: For Medicaid </w:t>
      </w:r>
      <w:r w:rsidR="008B7189">
        <w:rPr>
          <w:b/>
          <w:color w:val="000000"/>
        </w:rPr>
        <w:t>members/enrollees</w:t>
      </w:r>
      <w:r w:rsidRPr="00146C6E">
        <w:rPr>
          <w:color w:val="000000"/>
        </w:rPr>
        <w:t xml:space="preserve">, when state Medicaid coverage provisions conflict with the coverage provisions in this clinical policy, state Medicaid coverage provisions take </w:t>
      </w:r>
      <w:r w:rsidRPr="00146C6E">
        <w:rPr>
          <w:color w:val="000000"/>
        </w:rPr>
        <w:lastRenderedPageBreak/>
        <w:t>precedence. Please refer to the state Medicaid manual for any coverage provisions pertaining to this clinical policy.</w:t>
      </w:r>
    </w:p>
    <w:p w14:paraId="4770F5F5" w14:textId="77777777" w:rsidR="0013480A" w:rsidRPr="00146C6E" w:rsidRDefault="0013480A" w:rsidP="00146C6E"/>
    <w:p w14:paraId="539886FA" w14:textId="5E6A052D" w:rsidR="0013480A" w:rsidRPr="00146C6E" w:rsidRDefault="0013480A" w:rsidP="00146C6E">
      <w:pPr>
        <w:autoSpaceDE w:val="0"/>
        <w:autoSpaceDN w:val="0"/>
        <w:adjustRightInd w:val="0"/>
        <w:rPr>
          <w:color w:val="000000"/>
        </w:rPr>
      </w:pPr>
      <w:r w:rsidRPr="00146C6E">
        <w:rPr>
          <w:b/>
          <w:bCs/>
          <w:color w:val="000000"/>
        </w:rPr>
        <w:t xml:space="preserve">Note: For Medicare </w:t>
      </w:r>
      <w:r w:rsidR="008B7189">
        <w:rPr>
          <w:b/>
          <w:bCs/>
          <w:color w:val="000000"/>
        </w:rPr>
        <w:t>members/enrollees</w:t>
      </w:r>
      <w:r w:rsidRPr="00146C6E">
        <w:rPr>
          <w:b/>
          <w:bCs/>
          <w:color w:val="000000"/>
        </w:rPr>
        <w:t xml:space="preserve">, </w:t>
      </w:r>
      <w:r w:rsidRPr="00146C6E">
        <w:rPr>
          <w:color w:val="000000"/>
        </w:rPr>
        <w:t>to ensure consistency with the Medicare National Coverage Determinations (NCD) and Local Coverage Determinations (LCD), all applicable NCDs</w:t>
      </w:r>
      <w:r>
        <w:rPr>
          <w:color w:val="000000"/>
        </w:rPr>
        <w:t>,</w:t>
      </w:r>
      <w:r w:rsidRPr="00146C6E">
        <w:rPr>
          <w:color w:val="000000"/>
        </w:rPr>
        <w:t xml:space="preserve"> LCDs</w:t>
      </w:r>
      <w:r>
        <w:rPr>
          <w:color w:val="000000"/>
        </w:rPr>
        <w:t xml:space="preserve">, and Medicare Coverage Articles </w:t>
      </w:r>
      <w:r w:rsidRPr="00146C6E">
        <w:rPr>
          <w:color w:val="000000"/>
        </w:rPr>
        <w:t xml:space="preserve">should be reviewed </w:t>
      </w:r>
      <w:r w:rsidRPr="00146C6E">
        <w:rPr>
          <w:color w:val="000000"/>
          <w:u w:val="single"/>
        </w:rPr>
        <w:t>prior to</w:t>
      </w:r>
      <w:r w:rsidRPr="00146C6E">
        <w:rPr>
          <w:color w:val="000000"/>
        </w:rPr>
        <w:t xml:space="preserve"> applying the criteria set forth in this clinical policy. Refer to the CMS website at </w:t>
      </w:r>
      <w:hyperlink r:id="rId24" w:history="1">
        <w:r w:rsidRPr="00146C6E">
          <w:rPr>
            <w:color w:val="000000"/>
            <w:u w:val="single"/>
          </w:rPr>
          <w:t>http://www.cms.gov</w:t>
        </w:r>
      </w:hyperlink>
      <w:r w:rsidRPr="00146C6E">
        <w:rPr>
          <w:color w:val="000000"/>
        </w:rPr>
        <w:t xml:space="preserve"> for additional information. </w:t>
      </w:r>
    </w:p>
    <w:p w14:paraId="1D7F0FE5" w14:textId="77777777" w:rsidR="0013480A" w:rsidRPr="00146C6E" w:rsidRDefault="0013480A" w:rsidP="00146C6E">
      <w:pPr>
        <w:rPr>
          <w:iCs/>
        </w:rPr>
      </w:pPr>
    </w:p>
    <w:p w14:paraId="2E918D53" w14:textId="719A8EE8" w:rsidR="0013480A" w:rsidRPr="00146C6E" w:rsidRDefault="0013480A" w:rsidP="00146C6E">
      <w:pPr>
        <w:rPr>
          <w:iCs/>
        </w:rPr>
      </w:pPr>
      <w:r w:rsidRPr="00146C6E">
        <w:rPr>
          <w:iCs/>
        </w:rPr>
        <w:t>©201</w:t>
      </w:r>
      <w:r w:rsidR="00FB093F">
        <w:rPr>
          <w:iCs/>
        </w:rPr>
        <w:t>8</w:t>
      </w:r>
      <w:r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p w14:paraId="20E7676C" w14:textId="77777777" w:rsidR="0013480A" w:rsidRDefault="0013480A" w:rsidP="00AF5490"/>
    <w:sectPr w:rsidR="0013480A"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3474" w14:textId="77777777" w:rsidR="000B108E" w:rsidRDefault="000B108E">
      <w:r>
        <w:separator/>
      </w:r>
    </w:p>
  </w:endnote>
  <w:endnote w:type="continuationSeparator" w:id="0">
    <w:p w14:paraId="238A5BB4" w14:textId="77777777" w:rsidR="000B108E" w:rsidRDefault="000B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DFE8" w14:textId="77777777" w:rsidR="00F714CE" w:rsidRDefault="00F71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984D" w14:textId="09F53BE2" w:rsidR="007C3795" w:rsidRPr="00D574CA" w:rsidRDefault="007C3795" w:rsidP="00D574CA">
    <w:pPr>
      <w:pStyle w:val="Footer"/>
      <w:jc w:val="center"/>
    </w:pPr>
    <w:r>
      <w:t xml:space="preserve">Page </w:t>
    </w:r>
    <w:r>
      <w:rPr>
        <w:b/>
        <w:bCs/>
      </w:rPr>
      <w:fldChar w:fldCharType="begin"/>
    </w:r>
    <w:r>
      <w:rPr>
        <w:b/>
        <w:bCs/>
      </w:rPr>
      <w:instrText xml:space="preserve"> PAGE </w:instrText>
    </w:r>
    <w:r>
      <w:rPr>
        <w:b/>
        <w:bCs/>
      </w:rPr>
      <w:fldChar w:fldCharType="separate"/>
    </w:r>
    <w:r w:rsidR="003763FD">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3763FD">
      <w:rPr>
        <w:b/>
        <w:bCs/>
        <w:noProof/>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C77E" w14:textId="013E2C53" w:rsidR="007C3795" w:rsidRDefault="007C3795" w:rsidP="002C6AAB">
    <w:pPr>
      <w:pStyle w:val="Footer"/>
      <w:jc w:val="center"/>
    </w:pPr>
    <w:r>
      <w:t xml:space="preserve">Page </w:t>
    </w:r>
    <w:r>
      <w:fldChar w:fldCharType="begin"/>
    </w:r>
    <w:r>
      <w:instrText xml:space="preserve"> PAGE   \* MERGEFORMAT </w:instrText>
    </w:r>
    <w:r>
      <w:fldChar w:fldCharType="separate"/>
    </w:r>
    <w:r w:rsidR="003763FD">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3763FD">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8ABB" w14:textId="77777777" w:rsidR="000B108E" w:rsidRDefault="000B108E">
      <w:r>
        <w:separator/>
      </w:r>
    </w:p>
  </w:footnote>
  <w:footnote w:type="continuationSeparator" w:id="0">
    <w:p w14:paraId="0F27C4D2" w14:textId="77777777" w:rsidR="000B108E" w:rsidRDefault="000B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8C9A" w14:textId="77777777" w:rsidR="00F714CE" w:rsidRDefault="00F71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8CFA" w14:textId="77777777" w:rsidR="007C3795" w:rsidRPr="00B777AF" w:rsidRDefault="007C3795"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21FA808F" wp14:editId="2222B31C">
          <wp:extent cx="904875" cy="245110"/>
          <wp:effectExtent l="0" t="0" r="9525" b="2540"/>
          <wp:docPr id="1" name="Picture 1"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45110"/>
                  </a:xfrm>
                  <a:prstGeom prst="rect">
                    <a:avLst/>
                  </a:prstGeom>
                  <a:noFill/>
                  <a:ln>
                    <a:noFill/>
                  </a:ln>
                </pic:spPr>
              </pic:pic>
            </a:graphicData>
          </a:graphic>
        </wp:inline>
      </w:drawing>
    </w:r>
  </w:p>
  <w:p w14:paraId="68781701" w14:textId="77777777" w:rsidR="007C3795" w:rsidRPr="00B777AF" w:rsidRDefault="007C3795" w:rsidP="00B777AF">
    <w:pPr>
      <w:rPr>
        <w:color w:val="00548C"/>
      </w:rPr>
    </w:pPr>
    <w:r>
      <w:rPr>
        <w:rFonts w:ascii="Times New Roman Bold" w:hAnsi="Times New Roman Bold"/>
        <w:b/>
        <w:bCs/>
        <w:color w:val="00548C"/>
      </w:rPr>
      <w:t>Fecal Incontinence Treatments</w:t>
    </w:r>
  </w:p>
  <w:p w14:paraId="62176671" w14:textId="77777777" w:rsidR="007C3795" w:rsidRDefault="007C37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E180" w14:textId="77777777" w:rsidR="007C3795" w:rsidRDefault="007C3795" w:rsidP="00B777AF">
    <w:pPr>
      <w:pStyle w:val="Header"/>
      <w:jc w:val="right"/>
    </w:pPr>
    <w:r>
      <w:rPr>
        <w:noProof/>
      </w:rPr>
      <w:drawing>
        <wp:inline distT="0" distB="0" distL="0" distR="0" wp14:anchorId="283E05C0" wp14:editId="6E6F62A6">
          <wp:extent cx="1357630" cy="339090"/>
          <wp:effectExtent l="0" t="0" r="0" b="3810"/>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339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6AA"/>
    <w:multiLevelType w:val="hybridMultilevel"/>
    <w:tmpl w:val="58AC302A"/>
    <w:lvl w:ilvl="0" w:tplc="6C707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7886"/>
    <w:multiLevelType w:val="hybridMultilevel"/>
    <w:tmpl w:val="87148D9C"/>
    <w:lvl w:ilvl="0" w:tplc="F828C898">
      <w:start w:val="1"/>
      <w:numFmt w:val="upperRoman"/>
      <w:lvlText w:val="%1."/>
      <w:lvlJc w:val="left"/>
      <w:pPr>
        <w:ind w:left="720" w:hanging="360"/>
      </w:pPr>
      <w:rPr>
        <w:rFonts w:hint="default"/>
        <w:b/>
        <w:i w:val="0"/>
        <w:color w:val="auto"/>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331AFF"/>
    <w:multiLevelType w:val="hybridMultilevel"/>
    <w:tmpl w:val="398402D0"/>
    <w:lvl w:ilvl="0" w:tplc="792E6CDC">
      <w:start w:val="1"/>
      <w:numFmt w:val="low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AB1274"/>
    <w:multiLevelType w:val="hybridMultilevel"/>
    <w:tmpl w:val="5EB48722"/>
    <w:lvl w:ilvl="0" w:tplc="B8BA69FA">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535137"/>
    <w:multiLevelType w:val="hybridMultilevel"/>
    <w:tmpl w:val="074E9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9C434B"/>
    <w:multiLevelType w:val="hybridMultilevel"/>
    <w:tmpl w:val="4AA0547A"/>
    <w:lvl w:ilvl="0" w:tplc="0409000F">
      <w:start w:val="1"/>
      <w:numFmt w:val="decimal"/>
      <w:lvlText w:val="%1."/>
      <w:lvlJc w:val="left"/>
      <w:pPr>
        <w:ind w:left="720" w:hanging="360"/>
      </w:pPr>
      <w:rPr>
        <w:rFonts w:hint="default"/>
        <w:b/>
        <w:i w:val="0"/>
      </w:rPr>
    </w:lvl>
    <w:lvl w:ilvl="1" w:tplc="3E8C090C">
      <w:start w:val="1"/>
      <w:numFmt w:val="decimal"/>
      <w:lvlText w:val="%2."/>
      <w:lvlJc w:val="left"/>
      <w:pPr>
        <w:ind w:left="1440" w:hanging="360"/>
      </w:pPr>
      <w:rPr>
        <w:rFonts w:hint="default"/>
        <w:b w:val="0"/>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B2E08EB"/>
    <w:multiLevelType w:val="hybridMultilevel"/>
    <w:tmpl w:val="9FD6526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572F6"/>
    <w:multiLevelType w:val="hybridMultilevel"/>
    <w:tmpl w:val="1C8C9D32"/>
    <w:lvl w:ilvl="0" w:tplc="D5920432">
      <w:start w:val="1"/>
      <w:numFmt w:val="upperRoman"/>
      <w:lvlText w:val="%1."/>
      <w:lvlJc w:val="left"/>
      <w:pPr>
        <w:ind w:left="1080" w:hanging="360"/>
      </w:pPr>
      <w:rPr>
        <w:rFonts w:hint="default"/>
        <w:b/>
        <w:i w:val="0"/>
        <w:color w:val="auto"/>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A3824"/>
    <w:multiLevelType w:val="hybridMultilevel"/>
    <w:tmpl w:val="FDA67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8E7697"/>
    <w:multiLevelType w:val="hybridMultilevel"/>
    <w:tmpl w:val="96D856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D72A85"/>
    <w:multiLevelType w:val="hybridMultilevel"/>
    <w:tmpl w:val="A8845576"/>
    <w:lvl w:ilvl="0" w:tplc="D5920432">
      <w:start w:val="1"/>
      <w:numFmt w:val="upperRoman"/>
      <w:lvlText w:val="%1."/>
      <w:lvlJc w:val="left"/>
      <w:pPr>
        <w:ind w:left="1080" w:hanging="360"/>
      </w:pPr>
      <w:rPr>
        <w:rFonts w:hint="default"/>
        <w:b/>
        <w:i w:val="0"/>
        <w:color w:val="auto"/>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1E0E99"/>
    <w:multiLevelType w:val="hybridMultilevel"/>
    <w:tmpl w:val="5FFA82B8"/>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hint="default"/>
        <w:sz w:val="2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15AD3BF4"/>
    <w:multiLevelType w:val="hybridMultilevel"/>
    <w:tmpl w:val="85081D0A"/>
    <w:lvl w:ilvl="0" w:tplc="0409000F">
      <w:start w:val="1"/>
      <w:numFmt w:val="decimal"/>
      <w:lvlText w:val="%1."/>
      <w:lvlJc w:val="left"/>
      <w:pPr>
        <w:ind w:left="720" w:hanging="360"/>
      </w:pPr>
      <w:rPr>
        <w:rFonts w:hint="default"/>
        <w:b/>
        <w:i w:val="0"/>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045331"/>
    <w:multiLevelType w:val="hybridMultilevel"/>
    <w:tmpl w:val="729EA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A0ACB"/>
    <w:multiLevelType w:val="hybridMultilevel"/>
    <w:tmpl w:val="58229DA0"/>
    <w:lvl w:ilvl="0" w:tplc="82B4A54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8D1C6D"/>
    <w:multiLevelType w:val="hybridMultilevel"/>
    <w:tmpl w:val="6D605A38"/>
    <w:lvl w:ilvl="0" w:tplc="83B07B26">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7A6984"/>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87FEF"/>
    <w:multiLevelType w:val="hybridMultilevel"/>
    <w:tmpl w:val="AB964762"/>
    <w:lvl w:ilvl="0" w:tplc="9E8874F4">
      <w:start w:val="2"/>
      <w:numFmt w:val="upperRoman"/>
      <w:lvlText w:val="%1."/>
      <w:lvlJc w:val="left"/>
      <w:pPr>
        <w:ind w:left="180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4D69C9"/>
    <w:multiLevelType w:val="hybridMultilevel"/>
    <w:tmpl w:val="227EC6C0"/>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500B2"/>
    <w:multiLevelType w:val="hybridMultilevel"/>
    <w:tmpl w:val="CB5AF886"/>
    <w:lvl w:ilvl="0" w:tplc="6CC06064">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6A01436"/>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C75F0A"/>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56360C"/>
    <w:multiLevelType w:val="hybridMultilevel"/>
    <w:tmpl w:val="3D4E6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91008FA"/>
    <w:multiLevelType w:val="hybridMultilevel"/>
    <w:tmpl w:val="79AE6BC6"/>
    <w:lvl w:ilvl="0" w:tplc="F604A28C">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251B1E"/>
    <w:multiLevelType w:val="hybridMultilevel"/>
    <w:tmpl w:val="B204E92A"/>
    <w:lvl w:ilvl="0" w:tplc="26CA68AC">
      <w:start w:val="1"/>
      <w:numFmt w:val="upperRoman"/>
      <w:lvlText w:val="%1."/>
      <w:lvlJc w:val="left"/>
      <w:pPr>
        <w:ind w:left="720" w:hanging="360"/>
      </w:pPr>
      <w:rPr>
        <w:rFonts w:cs="Times New Roman" w:hint="default"/>
        <w:b/>
      </w:rPr>
    </w:lvl>
    <w:lvl w:ilvl="1" w:tplc="56CC320A">
      <w:start w:val="1"/>
      <w:numFmt w:val="upperLetter"/>
      <w:lvlText w:val="%2."/>
      <w:lvlJc w:val="left"/>
      <w:pPr>
        <w:ind w:left="1440" w:hanging="360"/>
      </w:pPr>
      <w:rPr>
        <w:rFonts w:cs="Times New Roman"/>
        <w:b/>
      </w:rPr>
    </w:lvl>
    <w:lvl w:ilvl="2" w:tplc="B0D8E88E">
      <w:start w:val="1"/>
      <w:numFmt w:val="decimal"/>
      <w:lvlText w:val="%3."/>
      <w:lvlJc w:val="left"/>
      <w:pPr>
        <w:ind w:left="2160" w:hanging="180"/>
      </w:pPr>
      <w:rPr>
        <w:rFonts w:cs="Times New Roman"/>
        <w:b/>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C4F1D2C"/>
    <w:multiLevelType w:val="hybridMultilevel"/>
    <w:tmpl w:val="95567398"/>
    <w:lvl w:ilvl="0" w:tplc="23F256D6">
      <w:start w:val="1"/>
      <w:numFmt w:val="bullet"/>
      <w:lvlText w:val=""/>
      <w:lvlJc w:val="left"/>
      <w:pPr>
        <w:ind w:left="720" w:hanging="360"/>
      </w:pPr>
      <w:rPr>
        <w:rFonts w:ascii="Symbol" w:hAnsi="Symbol"/>
      </w:rPr>
    </w:lvl>
    <w:lvl w:ilvl="1" w:tplc="C576EA10">
      <w:start w:val="1"/>
      <w:numFmt w:val="bullet"/>
      <w:lvlText w:val=""/>
      <w:lvlJc w:val="left"/>
      <w:pPr>
        <w:ind w:left="720" w:hanging="360"/>
      </w:pPr>
      <w:rPr>
        <w:rFonts w:ascii="Symbol" w:hAnsi="Symbol"/>
      </w:rPr>
    </w:lvl>
    <w:lvl w:ilvl="2" w:tplc="FB9A0632">
      <w:start w:val="1"/>
      <w:numFmt w:val="bullet"/>
      <w:lvlText w:val=""/>
      <w:lvlJc w:val="left"/>
      <w:pPr>
        <w:ind w:left="720" w:hanging="360"/>
      </w:pPr>
      <w:rPr>
        <w:rFonts w:ascii="Symbol" w:hAnsi="Symbol"/>
      </w:rPr>
    </w:lvl>
    <w:lvl w:ilvl="3" w:tplc="E642055C">
      <w:start w:val="1"/>
      <w:numFmt w:val="bullet"/>
      <w:lvlText w:val=""/>
      <w:lvlJc w:val="left"/>
      <w:pPr>
        <w:ind w:left="720" w:hanging="360"/>
      </w:pPr>
      <w:rPr>
        <w:rFonts w:ascii="Symbol" w:hAnsi="Symbol"/>
      </w:rPr>
    </w:lvl>
    <w:lvl w:ilvl="4" w:tplc="E61086B0">
      <w:start w:val="1"/>
      <w:numFmt w:val="bullet"/>
      <w:lvlText w:val=""/>
      <w:lvlJc w:val="left"/>
      <w:pPr>
        <w:ind w:left="720" w:hanging="360"/>
      </w:pPr>
      <w:rPr>
        <w:rFonts w:ascii="Symbol" w:hAnsi="Symbol"/>
      </w:rPr>
    </w:lvl>
    <w:lvl w:ilvl="5" w:tplc="8D6E5CCC">
      <w:start w:val="1"/>
      <w:numFmt w:val="bullet"/>
      <w:lvlText w:val=""/>
      <w:lvlJc w:val="left"/>
      <w:pPr>
        <w:ind w:left="720" w:hanging="360"/>
      </w:pPr>
      <w:rPr>
        <w:rFonts w:ascii="Symbol" w:hAnsi="Symbol"/>
      </w:rPr>
    </w:lvl>
    <w:lvl w:ilvl="6" w:tplc="9844FAA4">
      <w:start w:val="1"/>
      <w:numFmt w:val="bullet"/>
      <w:lvlText w:val=""/>
      <w:lvlJc w:val="left"/>
      <w:pPr>
        <w:ind w:left="720" w:hanging="360"/>
      </w:pPr>
      <w:rPr>
        <w:rFonts w:ascii="Symbol" w:hAnsi="Symbol"/>
      </w:rPr>
    </w:lvl>
    <w:lvl w:ilvl="7" w:tplc="2002311A">
      <w:start w:val="1"/>
      <w:numFmt w:val="bullet"/>
      <w:lvlText w:val=""/>
      <w:lvlJc w:val="left"/>
      <w:pPr>
        <w:ind w:left="720" w:hanging="360"/>
      </w:pPr>
      <w:rPr>
        <w:rFonts w:ascii="Symbol" w:hAnsi="Symbol"/>
      </w:rPr>
    </w:lvl>
    <w:lvl w:ilvl="8" w:tplc="3F7E2244">
      <w:start w:val="1"/>
      <w:numFmt w:val="bullet"/>
      <w:lvlText w:val=""/>
      <w:lvlJc w:val="left"/>
      <w:pPr>
        <w:ind w:left="720" w:hanging="360"/>
      </w:pPr>
      <w:rPr>
        <w:rFonts w:ascii="Symbol" w:hAnsi="Symbol"/>
      </w:rPr>
    </w:lvl>
  </w:abstractNum>
  <w:abstractNum w:abstractNumId="27" w15:restartNumberingAfterBreak="0">
    <w:nsid w:val="31497053"/>
    <w:multiLevelType w:val="hybridMultilevel"/>
    <w:tmpl w:val="BE262ED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586063C"/>
    <w:multiLevelType w:val="hybridMultilevel"/>
    <w:tmpl w:val="04382478"/>
    <w:lvl w:ilvl="0" w:tplc="5C220D9E">
      <w:start w:val="1"/>
      <w:numFmt w:val="decimal"/>
      <w:lvlText w:val="%1."/>
      <w:lvlJc w:val="left"/>
      <w:pPr>
        <w:ind w:left="720" w:hanging="360"/>
      </w:pPr>
      <w:rPr>
        <w:rFonts w:cs="Times New Roman" w:hint="default"/>
        <w:b w:val="0"/>
      </w:rPr>
    </w:lvl>
    <w:lvl w:ilvl="1" w:tplc="6CC06064">
      <w:start w:val="1"/>
      <w:numFmt w:val="lowerLetter"/>
      <w:lvlText w:val="%2."/>
      <w:lvlJc w:val="left"/>
      <w:pPr>
        <w:ind w:left="1440" w:hanging="360"/>
      </w:pPr>
      <w:rPr>
        <w:rFonts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6B68E6"/>
    <w:multiLevelType w:val="hybridMultilevel"/>
    <w:tmpl w:val="F330294A"/>
    <w:lvl w:ilvl="0" w:tplc="D0FE5CC8">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30" w15:restartNumberingAfterBreak="0">
    <w:nsid w:val="36701AC2"/>
    <w:multiLevelType w:val="hybridMultilevel"/>
    <w:tmpl w:val="73B2F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231C77"/>
    <w:multiLevelType w:val="hybridMultilevel"/>
    <w:tmpl w:val="553682CE"/>
    <w:lvl w:ilvl="0" w:tplc="A244BB9A">
      <w:start w:val="1"/>
      <w:numFmt w:val="upp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3DD41FF6"/>
    <w:multiLevelType w:val="hybridMultilevel"/>
    <w:tmpl w:val="C0D2E29A"/>
    <w:lvl w:ilvl="0" w:tplc="DCB6BC12">
      <w:start w:val="1"/>
      <w:numFmt w:val="bullet"/>
      <w:lvlText w:val=""/>
      <w:lvlJc w:val="left"/>
      <w:pPr>
        <w:ind w:left="720" w:hanging="360"/>
      </w:pPr>
      <w:rPr>
        <w:rFonts w:ascii="Symbol" w:hAnsi="Symbol"/>
      </w:rPr>
    </w:lvl>
    <w:lvl w:ilvl="1" w:tplc="92EE54C2">
      <w:start w:val="1"/>
      <w:numFmt w:val="bullet"/>
      <w:lvlText w:val=""/>
      <w:lvlJc w:val="left"/>
      <w:pPr>
        <w:ind w:left="720" w:hanging="360"/>
      </w:pPr>
      <w:rPr>
        <w:rFonts w:ascii="Symbol" w:hAnsi="Symbol"/>
      </w:rPr>
    </w:lvl>
    <w:lvl w:ilvl="2" w:tplc="013EE532">
      <w:start w:val="1"/>
      <w:numFmt w:val="bullet"/>
      <w:lvlText w:val=""/>
      <w:lvlJc w:val="left"/>
      <w:pPr>
        <w:ind w:left="720" w:hanging="360"/>
      </w:pPr>
      <w:rPr>
        <w:rFonts w:ascii="Symbol" w:hAnsi="Symbol"/>
      </w:rPr>
    </w:lvl>
    <w:lvl w:ilvl="3" w:tplc="6C22D470">
      <w:start w:val="1"/>
      <w:numFmt w:val="bullet"/>
      <w:lvlText w:val=""/>
      <w:lvlJc w:val="left"/>
      <w:pPr>
        <w:ind w:left="720" w:hanging="360"/>
      </w:pPr>
      <w:rPr>
        <w:rFonts w:ascii="Symbol" w:hAnsi="Symbol"/>
      </w:rPr>
    </w:lvl>
    <w:lvl w:ilvl="4" w:tplc="59FED306">
      <w:start w:val="1"/>
      <w:numFmt w:val="bullet"/>
      <w:lvlText w:val=""/>
      <w:lvlJc w:val="left"/>
      <w:pPr>
        <w:ind w:left="720" w:hanging="360"/>
      </w:pPr>
      <w:rPr>
        <w:rFonts w:ascii="Symbol" w:hAnsi="Symbol"/>
      </w:rPr>
    </w:lvl>
    <w:lvl w:ilvl="5" w:tplc="43E0416A">
      <w:start w:val="1"/>
      <w:numFmt w:val="bullet"/>
      <w:lvlText w:val=""/>
      <w:lvlJc w:val="left"/>
      <w:pPr>
        <w:ind w:left="720" w:hanging="360"/>
      </w:pPr>
      <w:rPr>
        <w:rFonts w:ascii="Symbol" w:hAnsi="Symbol"/>
      </w:rPr>
    </w:lvl>
    <w:lvl w:ilvl="6" w:tplc="E1400F12">
      <w:start w:val="1"/>
      <w:numFmt w:val="bullet"/>
      <w:lvlText w:val=""/>
      <w:lvlJc w:val="left"/>
      <w:pPr>
        <w:ind w:left="720" w:hanging="360"/>
      </w:pPr>
      <w:rPr>
        <w:rFonts w:ascii="Symbol" w:hAnsi="Symbol"/>
      </w:rPr>
    </w:lvl>
    <w:lvl w:ilvl="7" w:tplc="89168AC8">
      <w:start w:val="1"/>
      <w:numFmt w:val="bullet"/>
      <w:lvlText w:val=""/>
      <w:lvlJc w:val="left"/>
      <w:pPr>
        <w:ind w:left="720" w:hanging="360"/>
      </w:pPr>
      <w:rPr>
        <w:rFonts w:ascii="Symbol" w:hAnsi="Symbol"/>
      </w:rPr>
    </w:lvl>
    <w:lvl w:ilvl="8" w:tplc="9B942856">
      <w:start w:val="1"/>
      <w:numFmt w:val="bullet"/>
      <w:lvlText w:val=""/>
      <w:lvlJc w:val="left"/>
      <w:pPr>
        <w:ind w:left="720" w:hanging="360"/>
      </w:pPr>
      <w:rPr>
        <w:rFonts w:ascii="Symbol" w:hAnsi="Symbol"/>
      </w:rPr>
    </w:lvl>
  </w:abstractNum>
  <w:abstractNum w:abstractNumId="33" w15:restartNumberingAfterBreak="0">
    <w:nsid w:val="3EBE345C"/>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952111"/>
    <w:multiLevelType w:val="hybridMultilevel"/>
    <w:tmpl w:val="75EAFD48"/>
    <w:lvl w:ilvl="0" w:tplc="5A68B312">
      <w:start w:val="1"/>
      <w:numFmt w:val="bullet"/>
      <w:lvlText w:val=""/>
      <w:lvlJc w:val="left"/>
      <w:pPr>
        <w:ind w:left="1080" w:hanging="360"/>
      </w:pPr>
      <w:rPr>
        <w:rFonts w:ascii="Symbol" w:hAnsi="Symbol"/>
      </w:rPr>
    </w:lvl>
    <w:lvl w:ilvl="1" w:tplc="4BCADE0E">
      <w:start w:val="1"/>
      <w:numFmt w:val="bullet"/>
      <w:lvlText w:val=""/>
      <w:lvlJc w:val="left"/>
      <w:pPr>
        <w:ind w:left="1080" w:hanging="360"/>
      </w:pPr>
      <w:rPr>
        <w:rFonts w:ascii="Symbol" w:hAnsi="Symbol"/>
      </w:rPr>
    </w:lvl>
    <w:lvl w:ilvl="2" w:tplc="810659FA">
      <w:start w:val="1"/>
      <w:numFmt w:val="bullet"/>
      <w:lvlText w:val=""/>
      <w:lvlJc w:val="left"/>
      <w:pPr>
        <w:ind w:left="1080" w:hanging="360"/>
      </w:pPr>
      <w:rPr>
        <w:rFonts w:ascii="Symbol" w:hAnsi="Symbol"/>
      </w:rPr>
    </w:lvl>
    <w:lvl w:ilvl="3" w:tplc="39585276">
      <w:start w:val="1"/>
      <w:numFmt w:val="bullet"/>
      <w:lvlText w:val=""/>
      <w:lvlJc w:val="left"/>
      <w:pPr>
        <w:ind w:left="1080" w:hanging="360"/>
      </w:pPr>
      <w:rPr>
        <w:rFonts w:ascii="Symbol" w:hAnsi="Symbol"/>
      </w:rPr>
    </w:lvl>
    <w:lvl w:ilvl="4" w:tplc="EAE04C88">
      <w:start w:val="1"/>
      <w:numFmt w:val="bullet"/>
      <w:lvlText w:val=""/>
      <w:lvlJc w:val="left"/>
      <w:pPr>
        <w:ind w:left="1080" w:hanging="360"/>
      </w:pPr>
      <w:rPr>
        <w:rFonts w:ascii="Symbol" w:hAnsi="Symbol"/>
      </w:rPr>
    </w:lvl>
    <w:lvl w:ilvl="5" w:tplc="887A16C6">
      <w:start w:val="1"/>
      <w:numFmt w:val="bullet"/>
      <w:lvlText w:val=""/>
      <w:lvlJc w:val="left"/>
      <w:pPr>
        <w:ind w:left="1080" w:hanging="360"/>
      </w:pPr>
      <w:rPr>
        <w:rFonts w:ascii="Symbol" w:hAnsi="Symbol"/>
      </w:rPr>
    </w:lvl>
    <w:lvl w:ilvl="6" w:tplc="0E10FFF4">
      <w:start w:val="1"/>
      <w:numFmt w:val="bullet"/>
      <w:lvlText w:val=""/>
      <w:lvlJc w:val="left"/>
      <w:pPr>
        <w:ind w:left="1080" w:hanging="360"/>
      </w:pPr>
      <w:rPr>
        <w:rFonts w:ascii="Symbol" w:hAnsi="Symbol"/>
      </w:rPr>
    </w:lvl>
    <w:lvl w:ilvl="7" w:tplc="B9BE41CA">
      <w:start w:val="1"/>
      <w:numFmt w:val="bullet"/>
      <w:lvlText w:val=""/>
      <w:lvlJc w:val="left"/>
      <w:pPr>
        <w:ind w:left="1080" w:hanging="360"/>
      </w:pPr>
      <w:rPr>
        <w:rFonts w:ascii="Symbol" w:hAnsi="Symbol"/>
      </w:rPr>
    </w:lvl>
    <w:lvl w:ilvl="8" w:tplc="56EE7E78">
      <w:start w:val="1"/>
      <w:numFmt w:val="bullet"/>
      <w:lvlText w:val=""/>
      <w:lvlJc w:val="left"/>
      <w:pPr>
        <w:ind w:left="1080" w:hanging="360"/>
      </w:pPr>
      <w:rPr>
        <w:rFonts w:ascii="Symbol" w:hAnsi="Symbol"/>
      </w:rPr>
    </w:lvl>
  </w:abstractNum>
  <w:abstractNum w:abstractNumId="35" w15:restartNumberingAfterBreak="0">
    <w:nsid w:val="42F31453"/>
    <w:multiLevelType w:val="hybridMultilevel"/>
    <w:tmpl w:val="C7B63722"/>
    <w:lvl w:ilvl="0" w:tplc="8692201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7D35EF"/>
    <w:multiLevelType w:val="hybridMultilevel"/>
    <w:tmpl w:val="C1B4A6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347C67"/>
    <w:multiLevelType w:val="hybridMultilevel"/>
    <w:tmpl w:val="9B7EA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B16652"/>
    <w:multiLevelType w:val="hybridMultilevel"/>
    <w:tmpl w:val="1BA01F70"/>
    <w:lvl w:ilvl="0" w:tplc="86D2C844">
      <w:start w:val="3"/>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D365D0"/>
    <w:multiLevelType w:val="hybridMultilevel"/>
    <w:tmpl w:val="D55A7940"/>
    <w:lvl w:ilvl="0" w:tplc="F85C9D98">
      <w:start w:val="1"/>
      <w:numFmt w:val="upperLetter"/>
      <w:lvlText w:val="%1."/>
      <w:lvlJc w:val="left"/>
      <w:pPr>
        <w:ind w:left="720" w:hanging="360"/>
      </w:pPr>
      <w:rPr>
        <w:rFonts w:cs="Times New Roman"/>
        <w:b w:val="0"/>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50746AA"/>
    <w:multiLevelType w:val="hybridMultilevel"/>
    <w:tmpl w:val="7B9A472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55E85BC8"/>
    <w:multiLevelType w:val="hybridMultilevel"/>
    <w:tmpl w:val="9D540AA2"/>
    <w:lvl w:ilvl="0" w:tplc="0409000F">
      <w:start w:val="1"/>
      <w:numFmt w:val="decimal"/>
      <w:lvlText w:val="%1."/>
      <w:lvlJc w:val="left"/>
      <w:pPr>
        <w:ind w:left="360" w:hanging="360"/>
      </w:pPr>
      <w:rPr>
        <w:rFonts w:hint="default"/>
        <w:b/>
        <w:i w:val="0"/>
      </w:rPr>
    </w:lvl>
    <w:lvl w:ilvl="1" w:tplc="0409000F">
      <w:start w:val="1"/>
      <w:numFmt w:val="decimal"/>
      <w:lvlText w:val="%2."/>
      <w:lvlJc w:val="left"/>
      <w:pPr>
        <w:ind w:left="1080" w:hanging="360"/>
      </w:pPr>
      <w:rPr>
        <w:rFonts w:hint="default"/>
      </w:rPr>
    </w:lvl>
    <w:lvl w:ilvl="2" w:tplc="0409000F">
      <w:start w:val="1"/>
      <w:numFmt w:val="decimal"/>
      <w:lvlText w:val="%3."/>
      <w:lvlJc w:val="left"/>
      <w:pPr>
        <w:ind w:left="1800" w:hanging="180"/>
      </w:pPr>
      <w:rPr>
        <w:rFonts w:cs="Times New Roman"/>
      </w:rPr>
    </w:lvl>
    <w:lvl w:ilvl="3" w:tplc="04090019">
      <w:start w:val="1"/>
      <w:numFmt w:val="lowerLetter"/>
      <w:lvlText w:val="%4."/>
      <w:lvlJc w:val="left"/>
      <w:pPr>
        <w:ind w:left="2520" w:hanging="360"/>
      </w:pPr>
      <w:rPr>
        <w:rFonts w:cs="Times New Roman"/>
      </w:rPr>
    </w:lvl>
    <w:lvl w:ilvl="4" w:tplc="58AADE0C">
      <w:start w:val="1"/>
      <w:numFmt w:val="lowerRoman"/>
      <w:lvlText w:val="%5."/>
      <w:lvlJc w:val="left"/>
      <w:pPr>
        <w:ind w:left="3240" w:hanging="360"/>
      </w:pPr>
      <w:rPr>
        <w:rFonts w:cs="Times New Roman" w:hint="default"/>
        <w:sz w:val="20"/>
      </w:rPr>
    </w:lvl>
    <w:lvl w:ilvl="5" w:tplc="04090017">
      <w:start w:val="1"/>
      <w:numFmt w:val="lowerLetter"/>
      <w:lvlText w:val="%6)"/>
      <w:lvlJc w:val="lef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15:restartNumberingAfterBreak="0">
    <w:nsid w:val="561C4724"/>
    <w:multiLevelType w:val="hybridMultilevel"/>
    <w:tmpl w:val="CE42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862370"/>
    <w:multiLevelType w:val="hybridMultilevel"/>
    <w:tmpl w:val="B76E8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8B1A41"/>
    <w:multiLevelType w:val="hybridMultilevel"/>
    <w:tmpl w:val="9B7666B2"/>
    <w:lvl w:ilvl="0" w:tplc="D5F4AA66">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62386F"/>
    <w:multiLevelType w:val="hybridMultilevel"/>
    <w:tmpl w:val="808CFAEA"/>
    <w:lvl w:ilvl="0" w:tplc="A68E07DA">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9D1434D"/>
    <w:multiLevelType w:val="hybridMultilevel"/>
    <w:tmpl w:val="3806A6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CBD6B3C"/>
    <w:multiLevelType w:val="hybridMultilevel"/>
    <w:tmpl w:val="48122FB4"/>
    <w:lvl w:ilvl="0" w:tplc="5C967F02">
      <w:start w:val="1"/>
      <w:numFmt w:val="upperLetter"/>
      <w:lvlText w:val="%1."/>
      <w:lvlJc w:val="left"/>
      <w:pPr>
        <w:ind w:left="19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600535"/>
    <w:multiLevelType w:val="hybridMultilevel"/>
    <w:tmpl w:val="0A58192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 w15:restartNumberingAfterBreak="0">
    <w:nsid w:val="74094061"/>
    <w:multiLevelType w:val="hybridMultilevel"/>
    <w:tmpl w:val="25988FFA"/>
    <w:lvl w:ilvl="0" w:tplc="D6BEE6B2">
      <w:start w:val="1"/>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7D1E3D0A"/>
    <w:multiLevelType w:val="hybridMultilevel"/>
    <w:tmpl w:val="13DEADE2"/>
    <w:lvl w:ilvl="0" w:tplc="0409000F">
      <w:start w:val="1"/>
      <w:numFmt w:val="decimal"/>
      <w:lvlText w:val="%1."/>
      <w:lvlJc w:val="left"/>
      <w:pPr>
        <w:ind w:left="720" w:hanging="360"/>
      </w:pPr>
      <w:rPr>
        <w:rFonts w:hint="default"/>
        <w:b/>
        <w:i w:val="0"/>
      </w:rPr>
    </w:lvl>
    <w:lvl w:ilvl="1" w:tplc="5C967F02">
      <w:start w:val="1"/>
      <w:numFmt w:val="upperLetter"/>
      <w:lvlText w:val="%2."/>
      <w:lvlJc w:val="left"/>
      <w:pPr>
        <w:ind w:left="1980" w:hanging="360"/>
      </w:pPr>
      <w:rPr>
        <w:rFonts w:hint="default"/>
        <w:b w:val="0"/>
        <w:bCs/>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3C147D"/>
    <w:multiLevelType w:val="hybridMultilevel"/>
    <w:tmpl w:val="F348BEEC"/>
    <w:lvl w:ilvl="0" w:tplc="D5920432">
      <w:start w:val="1"/>
      <w:numFmt w:val="upperRoman"/>
      <w:lvlText w:val="%1."/>
      <w:lvlJc w:val="left"/>
      <w:pPr>
        <w:ind w:left="360" w:hanging="360"/>
      </w:pPr>
      <w:rPr>
        <w:rFonts w:hint="default"/>
        <w:b/>
        <w:i w:val="0"/>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16cid:durableId="1620331240">
    <w:abstractNumId w:val="52"/>
  </w:num>
  <w:num w:numId="2" w16cid:durableId="777989254">
    <w:abstractNumId w:val="1"/>
  </w:num>
  <w:num w:numId="3" w16cid:durableId="85616896">
    <w:abstractNumId w:val="25"/>
  </w:num>
  <w:num w:numId="4" w16cid:durableId="528878106">
    <w:abstractNumId w:val="29"/>
  </w:num>
  <w:num w:numId="5" w16cid:durableId="905141594">
    <w:abstractNumId w:val="31"/>
  </w:num>
  <w:num w:numId="6" w16cid:durableId="1804880143">
    <w:abstractNumId w:val="45"/>
  </w:num>
  <w:num w:numId="7" w16cid:durableId="1577279016">
    <w:abstractNumId w:val="47"/>
  </w:num>
  <w:num w:numId="8" w16cid:durableId="738943563">
    <w:abstractNumId w:val="10"/>
  </w:num>
  <w:num w:numId="9" w16cid:durableId="1610814423">
    <w:abstractNumId w:val="39"/>
  </w:num>
  <w:num w:numId="10" w16cid:durableId="292292070">
    <w:abstractNumId w:val="21"/>
  </w:num>
  <w:num w:numId="11" w16cid:durableId="581525220">
    <w:abstractNumId w:val="51"/>
  </w:num>
  <w:num w:numId="12" w16cid:durableId="415563958">
    <w:abstractNumId w:val="28"/>
  </w:num>
  <w:num w:numId="13" w16cid:durableId="1366441611">
    <w:abstractNumId w:val="27"/>
  </w:num>
  <w:num w:numId="14" w16cid:durableId="333413340">
    <w:abstractNumId w:val="17"/>
  </w:num>
  <w:num w:numId="15" w16cid:durableId="1657995305">
    <w:abstractNumId w:val="22"/>
  </w:num>
  <w:num w:numId="16" w16cid:durableId="746458148">
    <w:abstractNumId w:val="49"/>
  </w:num>
  <w:num w:numId="17" w16cid:durableId="1917664835">
    <w:abstractNumId w:val="40"/>
  </w:num>
  <w:num w:numId="18" w16cid:durableId="2029795339">
    <w:abstractNumId w:val="33"/>
  </w:num>
  <w:num w:numId="19" w16cid:durableId="1230925092">
    <w:abstractNumId w:val="20"/>
  </w:num>
  <w:num w:numId="20" w16cid:durableId="921993199">
    <w:abstractNumId w:val="12"/>
  </w:num>
  <w:num w:numId="21" w16cid:durableId="1250625869">
    <w:abstractNumId w:val="44"/>
  </w:num>
  <w:num w:numId="22" w16cid:durableId="1484078694">
    <w:abstractNumId w:val="11"/>
  </w:num>
  <w:num w:numId="23" w16cid:durableId="1721132238">
    <w:abstractNumId w:val="2"/>
  </w:num>
  <w:num w:numId="24" w16cid:durableId="967977312">
    <w:abstractNumId w:val="8"/>
  </w:num>
  <w:num w:numId="25" w16cid:durableId="1776828963">
    <w:abstractNumId w:val="19"/>
  </w:num>
  <w:num w:numId="26" w16cid:durableId="2073964299">
    <w:abstractNumId w:val="41"/>
  </w:num>
  <w:num w:numId="27" w16cid:durableId="358439027">
    <w:abstractNumId w:val="13"/>
  </w:num>
  <w:num w:numId="28" w16cid:durableId="1980723233">
    <w:abstractNumId w:val="38"/>
  </w:num>
  <w:num w:numId="29" w16cid:durableId="2037805447">
    <w:abstractNumId w:val="50"/>
  </w:num>
  <w:num w:numId="30" w16cid:durableId="610280808">
    <w:abstractNumId w:val="53"/>
  </w:num>
  <w:num w:numId="31" w16cid:durableId="1598097397">
    <w:abstractNumId w:val="18"/>
  </w:num>
  <w:num w:numId="32" w16cid:durableId="1075666186">
    <w:abstractNumId w:val="9"/>
  </w:num>
  <w:num w:numId="33" w16cid:durableId="1548687874">
    <w:abstractNumId w:val="7"/>
  </w:num>
  <w:num w:numId="34" w16cid:durableId="2113285392">
    <w:abstractNumId w:val="23"/>
  </w:num>
  <w:num w:numId="35" w16cid:durableId="1357734372">
    <w:abstractNumId w:val="35"/>
  </w:num>
  <w:num w:numId="36" w16cid:durableId="1805730589">
    <w:abstractNumId w:val="37"/>
  </w:num>
  <w:num w:numId="37" w16cid:durableId="1812168378">
    <w:abstractNumId w:val="36"/>
  </w:num>
  <w:num w:numId="38" w16cid:durableId="148250178">
    <w:abstractNumId w:val="24"/>
  </w:num>
  <w:num w:numId="39" w16cid:durableId="2094086942">
    <w:abstractNumId w:val="42"/>
  </w:num>
  <w:num w:numId="40" w16cid:durableId="1075082391">
    <w:abstractNumId w:val="15"/>
  </w:num>
  <w:num w:numId="41" w16cid:durableId="1751656814">
    <w:abstractNumId w:val="46"/>
  </w:num>
  <w:num w:numId="42" w16cid:durableId="257904765">
    <w:abstractNumId w:val="5"/>
  </w:num>
  <w:num w:numId="43" w16cid:durableId="1335575733">
    <w:abstractNumId w:val="14"/>
  </w:num>
  <w:num w:numId="44" w16cid:durableId="437335380">
    <w:abstractNumId w:val="0"/>
  </w:num>
  <w:num w:numId="45" w16cid:durableId="408187219">
    <w:abstractNumId w:val="30"/>
  </w:num>
  <w:num w:numId="46" w16cid:durableId="798914113">
    <w:abstractNumId w:val="16"/>
  </w:num>
  <w:num w:numId="47" w16cid:durableId="832797153">
    <w:abstractNumId w:val="6"/>
  </w:num>
  <w:num w:numId="48" w16cid:durableId="465122570">
    <w:abstractNumId w:val="43"/>
  </w:num>
  <w:num w:numId="49" w16cid:durableId="40636543">
    <w:abstractNumId w:val="4"/>
  </w:num>
  <w:num w:numId="50" w16cid:durableId="1497111052">
    <w:abstractNumId w:val="3"/>
  </w:num>
  <w:num w:numId="51" w16cid:durableId="1851872514">
    <w:abstractNumId w:val="48"/>
  </w:num>
  <w:num w:numId="52" w16cid:durableId="702441997">
    <w:abstractNumId w:val="34"/>
  </w:num>
  <w:num w:numId="53" w16cid:durableId="113329468">
    <w:abstractNumId w:val="26"/>
  </w:num>
  <w:num w:numId="54" w16cid:durableId="1908879693">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750"/>
    <w:rsid w:val="00006BD4"/>
    <w:rsid w:val="00012FD1"/>
    <w:rsid w:val="00014134"/>
    <w:rsid w:val="0001431E"/>
    <w:rsid w:val="00015B8A"/>
    <w:rsid w:val="00032B69"/>
    <w:rsid w:val="00032D3F"/>
    <w:rsid w:val="00034954"/>
    <w:rsid w:val="00042644"/>
    <w:rsid w:val="0004377A"/>
    <w:rsid w:val="00044FFF"/>
    <w:rsid w:val="0004656E"/>
    <w:rsid w:val="000465DE"/>
    <w:rsid w:val="0004733E"/>
    <w:rsid w:val="00055FB5"/>
    <w:rsid w:val="00057965"/>
    <w:rsid w:val="00060509"/>
    <w:rsid w:val="00065FB5"/>
    <w:rsid w:val="00066917"/>
    <w:rsid w:val="00070FAE"/>
    <w:rsid w:val="00075CC6"/>
    <w:rsid w:val="000762D1"/>
    <w:rsid w:val="00080943"/>
    <w:rsid w:val="00083740"/>
    <w:rsid w:val="000841FE"/>
    <w:rsid w:val="00086BEC"/>
    <w:rsid w:val="00090503"/>
    <w:rsid w:val="00094136"/>
    <w:rsid w:val="000957F5"/>
    <w:rsid w:val="00096C57"/>
    <w:rsid w:val="00097502"/>
    <w:rsid w:val="00097911"/>
    <w:rsid w:val="00097BEE"/>
    <w:rsid w:val="000A1068"/>
    <w:rsid w:val="000A1F7F"/>
    <w:rsid w:val="000A23BA"/>
    <w:rsid w:val="000A3E37"/>
    <w:rsid w:val="000A61A0"/>
    <w:rsid w:val="000B108E"/>
    <w:rsid w:val="000B40A8"/>
    <w:rsid w:val="000B4F0F"/>
    <w:rsid w:val="000B650C"/>
    <w:rsid w:val="000B6AA1"/>
    <w:rsid w:val="000C2486"/>
    <w:rsid w:val="000C3F92"/>
    <w:rsid w:val="000C40BB"/>
    <w:rsid w:val="000C4562"/>
    <w:rsid w:val="000C7983"/>
    <w:rsid w:val="000E0AAF"/>
    <w:rsid w:val="000E4441"/>
    <w:rsid w:val="000F10C2"/>
    <w:rsid w:val="000F2029"/>
    <w:rsid w:val="000F5446"/>
    <w:rsid w:val="000F7353"/>
    <w:rsid w:val="000F7A05"/>
    <w:rsid w:val="001148A8"/>
    <w:rsid w:val="00123A62"/>
    <w:rsid w:val="00130383"/>
    <w:rsid w:val="00132020"/>
    <w:rsid w:val="0013480A"/>
    <w:rsid w:val="00137614"/>
    <w:rsid w:val="00141EDB"/>
    <w:rsid w:val="00141F51"/>
    <w:rsid w:val="0014316D"/>
    <w:rsid w:val="001454AC"/>
    <w:rsid w:val="001467CB"/>
    <w:rsid w:val="00146C6E"/>
    <w:rsid w:val="00150E72"/>
    <w:rsid w:val="0016561A"/>
    <w:rsid w:val="00170B14"/>
    <w:rsid w:val="00171F37"/>
    <w:rsid w:val="001758C1"/>
    <w:rsid w:val="001770E4"/>
    <w:rsid w:val="0017769A"/>
    <w:rsid w:val="001818D7"/>
    <w:rsid w:val="00184FCD"/>
    <w:rsid w:val="00185104"/>
    <w:rsid w:val="00186320"/>
    <w:rsid w:val="0019150E"/>
    <w:rsid w:val="0019391F"/>
    <w:rsid w:val="00194F79"/>
    <w:rsid w:val="001961C0"/>
    <w:rsid w:val="001962BE"/>
    <w:rsid w:val="00196689"/>
    <w:rsid w:val="00196935"/>
    <w:rsid w:val="0019746F"/>
    <w:rsid w:val="001A3687"/>
    <w:rsid w:val="001A7156"/>
    <w:rsid w:val="001B5E08"/>
    <w:rsid w:val="001C1AA6"/>
    <w:rsid w:val="001D0D34"/>
    <w:rsid w:val="001D1359"/>
    <w:rsid w:val="001D32E1"/>
    <w:rsid w:val="001D70D4"/>
    <w:rsid w:val="001E40DB"/>
    <w:rsid w:val="001E7D12"/>
    <w:rsid w:val="002045BC"/>
    <w:rsid w:val="002060B1"/>
    <w:rsid w:val="0020675F"/>
    <w:rsid w:val="0020794B"/>
    <w:rsid w:val="00211446"/>
    <w:rsid w:val="00216BB0"/>
    <w:rsid w:val="00217396"/>
    <w:rsid w:val="00220736"/>
    <w:rsid w:val="00220DFD"/>
    <w:rsid w:val="00222349"/>
    <w:rsid w:val="00222785"/>
    <w:rsid w:val="0022492B"/>
    <w:rsid w:val="0022524A"/>
    <w:rsid w:val="00225900"/>
    <w:rsid w:val="00230ACD"/>
    <w:rsid w:val="00230CD2"/>
    <w:rsid w:val="00230FE4"/>
    <w:rsid w:val="00232CC3"/>
    <w:rsid w:val="00233651"/>
    <w:rsid w:val="00235607"/>
    <w:rsid w:val="0024044C"/>
    <w:rsid w:val="00244605"/>
    <w:rsid w:val="00245530"/>
    <w:rsid w:val="0025005D"/>
    <w:rsid w:val="00252007"/>
    <w:rsid w:val="002535C0"/>
    <w:rsid w:val="00254020"/>
    <w:rsid w:val="0025452A"/>
    <w:rsid w:val="002568FD"/>
    <w:rsid w:val="00256986"/>
    <w:rsid w:val="00257DA3"/>
    <w:rsid w:val="00260FDB"/>
    <w:rsid w:val="00261E76"/>
    <w:rsid w:val="0026280B"/>
    <w:rsid w:val="00263D43"/>
    <w:rsid w:val="00264DB8"/>
    <w:rsid w:val="00273897"/>
    <w:rsid w:val="00273992"/>
    <w:rsid w:val="00276EDF"/>
    <w:rsid w:val="00285997"/>
    <w:rsid w:val="00286996"/>
    <w:rsid w:val="002927BC"/>
    <w:rsid w:val="00294EE7"/>
    <w:rsid w:val="00296FE6"/>
    <w:rsid w:val="002A03F9"/>
    <w:rsid w:val="002A39EE"/>
    <w:rsid w:val="002A4A1C"/>
    <w:rsid w:val="002A6B61"/>
    <w:rsid w:val="002A72DD"/>
    <w:rsid w:val="002A77DC"/>
    <w:rsid w:val="002A7A25"/>
    <w:rsid w:val="002B0582"/>
    <w:rsid w:val="002B505D"/>
    <w:rsid w:val="002C160E"/>
    <w:rsid w:val="002C497B"/>
    <w:rsid w:val="002C6AAB"/>
    <w:rsid w:val="002C6B84"/>
    <w:rsid w:val="002D019A"/>
    <w:rsid w:val="002D22DC"/>
    <w:rsid w:val="002D2FF6"/>
    <w:rsid w:val="002D42BD"/>
    <w:rsid w:val="002D53DF"/>
    <w:rsid w:val="002E0E56"/>
    <w:rsid w:val="002E48E7"/>
    <w:rsid w:val="002E5306"/>
    <w:rsid w:val="002F605A"/>
    <w:rsid w:val="003004AE"/>
    <w:rsid w:val="003013AE"/>
    <w:rsid w:val="00301BEE"/>
    <w:rsid w:val="00310B62"/>
    <w:rsid w:val="003140D6"/>
    <w:rsid w:val="0031618F"/>
    <w:rsid w:val="00317D57"/>
    <w:rsid w:val="003204D2"/>
    <w:rsid w:val="003211B3"/>
    <w:rsid w:val="00336E37"/>
    <w:rsid w:val="00342596"/>
    <w:rsid w:val="0034729B"/>
    <w:rsid w:val="00347E96"/>
    <w:rsid w:val="00350F22"/>
    <w:rsid w:val="00356FD5"/>
    <w:rsid w:val="003612B4"/>
    <w:rsid w:val="00363F90"/>
    <w:rsid w:val="0036607A"/>
    <w:rsid w:val="003763FD"/>
    <w:rsid w:val="0038108C"/>
    <w:rsid w:val="003840CC"/>
    <w:rsid w:val="0038481C"/>
    <w:rsid w:val="00384AE9"/>
    <w:rsid w:val="003A2C07"/>
    <w:rsid w:val="003B2F9B"/>
    <w:rsid w:val="003B3A02"/>
    <w:rsid w:val="003B778F"/>
    <w:rsid w:val="003C0ED9"/>
    <w:rsid w:val="003C2F6D"/>
    <w:rsid w:val="003C3233"/>
    <w:rsid w:val="003D4ABF"/>
    <w:rsid w:val="003D534D"/>
    <w:rsid w:val="003D646D"/>
    <w:rsid w:val="003D7BE7"/>
    <w:rsid w:val="003F3D44"/>
    <w:rsid w:val="003F5372"/>
    <w:rsid w:val="003F60B5"/>
    <w:rsid w:val="003F6BA0"/>
    <w:rsid w:val="003F7AFC"/>
    <w:rsid w:val="00402FAC"/>
    <w:rsid w:val="00405BE1"/>
    <w:rsid w:val="00413BE7"/>
    <w:rsid w:val="00415206"/>
    <w:rsid w:val="004268C6"/>
    <w:rsid w:val="00434AF3"/>
    <w:rsid w:val="00434E9C"/>
    <w:rsid w:val="00435B85"/>
    <w:rsid w:val="004369AE"/>
    <w:rsid w:val="0044049B"/>
    <w:rsid w:val="004462F1"/>
    <w:rsid w:val="00461C35"/>
    <w:rsid w:val="00462537"/>
    <w:rsid w:val="00462DD3"/>
    <w:rsid w:val="00463BAA"/>
    <w:rsid w:val="00466021"/>
    <w:rsid w:val="00470751"/>
    <w:rsid w:val="00472C6C"/>
    <w:rsid w:val="00473A0E"/>
    <w:rsid w:val="00480C09"/>
    <w:rsid w:val="00482206"/>
    <w:rsid w:val="00483AC2"/>
    <w:rsid w:val="004851F5"/>
    <w:rsid w:val="00485BB4"/>
    <w:rsid w:val="00490FFB"/>
    <w:rsid w:val="0049103F"/>
    <w:rsid w:val="00493710"/>
    <w:rsid w:val="00496BCF"/>
    <w:rsid w:val="00497AED"/>
    <w:rsid w:val="004A13D2"/>
    <w:rsid w:val="004A189B"/>
    <w:rsid w:val="004A1B29"/>
    <w:rsid w:val="004A4C29"/>
    <w:rsid w:val="004A6610"/>
    <w:rsid w:val="004B1850"/>
    <w:rsid w:val="004B2807"/>
    <w:rsid w:val="004B6803"/>
    <w:rsid w:val="004B7255"/>
    <w:rsid w:val="004B74D9"/>
    <w:rsid w:val="004C18F4"/>
    <w:rsid w:val="004C421E"/>
    <w:rsid w:val="004D04A1"/>
    <w:rsid w:val="004E0B99"/>
    <w:rsid w:val="004E38F3"/>
    <w:rsid w:val="004F1109"/>
    <w:rsid w:val="004F3B42"/>
    <w:rsid w:val="004F6394"/>
    <w:rsid w:val="004F7D9F"/>
    <w:rsid w:val="00504150"/>
    <w:rsid w:val="00505830"/>
    <w:rsid w:val="00506862"/>
    <w:rsid w:val="005078DA"/>
    <w:rsid w:val="00507DC0"/>
    <w:rsid w:val="005103B8"/>
    <w:rsid w:val="005144C0"/>
    <w:rsid w:val="00516771"/>
    <w:rsid w:val="005274D8"/>
    <w:rsid w:val="0053370C"/>
    <w:rsid w:val="0053423E"/>
    <w:rsid w:val="005423D4"/>
    <w:rsid w:val="00547544"/>
    <w:rsid w:val="005523DC"/>
    <w:rsid w:val="005527BD"/>
    <w:rsid w:val="005537B0"/>
    <w:rsid w:val="00556CBA"/>
    <w:rsid w:val="00562ECF"/>
    <w:rsid w:val="0056337C"/>
    <w:rsid w:val="005734DB"/>
    <w:rsid w:val="0057375D"/>
    <w:rsid w:val="005753E9"/>
    <w:rsid w:val="0057666D"/>
    <w:rsid w:val="005772C6"/>
    <w:rsid w:val="005776FD"/>
    <w:rsid w:val="00580386"/>
    <w:rsid w:val="00583376"/>
    <w:rsid w:val="005859B0"/>
    <w:rsid w:val="0059706D"/>
    <w:rsid w:val="00597656"/>
    <w:rsid w:val="005A4BC3"/>
    <w:rsid w:val="005B11AB"/>
    <w:rsid w:val="005B16E8"/>
    <w:rsid w:val="005B2ED2"/>
    <w:rsid w:val="005B5649"/>
    <w:rsid w:val="005B58E2"/>
    <w:rsid w:val="005C1093"/>
    <w:rsid w:val="005C17DF"/>
    <w:rsid w:val="005C3607"/>
    <w:rsid w:val="005D009F"/>
    <w:rsid w:val="005D36CA"/>
    <w:rsid w:val="005D3B04"/>
    <w:rsid w:val="005D5146"/>
    <w:rsid w:val="005D6347"/>
    <w:rsid w:val="005D7B81"/>
    <w:rsid w:val="005E056C"/>
    <w:rsid w:val="005E117C"/>
    <w:rsid w:val="005E411E"/>
    <w:rsid w:val="005E724D"/>
    <w:rsid w:val="005F051C"/>
    <w:rsid w:val="005F4C95"/>
    <w:rsid w:val="005F7E05"/>
    <w:rsid w:val="006069B7"/>
    <w:rsid w:val="00610C16"/>
    <w:rsid w:val="0061183D"/>
    <w:rsid w:val="0061423A"/>
    <w:rsid w:val="006145EE"/>
    <w:rsid w:val="006146CF"/>
    <w:rsid w:val="00620F98"/>
    <w:rsid w:val="0062120E"/>
    <w:rsid w:val="0062179F"/>
    <w:rsid w:val="0063454B"/>
    <w:rsid w:val="00635BE8"/>
    <w:rsid w:val="006364B8"/>
    <w:rsid w:val="00643048"/>
    <w:rsid w:val="00643B2F"/>
    <w:rsid w:val="00643EE6"/>
    <w:rsid w:val="00645B07"/>
    <w:rsid w:val="0064624F"/>
    <w:rsid w:val="006474BB"/>
    <w:rsid w:val="006525CB"/>
    <w:rsid w:val="00652920"/>
    <w:rsid w:val="00664653"/>
    <w:rsid w:val="006661FD"/>
    <w:rsid w:val="006664E9"/>
    <w:rsid w:val="00670DBE"/>
    <w:rsid w:val="006733F3"/>
    <w:rsid w:val="00673770"/>
    <w:rsid w:val="00673FBD"/>
    <w:rsid w:val="006A0617"/>
    <w:rsid w:val="006A672E"/>
    <w:rsid w:val="006A751D"/>
    <w:rsid w:val="006A75A5"/>
    <w:rsid w:val="006B22EB"/>
    <w:rsid w:val="006B7A7B"/>
    <w:rsid w:val="006C5DF0"/>
    <w:rsid w:val="006C6024"/>
    <w:rsid w:val="006C74DF"/>
    <w:rsid w:val="006D3377"/>
    <w:rsid w:val="006E1F44"/>
    <w:rsid w:val="006E5ABC"/>
    <w:rsid w:val="006F0D0F"/>
    <w:rsid w:val="006F300D"/>
    <w:rsid w:val="006F4D70"/>
    <w:rsid w:val="006F4E96"/>
    <w:rsid w:val="006F77D7"/>
    <w:rsid w:val="006F7CBA"/>
    <w:rsid w:val="007002B3"/>
    <w:rsid w:val="00711ABB"/>
    <w:rsid w:val="00712D51"/>
    <w:rsid w:val="007163E2"/>
    <w:rsid w:val="007219CA"/>
    <w:rsid w:val="00721EDA"/>
    <w:rsid w:val="00722309"/>
    <w:rsid w:val="00727169"/>
    <w:rsid w:val="00727B2C"/>
    <w:rsid w:val="0073082C"/>
    <w:rsid w:val="0073164F"/>
    <w:rsid w:val="0073317A"/>
    <w:rsid w:val="00734A4C"/>
    <w:rsid w:val="007373D5"/>
    <w:rsid w:val="00737B60"/>
    <w:rsid w:val="00740CC6"/>
    <w:rsid w:val="00743921"/>
    <w:rsid w:val="00743E80"/>
    <w:rsid w:val="00744250"/>
    <w:rsid w:val="007475FD"/>
    <w:rsid w:val="00755365"/>
    <w:rsid w:val="00760FFD"/>
    <w:rsid w:val="00763606"/>
    <w:rsid w:val="00764BED"/>
    <w:rsid w:val="007729AD"/>
    <w:rsid w:val="007764CE"/>
    <w:rsid w:val="00786B0A"/>
    <w:rsid w:val="0079217E"/>
    <w:rsid w:val="007926D6"/>
    <w:rsid w:val="007A0A95"/>
    <w:rsid w:val="007A0BCC"/>
    <w:rsid w:val="007A3AC2"/>
    <w:rsid w:val="007B07AE"/>
    <w:rsid w:val="007B50D0"/>
    <w:rsid w:val="007C0114"/>
    <w:rsid w:val="007C0163"/>
    <w:rsid w:val="007C334B"/>
    <w:rsid w:val="007C3795"/>
    <w:rsid w:val="007C484E"/>
    <w:rsid w:val="007D325C"/>
    <w:rsid w:val="007D4801"/>
    <w:rsid w:val="007E4A92"/>
    <w:rsid w:val="007E7175"/>
    <w:rsid w:val="007F0E26"/>
    <w:rsid w:val="007F1DF9"/>
    <w:rsid w:val="007F1F19"/>
    <w:rsid w:val="007F36AD"/>
    <w:rsid w:val="007F3C72"/>
    <w:rsid w:val="008008A0"/>
    <w:rsid w:val="00802C31"/>
    <w:rsid w:val="008041F1"/>
    <w:rsid w:val="00805D27"/>
    <w:rsid w:val="00806511"/>
    <w:rsid w:val="00811A23"/>
    <w:rsid w:val="00813A4E"/>
    <w:rsid w:val="00814AF0"/>
    <w:rsid w:val="008152C7"/>
    <w:rsid w:val="00817C77"/>
    <w:rsid w:val="0082041A"/>
    <w:rsid w:val="00843F04"/>
    <w:rsid w:val="00846558"/>
    <w:rsid w:val="00857C10"/>
    <w:rsid w:val="00860F4F"/>
    <w:rsid w:val="00865DF8"/>
    <w:rsid w:val="008703AE"/>
    <w:rsid w:val="008724F8"/>
    <w:rsid w:val="00872DD1"/>
    <w:rsid w:val="00873831"/>
    <w:rsid w:val="00873EBF"/>
    <w:rsid w:val="00875924"/>
    <w:rsid w:val="00877EC7"/>
    <w:rsid w:val="00882CB9"/>
    <w:rsid w:val="0089013F"/>
    <w:rsid w:val="00890BB6"/>
    <w:rsid w:val="0089196B"/>
    <w:rsid w:val="00892F67"/>
    <w:rsid w:val="00896E94"/>
    <w:rsid w:val="00897086"/>
    <w:rsid w:val="008A1F39"/>
    <w:rsid w:val="008A23E6"/>
    <w:rsid w:val="008B0705"/>
    <w:rsid w:val="008B37C3"/>
    <w:rsid w:val="008B637F"/>
    <w:rsid w:val="008B658E"/>
    <w:rsid w:val="008B6D96"/>
    <w:rsid w:val="008B7189"/>
    <w:rsid w:val="008C1E29"/>
    <w:rsid w:val="008C1F5A"/>
    <w:rsid w:val="008C4956"/>
    <w:rsid w:val="008C57EB"/>
    <w:rsid w:val="008C6B3A"/>
    <w:rsid w:val="008C71B0"/>
    <w:rsid w:val="008D3FA6"/>
    <w:rsid w:val="008E20CF"/>
    <w:rsid w:val="008F151A"/>
    <w:rsid w:val="008F208F"/>
    <w:rsid w:val="008F4772"/>
    <w:rsid w:val="008F740A"/>
    <w:rsid w:val="00902C9B"/>
    <w:rsid w:val="00902E42"/>
    <w:rsid w:val="00907804"/>
    <w:rsid w:val="009135E0"/>
    <w:rsid w:val="00915CA4"/>
    <w:rsid w:val="00917051"/>
    <w:rsid w:val="0091753F"/>
    <w:rsid w:val="0092083D"/>
    <w:rsid w:val="00920D4C"/>
    <w:rsid w:val="00921BE6"/>
    <w:rsid w:val="009260C8"/>
    <w:rsid w:val="00934CB1"/>
    <w:rsid w:val="009358A9"/>
    <w:rsid w:val="00935C6E"/>
    <w:rsid w:val="009373B3"/>
    <w:rsid w:val="009377E6"/>
    <w:rsid w:val="00943FD3"/>
    <w:rsid w:val="00950820"/>
    <w:rsid w:val="00952582"/>
    <w:rsid w:val="00955A7B"/>
    <w:rsid w:val="00961071"/>
    <w:rsid w:val="009611CD"/>
    <w:rsid w:val="0096137A"/>
    <w:rsid w:val="00963062"/>
    <w:rsid w:val="0096523C"/>
    <w:rsid w:val="00966C99"/>
    <w:rsid w:val="009735FA"/>
    <w:rsid w:val="009738E6"/>
    <w:rsid w:val="00973B0C"/>
    <w:rsid w:val="009767D4"/>
    <w:rsid w:val="00977ECA"/>
    <w:rsid w:val="0098041E"/>
    <w:rsid w:val="00980933"/>
    <w:rsid w:val="00982180"/>
    <w:rsid w:val="00982F28"/>
    <w:rsid w:val="00987C33"/>
    <w:rsid w:val="00992528"/>
    <w:rsid w:val="009928B2"/>
    <w:rsid w:val="009932C0"/>
    <w:rsid w:val="009933EA"/>
    <w:rsid w:val="009A04EC"/>
    <w:rsid w:val="009A4F31"/>
    <w:rsid w:val="009A59B1"/>
    <w:rsid w:val="009A7220"/>
    <w:rsid w:val="009B36D4"/>
    <w:rsid w:val="009B3F4B"/>
    <w:rsid w:val="009B4680"/>
    <w:rsid w:val="009B70D4"/>
    <w:rsid w:val="009C61B2"/>
    <w:rsid w:val="009D3728"/>
    <w:rsid w:val="009D4F94"/>
    <w:rsid w:val="009D5928"/>
    <w:rsid w:val="009D7187"/>
    <w:rsid w:val="009E024B"/>
    <w:rsid w:val="009E6F29"/>
    <w:rsid w:val="009F0BE5"/>
    <w:rsid w:val="009F14E5"/>
    <w:rsid w:val="009F4259"/>
    <w:rsid w:val="00A02BF5"/>
    <w:rsid w:val="00A06887"/>
    <w:rsid w:val="00A20F73"/>
    <w:rsid w:val="00A214F8"/>
    <w:rsid w:val="00A21A48"/>
    <w:rsid w:val="00A31DFC"/>
    <w:rsid w:val="00A36773"/>
    <w:rsid w:val="00A41969"/>
    <w:rsid w:val="00A55EE3"/>
    <w:rsid w:val="00A60413"/>
    <w:rsid w:val="00A6293C"/>
    <w:rsid w:val="00A63A46"/>
    <w:rsid w:val="00A65075"/>
    <w:rsid w:val="00A67A6E"/>
    <w:rsid w:val="00A70EEE"/>
    <w:rsid w:val="00A75312"/>
    <w:rsid w:val="00A75ADB"/>
    <w:rsid w:val="00A778B4"/>
    <w:rsid w:val="00A80283"/>
    <w:rsid w:val="00A83658"/>
    <w:rsid w:val="00A85077"/>
    <w:rsid w:val="00A85489"/>
    <w:rsid w:val="00A854B8"/>
    <w:rsid w:val="00A87B1F"/>
    <w:rsid w:val="00A94A62"/>
    <w:rsid w:val="00AA336E"/>
    <w:rsid w:val="00AA428E"/>
    <w:rsid w:val="00AA458D"/>
    <w:rsid w:val="00AA4D0D"/>
    <w:rsid w:val="00AB1D5C"/>
    <w:rsid w:val="00AC09AC"/>
    <w:rsid w:val="00AC2A54"/>
    <w:rsid w:val="00AC6579"/>
    <w:rsid w:val="00AC7796"/>
    <w:rsid w:val="00AD1AA6"/>
    <w:rsid w:val="00AD7226"/>
    <w:rsid w:val="00AF1F2A"/>
    <w:rsid w:val="00AF30EF"/>
    <w:rsid w:val="00AF3BBC"/>
    <w:rsid w:val="00AF3E14"/>
    <w:rsid w:val="00AF5490"/>
    <w:rsid w:val="00AF708C"/>
    <w:rsid w:val="00AF75CF"/>
    <w:rsid w:val="00B00B7A"/>
    <w:rsid w:val="00B00BD4"/>
    <w:rsid w:val="00B11FC0"/>
    <w:rsid w:val="00B17896"/>
    <w:rsid w:val="00B21531"/>
    <w:rsid w:val="00B26BB1"/>
    <w:rsid w:val="00B3088E"/>
    <w:rsid w:val="00B30FB8"/>
    <w:rsid w:val="00B312E9"/>
    <w:rsid w:val="00B329F8"/>
    <w:rsid w:val="00B37D99"/>
    <w:rsid w:val="00B406BF"/>
    <w:rsid w:val="00B42094"/>
    <w:rsid w:val="00B43D12"/>
    <w:rsid w:val="00B44F60"/>
    <w:rsid w:val="00B4633B"/>
    <w:rsid w:val="00B47CB4"/>
    <w:rsid w:val="00B53E7D"/>
    <w:rsid w:val="00B55BB6"/>
    <w:rsid w:val="00B604B6"/>
    <w:rsid w:val="00B61A70"/>
    <w:rsid w:val="00B657BB"/>
    <w:rsid w:val="00B66A33"/>
    <w:rsid w:val="00B76831"/>
    <w:rsid w:val="00B777AF"/>
    <w:rsid w:val="00B8013F"/>
    <w:rsid w:val="00B81789"/>
    <w:rsid w:val="00B82C8E"/>
    <w:rsid w:val="00B92487"/>
    <w:rsid w:val="00B92DF1"/>
    <w:rsid w:val="00B94C64"/>
    <w:rsid w:val="00B95C7C"/>
    <w:rsid w:val="00BA2EFD"/>
    <w:rsid w:val="00BA3E7B"/>
    <w:rsid w:val="00BA52CE"/>
    <w:rsid w:val="00BA726C"/>
    <w:rsid w:val="00BB79C0"/>
    <w:rsid w:val="00BC29E2"/>
    <w:rsid w:val="00BC2F20"/>
    <w:rsid w:val="00BD1D40"/>
    <w:rsid w:val="00BD6F6C"/>
    <w:rsid w:val="00BD71F8"/>
    <w:rsid w:val="00BE140D"/>
    <w:rsid w:val="00BE1C2C"/>
    <w:rsid w:val="00BE3666"/>
    <w:rsid w:val="00BE6F00"/>
    <w:rsid w:val="00BE70E1"/>
    <w:rsid w:val="00BF3AE4"/>
    <w:rsid w:val="00BF4150"/>
    <w:rsid w:val="00C01AA6"/>
    <w:rsid w:val="00C06257"/>
    <w:rsid w:val="00C07964"/>
    <w:rsid w:val="00C079B0"/>
    <w:rsid w:val="00C101A8"/>
    <w:rsid w:val="00C10DF0"/>
    <w:rsid w:val="00C116EA"/>
    <w:rsid w:val="00C11F84"/>
    <w:rsid w:val="00C14250"/>
    <w:rsid w:val="00C168D3"/>
    <w:rsid w:val="00C2297C"/>
    <w:rsid w:val="00C22A7E"/>
    <w:rsid w:val="00C22CDD"/>
    <w:rsid w:val="00C24657"/>
    <w:rsid w:val="00C24EAA"/>
    <w:rsid w:val="00C2737C"/>
    <w:rsid w:val="00C349DB"/>
    <w:rsid w:val="00C37321"/>
    <w:rsid w:val="00C424DF"/>
    <w:rsid w:val="00C45CBA"/>
    <w:rsid w:val="00C46F23"/>
    <w:rsid w:val="00C6493E"/>
    <w:rsid w:val="00C64BB4"/>
    <w:rsid w:val="00C65A16"/>
    <w:rsid w:val="00C67D42"/>
    <w:rsid w:val="00C706EF"/>
    <w:rsid w:val="00C73CF5"/>
    <w:rsid w:val="00C75BD4"/>
    <w:rsid w:val="00C81965"/>
    <w:rsid w:val="00C827C3"/>
    <w:rsid w:val="00C8444A"/>
    <w:rsid w:val="00C85D3F"/>
    <w:rsid w:val="00C947F5"/>
    <w:rsid w:val="00C96847"/>
    <w:rsid w:val="00CA0FBA"/>
    <w:rsid w:val="00CA5321"/>
    <w:rsid w:val="00CA53B9"/>
    <w:rsid w:val="00CA5C08"/>
    <w:rsid w:val="00CB4FBC"/>
    <w:rsid w:val="00CC3874"/>
    <w:rsid w:val="00CC391F"/>
    <w:rsid w:val="00CD35A7"/>
    <w:rsid w:val="00CD3A1B"/>
    <w:rsid w:val="00CD421B"/>
    <w:rsid w:val="00CD7BFD"/>
    <w:rsid w:val="00CD7D85"/>
    <w:rsid w:val="00CE03DB"/>
    <w:rsid w:val="00CE101F"/>
    <w:rsid w:val="00CE3058"/>
    <w:rsid w:val="00CF0D0E"/>
    <w:rsid w:val="00CF2624"/>
    <w:rsid w:val="00CF40C7"/>
    <w:rsid w:val="00D03BD8"/>
    <w:rsid w:val="00D04173"/>
    <w:rsid w:val="00D05299"/>
    <w:rsid w:val="00D07549"/>
    <w:rsid w:val="00D1030D"/>
    <w:rsid w:val="00D33A19"/>
    <w:rsid w:val="00D34DFB"/>
    <w:rsid w:val="00D36448"/>
    <w:rsid w:val="00D36AFD"/>
    <w:rsid w:val="00D37121"/>
    <w:rsid w:val="00D41A80"/>
    <w:rsid w:val="00D43CAF"/>
    <w:rsid w:val="00D4469A"/>
    <w:rsid w:val="00D45E1E"/>
    <w:rsid w:val="00D516B5"/>
    <w:rsid w:val="00D51BB6"/>
    <w:rsid w:val="00D56DCE"/>
    <w:rsid w:val="00D574CA"/>
    <w:rsid w:val="00D57A7C"/>
    <w:rsid w:val="00D70A58"/>
    <w:rsid w:val="00D70BF5"/>
    <w:rsid w:val="00D71BC4"/>
    <w:rsid w:val="00D76458"/>
    <w:rsid w:val="00D76528"/>
    <w:rsid w:val="00D848AA"/>
    <w:rsid w:val="00D85247"/>
    <w:rsid w:val="00D90DDE"/>
    <w:rsid w:val="00D975A3"/>
    <w:rsid w:val="00DA07A8"/>
    <w:rsid w:val="00DA12CE"/>
    <w:rsid w:val="00DA4EFF"/>
    <w:rsid w:val="00DB1DE9"/>
    <w:rsid w:val="00DB7073"/>
    <w:rsid w:val="00DC2056"/>
    <w:rsid w:val="00DC5E32"/>
    <w:rsid w:val="00DD025A"/>
    <w:rsid w:val="00DD6ADB"/>
    <w:rsid w:val="00DD7245"/>
    <w:rsid w:val="00DD7D7A"/>
    <w:rsid w:val="00DE18E2"/>
    <w:rsid w:val="00DE458A"/>
    <w:rsid w:val="00DE4A94"/>
    <w:rsid w:val="00DE528F"/>
    <w:rsid w:val="00DE6EC9"/>
    <w:rsid w:val="00DE745A"/>
    <w:rsid w:val="00E021AF"/>
    <w:rsid w:val="00E02A24"/>
    <w:rsid w:val="00E03697"/>
    <w:rsid w:val="00E16298"/>
    <w:rsid w:val="00E27D81"/>
    <w:rsid w:val="00E3151C"/>
    <w:rsid w:val="00E32867"/>
    <w:rsid w:val="00E43073"/>
    <w:rsid w:val="00E5523A"/>
    <w:rsid w:val="00E57F20"/>
    <w:rsid w:val="00E6112A"/>
    <w:rsid w:val="00E63B62"/>
    <w:rsid w:val="00E6536A"/>
    <w:rsid w:val="00E679A4"/>
    <w:rsid w:val="00E7318C"/>
    <w:rsid w:val="00E7516C"/>
    <w:rsid w:val="00E75B7B"/>
    <w:rsid w:val="00E7765A"/>
    <w:rsid w:val="00E80E9E"/>
    <w:rsid w:val="00E82A0F"/>
    <w:rsid w:val="00E845CE"/>
    <w:rsid w:val="00E901B5"/>
    <w:rsid w:val="00E95E3C"/>
    <w:rsid w:val="00E97C17"/>
    <w:rsid w:val="00EA0247"/>
    <w:rsid w:val="00EA1EA6"/>
    <w:rsid w:val="00EA3809"/>
    <w:rsid w:val="00EA3DBC"/>
    <w:rsid w:val="00EA65CF"/>
    <w:rsid w:val="00EB2D64"/>
    <w:rsid w:val="00EB34BE"/>
    <w:rsid w:val="00EB4950"/>
    <w:rsid w:val="00EB6B27"/>
    <w:rsid w:val="00EB7FBC"/>
    <w:rsid w:val="00EC055E"/>
    <w:rsid w:val="00ED0A0D"/>
    <w:rsid w:val="00ED492C"/>
    <w:rsid w:val="00EE5BC7"/>
    <w:rsid w:val="00EF0FDA"/>
    <w:rsid w:val="00F00B1E"/>
    <w:rsid w:val="00F03C68"/>
    <w:rsid w:val="00F03DC0"/>
    <w:rsid w:val="00F04B24"/>
    <w:rsid w:val="00F11A41"/>
    <w:rsid w:val="00F14B6E"/>
    <w:rsid w:val="00F15C17"/>
    <w:rsid w:val="00F15F29"/>
    <w:rsid w:val="00F16A9C"/>
    <w:rsid w:val="00F23896"/>
    <w:rsid w:val="00F2604A"/>
    <w:rsid w:val="00F26B02"/>
    <w:rsid w:val="00F2705D"/>
    <w:rsid w:val="00F30BDD"/>
    <w:rsid w:val="00F32935"/>
    <w:rsid w:val="00F33968"/>
    <w:rsid w:val="00F345DE"/>
    <w:rsid w:val="00F36451"/>
    <w:rsid w:val="00F377DA"/>
    <w:rsid w:val="00F40B8E"/>
    <w:rsid w:val="00F4121C"/>
    <w:rsid w:val="00F422E1"/>
    <w:rsid w:val="00F42B04"/>
    <w:rsid w:val="00F43B49"/>
    <w:rsid w:val="00F50DF8"/>
    <w:rsid w:val="00F57157"/>
    <w:rsid w:val="00F62620"/>
    <w:rsid w:val="00F62C90"/>
    <w:rsid w:val="00F64073"/>
    <w:rsid w:val="00F67BBD"/>
    <w:rsid w:val="00F714CE"/>
    <w:rsid w:val="00F71F8E"/>
    <w:rsid w:val="00F74762"/>
    <w:rsid w:val="00F83A49"/>
    <w:rsid w:val="00F84E87"/>
    <w:rsid w:val="00F87E6D"/>
    <w:rsid w:val="00F91367"/>
    <w:rsid w:val="00F91B04"/>
    <w:rsid w:val="00F95133"/>
    <w:rsid w:val="00FA306C"/>
    <w:rsid w:val="00FA497B"/>
    <w:rsid w:val="00FA6462"/>
    <w:rsid w:val="00FA6C14"/>
    <w:rsid w:val="00FB0592"/>
    <w:rsid w:val="00FB093F"/>
    <w:rsid w:val="00FB139B"/>
    <w:rsid w:val="00FB4C6F"/>
    <w:rsid w:val="00FC01F3"/>
    <w:rsid w:val="00FC6C72"/>
    <w:rsid w:val="00FC7F66"/>
    <w:rsid w:val="00FD05E3"/>
    <w:rsid w:val="00FD438D"/>
    <w:rsid w:val="00FD7AB6"/>
    <w:rsid w:val="00FE15F2"/>
    <w:rsid w:val="00FE290A"/>
    <w:rsid w:val="00FE2F40"/>
    <w:rsid w:val="00FE3FA3"/>
    <w:rsid w:val="00FE55AA"/>
    <w:rsid w:val="00FF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56A63"/>
  <w15:docId w15:val="{573E1C68-3A7A-4279-A6EB-00CE1F10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220"/>
    <w:rPr>
      <w:sz w:val="24"/>
      <w:szCs w:val="24"/>
    </w:rPr>
  </w:style>
  <w:style w:type="paragraph" w:styleId="Heading1">
    <w:name w:val="heading 1"/>
    <w:basedOn w:val="Normal"/>
    <w:next w:val="Normal"/>
    <w:link w:val="Heading1Char"/>
    <w:uiPriority w:val="99"/>
    <w:qFormat/>
    <w:rsid w:val="009A7220"/>
    <w:pPr>
      <w:keepNext/>
      <w:outlineLvl w:val="0"/>
    </w:pPr>
    <w:rPr>
      <w:b/>
      <w:bCs/>
      <w:sz w:val="20"/>
      <w:szCs w:val="12"/>
    </w:rPr>
  </w:style>
  <w:style w:type="paragraph" w:styleId="Heading2">
    <w:name w:val="heading 2"/>
    <w:basedOn w:val="Normal"/>
    <w:next w:val="Normal"/>
    <w:link w:val="Heading2Char"/>
    <w:uiPriority w:val="99"/>
    <w:qFormat/>
    <w:rsid w:val="009A7220"/>
    <w:pPr>
      <w:keepNext/>
      <w:outlineLvl w:val="1"/>
    </w:pPr>
    <w:rPr>
      <w:b/>
      <w:bCs/>
      <w:u w:val="single"/>
    </w:rPr>
  </w:style>
  <w:style w:type="paragraph" w:styleId="Heading3">
    <w:name w:val="heading 3"/>
    <w:basedOn w:val="Normal"/>
    <w:next w:val="Normal"/>
    <w:link w:val="Heading3Char"/>
    <w:uiPriority w:val="99"/>
    <w:qFormat/>
    <w:rsid w:val="009A7220"/>
    <w:pPr>
      <w:keepNext/>
      <w:outlineLvl w:val="2"/>
    </w:pPr>
    <w:rPr>
      <w:b/>
      <w:bCs/>
    </w:rPr>
  </w:style>
  <w:style w:type="paragraph" w:styleId="Heading4">
    <w:name w:val="heading 4"/>
    <w:basedOn w:val="Normal"/>
    <w:next w:val="Normal"/>
    <w:link w:val="Heading4Char"/>
    <w:uiPriority w:val="99"/>
    <w:qFormat/>
    <w:rsid w:val="009A7220"/>
    <w:pPr>
      <w:keepNext/>
      <w:jc w:val="center"/>
      <w:outlineLvl w:val="3"/>
    </w:pPr>
    <w:rPr>
      <w:b/>
      <w:bCs/>
    </w:rPr>
  </w:style>
  <w:style w:type="paragraph" w:styleId="Heading5">
    <w:name w:val="heading 5"/>
    <w:basedOn w:val="Normal"/>
    <w:next w:val="Normal"/>
    <w:link w:val="Heading5Char"/>
    <w:uiPriority w:val="99"/>
    <w:qFormat/>
    <w:rsid w:val="009A7220"/>
    <w:pPr>
      <w:keepNext/>
      <w:outlineLvl w:val="4"/>
    </w:pPr>
    <w:rPr>
      <w:b/>
      <w:szCs w:val="20"/>
    </w:rPr>
  </w:style>
  <w:style w:type="paragraph" w:styleId="Heading6">
    <w:name w:val="heading 6"/>
    <w:basedOn w:val="Normal"/>
    <w:next w:val="Normal"/>
    <w:link w:val="Heading6Char"/>
    <w:uiPriority w:val="99"/>
    <w:qFormat/>
    <w:rsid w:val="009A7220"/>
    <w:pPr>
      <w:keepNext/>
      <w:tabs>
        <w:tab w:val="num" w:pos="0"/>
      </w:tabs>
      <w:jc w:val="center"/>
      <w:outlineLvl w:val="5"/>
    </w:pPr>
    <w:rPr>
      <w:b/>
      <w:szCs w:val="20"/>
    </w:rPr>
  </w:style>
  <w:style w:type="paragraph" w:styleId="Heading7">
    <w:name w:val="heading 7"/>
    <w:basedOn w:val="Normal"/>
    <w:next w:val="Normal"/>
    <w:link w:val="Heading7Char"/>
    <w:uiPriority w:val="99"/>
    <w:qFormat/>
    <w:rsid w:val="009A7220"/>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F9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22F9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22F9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22F9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22F9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22F9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122F9B"/>
    <w:rPr>
      <w:rFonts w:asciiTheme="minorHAnsi" w:eastAsiaTheme="minorEastAsia" w:hAnsiTheme="minorHAnsi" w:cstheme="minorBidi"/>
      <w:sz w:val="24"/>
      <w:szCs w:val="24"/>
    </w:rPr>
  </w:style>
  <w:style w:type="paragraph" w:styleId="Header">
    <w:name w:val="header"/>
    <w:basedOn w:val="Normal"/>
    <w:link w:val="HeaderChar"/>
    <w:uiPriority w:val="99"/>
    <w:rsid w:val="009A7220"/>
    <w:pPr>
      <w:tabs>
        <w:tab w:val="center" w:pos="4320"/>
        <w:tab w:val="right" w:pos="8640"/>
      </w:tabs>
    </w:pPr>
  </w:style>
  <w:style w:type="character" w:customStyle="1" w:styleId="HeaderChar">
    <w:name w:val="Header Char"/>
    <w:basedOn w:val="DefaultParagraphFont"/>
    <w:link w:val="Header"/>
    <w:uiPriority w:val="99"/>
    <w:semiHidden/>
    <w:rsid w:val="00122F9B"/>
    <w:rPr>
      <w:sz w:val="24"/>
      <w:szCs w:val="24"/>
    </w:rPr>
  </w:style>
  <w:style w:type="paragraph" w:styleId="Footer">
    <w:name w:val="footer"/>
    <w:basedOn w:val="Normal"/>
    <w:link w:val="FooterChar"/>
    <w:uiPriority w:val="99"/>
    <w:rsid w:val="009A7220"/>
    <w:pPr>
      <w:tabs>
        <w:tab w:val="center" w:pos="4320"/>
        <w:tab w:val="right" w:pos="8640"/>
      </w:tabs>
    </w:pPr>
  </w:style>
  <w:style w:type="character" w:customStyle="1" w:styleId="FooterChar">
    <w:name w:val="Footer Char"/>
    <w:basedOn w:val="DefaultParagraphFont"/>
    <w:link w:val="Footer"/>
    <w:uiPriority w:val="99"/>
    <w:locked/>
    <w:rsid w:val="00D574CA"/>
    <w:rPr>
      <w:sz w:val="24"/>
    </w:rPr>
  </w:style>
  <w:style w:type="paragraph" w:styleId="Title">
    <w:name w:val="Title"/>
    <w:basedOn w:val="Normal"/>
    <w:link w:val="TitleChar"/>
    <w:uiPriority w:val="99"/>
    <w:qFormat/>
    <w:rsid w:val="009A7220"/>
    <w:pPr>
      <w:jc w:val="center"/>
    </w:pPr>
    <w:rPr>
      <w:b/>
      <w:bCs/>
      <w:szCs w:val="20"/>
    </w:rPr>
  </w:style>
  <w:style w:type="character" w:customStyle="1" w:styleId="TitleChar">
    <w:name w:val="Title Char"/>
    <w:basedOn w:val="DefaultParagraphFont"/>
    <w:link w:val="Title"/>
    <w:uiPriority w:val="10"/>
    <w:rsid w:val="00122F9B"/>
    <w:rPr>
      <w:rFonts w:asciiTheme="majorHAnsi" w:eastAsiaTheme="majorEastAsia" w:hAnsiTheme="majorHAnsi" w:cstheme="majorBidi"/>
      <w:b/>
      <w:bCs/>
      <w:kern w:val="28"/>
      <w:sz w:val="32"/>
      <w:szCs w:val="32"/>
    </w:rPr>
  </w:style>
  <w:style w:type="character" w:customStyle="1" w:styleId="EmailStyle20">
    <w:name w:val="EmailStyle20"/>
    <w:uiPriority w:val="99"/>
    <w:rsid w:val="009A7220"/>
    <w:rPr>
      <w:rFonts w:ascii="Arial" w:hAnsi="Arial"/>
      <w:color w:val="000000"/>
      <w:sz w:val="20"/>
    </w:rPr>
  </w:style>
  <w:style w:type="paragraph" w:styleId="NormalWeb">
    <w:name w:val="Normal (Web)"/>
    <w:basedOn w:val="Normal"/>
    <w:uiPriority w:val="99"/>
    <w:rsid w:val="009A7220"/>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9A7220"/>
    <w:rPr>
      <w:rFonts w:cs="Times New Roman"/>
      <w:b/>
    </w:rPr>
  </w:style>
  <w:style w:type="character" w:styleId="Hyperlink">
    <w:name w:val="Hyperlink"/>
    <w:basedOn w:val="DefaultParagraphFont"/>
    <w:uiPriority w:val="99"/>
    <w:rsid w:val="004E0B99"/>
    <w:rPr>
      <w:rFonts w:cs="Times New Roman"/>
      <w:color w:val="0000FF"/>
      <w:u w:val="single"/>
    </w:rPr>
  </w:style>
  <w:style w:type="character" w:styleId="FollowedHyperlink">
    <w:name w:val="FollowedHyperlink"/>
    <w:basedOn w:val="DefaultParagraphFont"/>
    <w:uiPriority w:val="99"/>
    <w:rsid w:val="00AF1F2A"/>
    <w:rPr>
      <w:rFonts w:cs="Times New Roman"/>
      <w:color w:val="800080"/>
      <w:u w:val="single"/>
    </w:rPr>
  </w:style>
  <w:style w:type="paragraph" w:styleId="BalloonText">
    <w:name w:val="Balloon Text"/>
    <w:basedOn w:val="Normal"/>
    <w:link w:val="BalloonTextChar"/>
    <w:uiPriority w:val="99"/>
    <w:semiHidden/>
    <w:rsid w:val="00A87B1F"/>
    <w:rPr>
      <w:rFonts w:ascii="Tahoma" w:hAnsi="Tahoma" w:cs="Tahoma"/>
      <w:sz w:val="16"/>
      <w:szCs w:val="16"/>
    </w:rPr>
  </w:style>
  <w:style w:type="character" w:customStyle="1" w:styleId="BalloonTextChar">
    <w:name w:val="Balloon Text Char"/>
    <w:basedOn w:val="DefaultParagraphFont"/>
    <w:link w:val="BalloonText"/>
    <w:uiPriority w:val="99"/>
    <w:semiHidden/>
    <w:rsid w:val="00122F9B"/>
    <w:rPr>
      <w:sz w:val="0"/>
      <w:szCs w:val="0"/>
    </w:rPr>
  </w:style>
  <w:style w:type="table" w:styleId="TableTheme">
    <w:name w:val="Table Theme"/>
    <w:basedOn w:val="TableNormal"/>
    <w:uiPriority w:val="99"/>
    <w:rsid w:val="00D36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table" w:styleId="LightList-Accent1">
    <w:name w:val="Light List Accent 1"/>
    <w:basedOn w:val="TableNormal"/>
    <w:uiPriority w:val="99"/>
    <w:rsid w:val="005423D4"/>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rsid w:val="00B777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F3D44"/>
    <w:rPr>
      <w:rFonts w:cs="Times New Roman"/>
      <w:sz w:val="16"/>
      <w:szCs w:val="16"/>
    </w:rPr>
  </w:style>
  <w:style w:type="paragraph" w:styleId="CommentText">
    <w:name w:val="annotation text"/>
    <w:basedOn w:val="Normal"/>
    <w:link w:val="CommentTextChar"/>
    <w:uiPriority w:val="99"/>
    <w:rsid w:val="003F3D44"/>
    <w:rPr>
      <w:sz w:val="20"/>
      <w:szCs w:val="20"/>
    </w:rPr>
  </w:style>
  <w:style w:type="character" w:customStyle="1" w:styleId="CommentTextChar">
    <w:name w:val="Comment Text Char"/>
    <w:basedOn w:val="DefaultParagraphFont"/>
    <w:link w:val="CommentText"/>
    <w:uiPriority w:val="99"/>
    <w:locked/>
    <w:rsid w:val="003F3D44"/>
    <w:rPr>
      <w:rFonts w:cs="Times New Roman"/>
    </w:rPr>
  </w:style>
  <w:style w:type="paragraph" w:styleId="CommentSubject">
    <w:name w:val="annotation subject"/>
    <w:basedOn w:val="CommentText"/>
    <w:next w:val="CommentText"/>
    <w:link w:val="CommentSubjectChar"/>
    <w:uiPriority w:val="99"/>
    <w:rsid w:val="003F3D44"/>
    <w:rPr>
      <w:b/>
      <w:bCs/>
    </w:rPr>
  </w:style>
  <w:style w:type="character" w:customStyle="1" w:styleId="CommentSubjectChar">
    <w:name w:val="Comment Subject Char"/>
    <w:basedOn w:val="CommentTextChar"/>
    <w:link w:val="CommentSubject"/>
    <w:uiPriority w:val="99"/>
    <w:locked/>
    <w:rsid w:val="003F3D44"/>
    <w:rPr>
      <w:rFonts w:cs="Times New Roman"/>
      <w:b/>
      <w:bCs/>
    </w:rPr>
  </w:style>
  <w:style w:type="paragraph" w:styleId="ListParagraph">
    <w:name w:val="List Paragraph"/>
    <w:basedOn w:val="Normal"/>
    <w:uiPriority w:val="99"/>
    <w:qFormat/>
    <w:rsid w:val="007163E2"/>
    <w:pPr>
      <w:ind w:left="720"/>
      <w:contextualSpacing/>
    </w:pPr>
  </w:style>
  <w:style w:type="paragraph" w:styleId="FootnoteText">
    <w:name w:val="footnote text"/>
    <w:basedOn w:val="Normal"/>
    <w:link w:val="FootnoteTextChar"/>
    <w:uiPriority w:val="99"/>
    <w:semiHidden/>
    <w:unhideWhenUsed/>
    <w:rsid w:val="00DE745A"/>
    <w:rPr>
      <w:sz w:val="20"/>
      <w:szCs w:val="20"/>
    </w:rPr>
  </w:style>
  <w:style w:type="character" w:customStyle="1" w:styleId="FootnoteTextChar">
    <w:name w:val="Footnote Text Char"/>
    <w:basedOn w:val="DefaultParagraphFont"/>
    <w:link w:val="FootnoteText"/>
    <w:uiPriority w:val="99"/>
    <w:semiHidden/>
    <w:rsid w:val="00DE745A"/>
    <w:rPr>
      <w:sz w:val="20"/>
      <w:szCs w:val="20"/>
    </w:rPr>
  </w:style>
  <w:style w:type="character" w:styleId="FootnoteReference">
    <w:name w:val="footnote reference"/>
    <w:basedOn w:val="DefaultParagraphFont"/>
    <w:uiPriority w:val="99"/>
    <w:semiHidden/>
    <w:unhideWhenUsed/>
    <w:rsid w:val="00DE745A"/>
    <w:rPr>
      <w:vertAlign w:val="superscript"/>
    </w:rPr>
  </w:style>
  <w:style w:type="paragraph" w:customStyle="1" w:styleId="Default">
    <w:name w:val="Default"/>
    <w:rsid w:val="001B5E08"/>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264DB8"/>
    <w:rPr>
      <w:sz w:val="24"/>
      <w:szCs w:val="24"/>
    </w:rPr>
  </w:style>
  <w:style w:type="character" w:customStyle="1" w:styleId="UnresolvedMention1">
    <w:name w:val="Unresolved Mention1"/>
    <w:basedOn w:val="DefaultParagraphFont"/>
    <w:uiPriority w:val="99"/>
    <w:semiHidden/>
    <w:unhideWhenUsed/>
    <w:rsid w:val="000C3F92"/>
    <w:rPr>
      <w:color w:val="605E5C"/>
      <w:shd w:val="clear" w:color="auto" w:fill="E1DFDD"/>
    </w:rPr>
  </w:style>
  <w:style w:type="character" w:styleId="UnresolvedMention">
    <w:name w:val="Unresolved Mention"/>
    <w:basedOn w:val="DefaultParagraphFont"/>
    <w:uiPriority w:val="99"/>
    <w:semiHidden/>
    <w:unhideWhenUsed/>
    <w:rsid w:val="00262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467">
      <w:marLeft w:val="0"/>
      <w:marRight w:val="0"/>
      <w:marTop w:val="0"/>
      <w:marBottom w:val="0"/>
      <w:divBdr>
        <w:top w:val="none" w:sz="0" w:space="0" w:color="auto"/>
        <w:left w:val="none" w:sz="0" w:space="0" w:color="auto"/>
        <w:bottom w:val="none" w:sz="0" w:space="0" w:color="auto"/>
        <w:right w:val="none" w:sz="0" w:space="0" w:color="auto"/>
      </w:divBdr>
    </w:div>
    <w:div w:id="37362469">
      <w:marLeft w:val="0"/>
      <w:marRight w:val="0"/>
      <w:marTop w:val="0"/>
      <w:marBottom w:val="0"/>
      <w:divBdr>
        <w:top w:val="none" w:sz="0" w:space="0" w:color="auto"/>
        <w:left w:val="none" w:sz="0" w:space="0" w:color="auto"/>
        <w:bottom w:val="none" w:sz="0" w:space="0" w:color="auto"/>
        <w:right w:val="none" w:sz="0" w:space="0" w:color="auto"/>
      </w:divBdr>
      <w:divsChild>
        <w:div w:id="37362468">
          <w:marLeft w:val="0"/>
          <w:marRight w:val="0"/>
          <w:marTop w:val="0"/>
          <w:marBottom w:val="0"/>
          <w:divBdr>
            <w:top w:val="none" w:sz="0" w:space="0" w:color="auto"/>
            <w:left w:val="none" w:sz="0" w:space="0" w:color="auto"/>
            <w:bottom w:val="none" w:sz="0" w:space="0" w:color="auto"/>
            <w:right w:val="none" w:sz="0" w:space="0" w:color="auto"/>
          </w:divBdr>
        </w:div>
        <w:div w:id="37362471">
          <w:marLeft w:val="0"/>
          <w:marRight w:val="0"/>
          <w:marTop w:val="0"/>
          <w:marBottom w:val="0"/>
          <w:divBdr>
            <w:top w:val="none" w:sz="0" w:space="0" w:color="auto"/>
            <w:left w:val="none" w:sz="0" w:space="0" w:color="auto"/>
            <w:bottom w:val="none" w:sz="0" w:space="0" w:color="auto"/>
            <w:right w:val="none" w:sz="0" w:space="0" w:color="auto"/>
          </w:divBdr>
        </w:div>
      </w:divsChild>
    </w:div>
    <w:div w:id="37362470">
      <w:marLeft w:val="0"/>
      <w:marRight w:val="0"/>
      <w:marTop w:val="0"/>
      <w:marBottom w:val="0"/>
      <w:divBdr>
        <w:top w:val="none" w:sz="0" w:space="0" w:color="auto"/>
        <w:left w:val="none" w:sz="0" w:space="0" w:color="auto"/>
        <w:bottom w:val="none" w:sz="0" w:space="0" w:color="auto"/>
        <w:right w:val="none" w:sz="0" w:space="0" w:color="auto"/>
      </w:divBdr>
    </w:div>
    <w:div w:id="72668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ice.org.uk/guidance/ipg210/documents/injectable-bulking-agents-for-faecal-incontinence-interventional-procedures-consult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ms.hhs.gov/mcd/search.asp"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ptodat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ms.hhs.gov/mcd/search.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ncbi.nlm.nih.gov/books/NBK567751/" TargetMode="External"/><Relationship Id="rId10" Type="http://schemas.openxmlformats.org/officeDocument/2006/relationships/endnotes" Target="endnotes.xml"/><Relationship Id="rId19" Type="http://schemas.openxmlformats.org/officeDocument/2006/relationships/hyperlink" Target="https://www.nice.org.uk/guidance/ipg210/resources/injectable-bulking-agents-for-faecal-incontinence-pdf-18998652083289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medicine.medscape.com/article/2036909-over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4F477-C0DB-4238-AECB-9AFB0F588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268E38-8E03-475E-AF84-48695BEFBB2D}">
  <ds:schemaRefs>
    <ds:schemaRef ds:uri="http://schemas.microsoft.com/sharepoint/v3/contenttype/forms"/>
  </ds:schemaRefs>
</ds:datastoreItem>
</file>

<file path=customXml/itemProps3.xml><?xml version="1.0" encoding="utf-8"?>
<ds:datastoreItem xmlns:ds="http://schemas.openxmlformats.org/officeDocument/2006/customXml" ds:itemID="{8F636875-A7A5-47C7-8989-B206C63B9A6C}">
  <ds:schemaRefs>
    <ds:schemaRef ds:uri="http://schemas.openxmlformats.org/officeDocument/2006/bibliography"/>
  </ds:schemaRefs>
</ds:datastoreItem>
</file>

<file path=customXml/itemProps4.xml><?xml version="1.0" encoding="utf-8"?>
<ds:datastoreItem xmlns:ds="http://schemas.openxmlformats.org/officeDocument/2006/customXml" ds:itemID="{3438DEC1-1D80-4BD4-A91B-6BF5AE8287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3774</Words>
  <Characters>24904</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Tara M. Doucette</cp:lastModifiedBy>
  <cp:revision>2</cp:revision>
  <cp:lastPrinted>2015-06-25T20:16:00Z</cp:lastPrinted>
  <dcterms:created xsi:type="dcterms:W3CDTF">2025-05-15T18:58:00Z</dcterms:created>
  <dcterms:modified xsi:type="dcterms:W3CDTF">2025-05-15T18:58:00Z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2022-05-27T12:57:49Z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bbd90ef1-14af-4e34-b9dd-8d5f4a929f5b</vt:lpwstr>
  </property>
  <property fmtid="{D5CDD505-2E9C-101B-9397-08002B2CF9AE}" pid="8" name="MSIP_Label_5a776955-85f6-4fec-9553-96dd3e0373c4_ContentBits">
    <vt:lpwstr>0</vt:lpwstr>
  </property>
</Properties>
</file>