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DD71" w14:textId="77777777" w:rsidR="00EF2180" w:rsidRPr="003E32E1" w:rsidRDefault="00EF2180" w:rsidP="00D574CA">
      <w:pPr>
        <w:pStyle w:val="PolicyMainHead"/>
        <w:tabs>
          <w:tab w:val="left" w:pos="360"/>
        </w:tabs>
        <w:spacing w:after="0" w:line="240" w:lineRule="auto"/>
        <w:rPr>
          <w:rFonts w:ascii="Times New Roman" w:hAnsi="Times New Roman"/>
          <w:color w:val="00548C"/>
          <w:sz w:val="32"/>
        </w:rPr>
      </w:pPr>
      <w:r w:rsidRPr="003E32E1">
        <w:rPr>
          <w:rFonts w:ascii="Times New Roman" w:hAnsi="Times New Roman"/>
          <w:color w:val="00548C"/>
          <w:sz w:val="32"/>
        </w:rPr>
        <w:t xml:space="preserve">Clinical Policy: </w:t>
      </w:r>
      <w:bookmarkStart w:id="0" w:name="_Hlk110949839"/>
      <w:r w:rsidRPr="003E32E1">
        <w:rPr>
          <w:rFonts w:ascii="Times New Roman" w:hAnsi="Times New Roman"/>
          <w:color w:val="00548C"/>
          <w:sz w:val="32"/>
        </w:rPr>
        <w:t>Posterior Tibial Nerve Stimulation for Voiding Dysfunction</w:t>
      </w:r>
      <w:bookmarkEnd w:id="0"/>
    </w:p>
    <w:p w14:paraId="2CA33016" w14:textId="77777777" w:rsidR="00EF2180" w:rsidRDefault="00EF2180" w:rsidP="00D574CA">
      <w:pPr>
        <w:pStyle w:val="PolicyMainHead"/>
        <w:tabs>
          <w:tab w:val="left" w:pos="360"/>
        </w:tabs>
        <w:spacing w:after="0" w:line="240" w:lineRule="auto"/>
        <w:rPr>
          <w:color w:val="00548C"/>
          <w:sz w:val="24"/>
        </w:rPr>
        <w:sectPr w:rsidR="00EF2180"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17F1CA8D" w14:textId="6F85B54E" w:rsidR="00EF2180" w:rsidRPr="003D7BE7" w:rsidRDefault="00EF2180" w:rsidP="004B0863">
      <w:pPr>
        <w:pStyle w:val="PolicyMainHead"/>
        <w:spacing w:after="0" w:line="240" w:lineRule="auto"/>
        <w:rPr>
          <w:rFonts w:ascii="Times New Roman" w:hAnsi="Times New Roman"/>
          <w:color w:val="00548C"/>
          <w:sz w:val="24"/>
          <w:szCs w:val="24"/>
        </w:rPr>
        <w:sectPr w:rsidR="00EF2180"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 xml:space="preserve">MP.133  </w:t>
      </w:r>
      <w:r w:rsidR="004B0863">
        <w:rPr>
          <w:rFonts w:ascii="Times New Roman" w:hAnsi="Times New Roman"/>
          <w:color w:val="00548C"/>
          <w:sz w:val="24"/>
          <w:szCs w:val="24"/>
        </w:rPr>
        <w:tab/>
      </w:r>
      <w:r w:rsidR="004B0863">
        <w:rPr>
          <w:rFonts w:ascii="Times New Roman" w:hAnsi="Times New Roman"/>
          <w:color w:val="00548C"/>
          <w:sz w:val="24"/>
          <w:szCs w:val="24"/>
        </w:rPr>
        <w:tab/>
      </w:r>
      <w:r w:rsidRPr="003D7BE7">
        <w:rPr>
          <w:rFonts w:ascii="Times New Roman" w:hAnsi="Times New Roman"/>
          <w:color w:val="00548C"/>
          <w:sz w:val="24"/>
          <w:szCs w:val="24"/>
        </w:rPr>
        <w:tab/>
      </w:r>
      <w:r w:rsidR="004B0863">
        <w:rPr>
          <w:rFonts w:ascii="Times New Roman" w:hAnsi="Times New Roman"/>
          <w:color w:val="00548C"/>
          <w:sz w:val="24"/>
          <w:szCs w:val="24"/>
        </w:rPr>
        <w:tab/>
      </w:r>
      <w:r w:rsidR="004B0863">
        <w:rPr>
          <w:rFonts w:ascii="Times New Roman" w:hAnsi="Times New Roman"/>
          <w:color w:val="00548C"/>
          <w:sz w:val="24"/>
          <w:szCs w:val="24"/>
        </w:rPr>
        <w:tab/>
        <w:t xml:space="preserve">     </w:t>
      </w:r>
      <w:hyperlink w:anchor="Coding_Implications" w:history="1">
        <w:r w:rsidRPr="00875924">
          <w:rPr>
            <w:rStyle w:val="Hyperlink"/>
            <w:rFonts w:ascii="Times New Roman" w:hAnsi="Times New Roman"/>
            <w:sz w:val="24"/>
            <w:szCs w:val="24"/>
          </w:rPr>
          <w:t>Coding Implications</w:t>
        </w:r>
      </w:hyperlink>
      <w:r w:rsidRPr="003D7BE7">
        <w:rPr>
          <w:rFonts w:ascii="Times New Roman" w:hAnsi="Times New Roman"/>
          <w:color w:val="00548C"/>
          <w:sz w:val="24"/>
          <w:szCs w:val="24"/>
        </w:rPr>
        <w:t xml:space="preserve"> </w:t>
      </w:r>
    </w:p>
    <w:p w14:paraId="31F44FF3" w14:textId="21AC9F4E" w:rsidR="00EF2180" w:rsidRDefault="007F4BC0" w:rsidP="00D574C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EF2180" w:rsidRPr="003D7BE7">
        <w:rPr>
          <w:rFonts w:ascii="Times New Roman" w:hAnsi="Times New Roman"/>
          <w:color w:val="00548C"/>
          <w:sz w:val="24"/>
          <w:szCs w:val="24"/>
        </w:rPr>
        <w:t>Last Revi</w:t>
      </w:r>
      <w:r>
        <w:rPr>
          <w:rFonts w:ascii="Times New Roman" w:hAnsi="Times New Roman"/>
          <w:color w:val="00548C"/>
          <w:sz w:val="24"/>
          <w:szCs w:val="24"/>
        </w:rPr>
        <w:t>sion</w:t>
      </w:r>
      <w:r w:rsidR="00EF2180" w:rsidRPr="003D7BE7">
        <w:rPr>
          <w:rFonts w:ascii="Times New Roman" w:hAnsi="Times New Roman"/>
          <w:color w:val="00548C"/>
          <w:sz w:val="24"/>
          <w:szCs w:val="24"/>
        </w:rPr>
        <w:t xml:space="preserve">: </w:t>
      </w:r>
      <w:r w:rsidR="00B0375E">
        <w:rPr>
          <w:rFonts w:ascii="Times New Roman" w:hAnsi="Times New Roman"/>
          <w:color w:val="00548C"/>
          <w:sz w:val="24"/>
          <w:szCs w:val="24"/>
        </w:rPr>
        <w:t>07/2</w:t>
      </w:r>
      <w:r w:rsidR="009C11B6">
        <w:rPr>
          <w:rFonts w:ascii="Times New Roman" w:hAnsi="Times New Roman"/>
          <w:color w:val="00548C"/>
          <w:sz w:val="24"/>
          <w:szCs w:val="24"/>
        </w:rPr>
        <w:t>5</w:t>
      </w:r>
    </w:p>
    <w:p w14:paraId="04ABF71F" w14:textId="77777777" w:rsidR="00EF2180" w:rsidRDefault="00EF2180" w:rsidP="00875924">
      <w:pPr>
        <w:pStyle w:val="PolicyMainHead"/>
        <w:tabs>
          <w:tab w:val="left" w:pos="360"/>
        </w:tabs>
        <w:spacing w:after="0" w:line="240" w:lineRule="auto"/>
        <w:jc w:val="right"/>
        <w:rPr>
          <w:rStyle w:val="Strong"/>
          <w:rFonts w:ascii="Times New Roman" w:hAnsi="Times New Roman"/>
          <w:b w:val="0"/>
          <w:u w:val="single"/>
        </w:rPr>
        <w:sectPr w:rsidR="00EF2180"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54340B92" w14:textId="77777777" w:rsidR="00EF2180" w:rsidRDefault="00EF2180"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6BACB96D" w14:textId="77777777" w:rsidR="00EF2180" w:rsidRPr="005D7B81" w:rsidRDefault="00EF2180" w:rsidP="00D574CA">
      <w:pPr>
        <w:pStyle w:val="NormalWeb"/>
        <w:spacing w:before="0" w:beforeAutospacing="0" w:after="0" w:afterAutospacing="0"/>
        <w:rPr>
          <w:rStyle w:val="Strong"/>
          <w:rFonts w:ascii="Times New Roman" w:hAnsi="Times New Roman"/>
          <w:b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5C527F2F" w14:textId="77777777" w:rsidR="00EF2180" w:rsidRDefault="00EF2180" w:rsidP="00875924">
      <w:pPr>
        <w:pStyle w:val="NormalWeb"/>
        <w:spacing w:before="0" w:beforeAutospacing="0" w:after="0" w:afterAutospacing="0"/>
        <w:jc w:val="center"/>
        <w:rPr>
          <w:rStyle w:val="Strong"/>
          <w:rFonts w:ascii="Times New Roman" w:hAnsi="Times New Roman"/>
          <w:b w:val="0"/>
          <w:u w:val="single"/>
        </w:rPr>
      </w:pPr>
    </w:p>
    <w:p w14:paraId="63E62030" w14:textId="77777777" w:rsidR="00EF2180" w:rsidRPr="004B0863" w:rsidRDefault="00EF2180" w:rsidP="004B0863">
      <w:pPr>
        <w:pStyle w:val="Heading1"/>
        <w:rPr>
          <w:sz w:val="24"/>
          <w:szCs w:val="24"/>
        </w:rPr>
      </w:pPr>
      <w:r w:rsidRPr="004B0863">
        <w:rPr>
          <w:sz w:val="24"/>
          <w:szCs w:val="24"/>
        </w:rPr>
        <w:t xml:space="preserve">Description </w:t>
      </w:r>
    </w:p>
    <w:p w14:paraId="0E6DC3C8" w14:textId="63F0151B" w:rsidR="00EF2180" w:rsidRPr="009E7E6C" w:rsidRDefault="00EF2180" w:rsidP="00196935">
      <w:r>
        <w:t>Po</w:t>
      </w:r>
      <w:r w:rsidRPr="00952C1A">
        <w:t>sterior tibial nerve stimulation</w:t>
      </w:r>
      <w:r>
        <w:t xml:space="preserve"> (PTNS)</w:t>
      </w:r>
      <w:r w:rsidRPr="00952C1A">
        <w:t xml:space="preserve">, </w:t>
      </w:r>
      <w:r>
        <w:t xml:space="preserve">also known as </w:t>
      </w:r>
      <w:r w:rsidRPr="00FA18E2">
        <w:t>peripheral tibial nerve stimulation</w:t>
      </w:r>
      <w:r>
        <w:t xml:space="preserve">, </w:t>
      </w:r>
      <w:r w:rsidRPr="00952C1A">
        <w:t>is a minimally invasive form of electrical neuromodulation used to treat overactive bladder (OAB) syndrome and associated symptoms of urinary urgency, urinary frequency, and urge urinary incontinence</w:t>
      </w:r>
      <w:r>
        <w:t>.</w:t>
      </w:r>
      <w:r w:rsidR="00062AD9">
        <w:rPr>
          <w:vertAlign w:val="superscript"/>
        </w:rPr>
        <w:t>1</w:t>
      </w:r>
      <w:r>
        <w:t xml:space="preserve"> </w:t>
      </w:r>
      <w:r w:rsidRPr="001C7540">
        <w:t>This policy describes the medical necessity requirements for</w:t>
      </w:r>
      <w:r>
        <w:t xml:space="preserve"> p</w:t>
      </w:r>
      <w:r w:rsidRPr="009E7E6C">
        <w:t>osterior tibial nerve stimulation</w:t>
      </w:r>
      <w:r>
        <w:t>.</w:t>
      </w:r>
    </w:p>
    <w:p w14:paraId="23FC8A2D" w14:textId="77777777" w:rsidR="00EF2180" w:rsidRPr="00B777AF" w:rsidRDefault="00EF2180" w:rsidP="00196935"/>
    <w:p w14:paraId="2A4DB4DE" w14:textId="77777777" w:rsidR="00EF2180" w:rsidRPr="00B777AF" w:rsidRDefault="00EF2180">
      <w:pPr>
        <w:pStyle w:val="Heading2"/>
        <w:rPr>
          <w:u w:val="none"/>
        </w:rPr>
      </w:pPr>
      <w:r w:rsidRPr="00B777AF">
        <w:rPr>
          <w:u w:val="none"/>
        </w:rPr>
        <w:t>Policy/Criteria</w:t>
      </w:r>
    </w:p>
    <w:p w14:paraId="02207E4C" w14:textId="068E25BF" w:rsidR="00EF2180" w:rsidRDefault="00EF2180" w:rsidP="0059118F">
      <w:pPr>
        <w:numPr>
          <w:ilvl w:val="0"/>
          <w:numId w:val="11"/>
        </w:numPr>
        <w:ind w:left="360"/>
      </w:pPr>
      <w:r>
        <w:rPr>
          <w:bCs/>
          <w:color w:val="000000"/>
        </w:rPr>
        <w:t>It is the policy of health plans affiliated with Centene Corporation</w:t>
      </w:r>
      <w:r w:rsidRPr="00C75BD4">
        <w:rPr>
          <w:bCs/>
          <w:color w:val="000000"/>
          <w:vertAlign w:val="superscript"/>
        </w:rPr>
        <w:t>®</w:t>
      </w:r>
      <w:r>
        <w:rPr>
          <w:bCs/>
          <w:color w:val="000000"/>
        </w:rPr>
        <w:t xml:space="preserve"> </w:t>
      </w:r>
      <w:r>
        <w:t xml:space="preserve">that </w:t>
      </w:r>
      <w:r w:rsidR="005A4191">
        <w:t>posterior tibial nerve stimulation (</w:t>
      </w:r>
      <w:r>
        <w:t>PTNS</w:t>
      </w:r>
      <w:r w:rsidR="005A4191">
        <w:t>)</w:t>
      </w:r>
      <w:r w:rsidRPr="00393919">
        <w:t xml:space="preserve"> </w:t>
      </w:r>
      <w:r>
        <w:t xml:space="preserve">is </w:t>
      </w:r>
      <w:r w:rsidRPr="00B1492F">
        <w:rPr>
          <w:bCs/>
        </w:rPr>
        <w:t>medically necessary</w:t>
      </w:r>
      <w:r w:rsidR="00B1492F" w:rsidRPr="00B1492F">
        <w:rPr>
          <w:bCs/>
        </w:rPr>
        <w:t xml:space="preserve"> when </w:t>
      </w:r>
      <w:proofErr w:type="gramStart"/>
      <w:r w:rsidR="00B1492F" w:rsidRPr="00B1492F">
        <w:rPr>
          <w:bCs/>
        </w:rPr>
        <w:t>all of</w:t>
      </w:r>
      <w:proofErr w:type="gramEnd"/>
      <w:r w:rsidR="00B1492F" w:rsidRPr="00B1492F">
        <w:rPr>
          <w:bCs/>
        </w:rPr>
        <w:t xml:space="preserve"> the following criteria are met:</w:t>
      </w:r>
      <w:r>
        <w:t xml:space="preserve"> </w:t>
      </w:r>
    </w:p>
    <w:p w14:paraId="52B36002" w14:textId="6D716A4A" w:rsidR="00B1492F" w:rsidRDefault="00B1492F" w:rsidP="00B1492F">
      <w:pPr>
        <w:pStyle w:val="ListParagraph"/>
        <w:numPr>
          <w:ilvl w:val="1"/>
          <w:numId w:val="11"/>
        </w:numPr>
        <w:ind w:left="720"/>
      </w:pPr>
      <w:r>
        <w:t>Diagnosis of overactive bladder</w:t>
      </w:r>
      <w:r w:rsidR="00A65DFF">
        <w:t xml:space="preserve"> (OAB)</w:t>
      </w:r>
      <w:r>
        <w:t>;</w:t>
      </w:r>
    </w:p>
    <w:p w14:paraId="76BA9C9F" w14:textId="64EB56C0" w:rsidR="00BF06F5" w:rsidRDefault="00667C3C" w:rsidP="004752B5">
      <w:pPr>
        <w:numPr>
          <w:ilvl w:val="1"/>
          <w:numId w:val="11"/>
        </w:numPr>
        <w:tabs>
          <w:tab w:val="left" w:pos="1170"/>
        </w:tabs>
        <w:ind w:left="720"/>
      </w:pPr>
      <w:r>
        <w:t>There has been a f</w:t>
      </w:r>
      <w:r w:rsidR="00EF2180">
        <w:t>ailure</w:t>
      </w:r>
      <w:r>
        <w:t xml:space="preserve"> of</w:t>
      </w:r>
      <w:r w:rsidR="00EF2180">
        <w:t xml:space="preserve"> conservative medical management (e.g. </w:t>
      </w:r>
      <w:r w:rsidR="00B55848">
        <w:t xml:space="preserve">behavioral therapies such as </w:t>
      </w:r>
      <w:r w:rsidR="001559E4">
        <w:t>bladder training</w:t>
      </w:r>
      <w:r w:rsidR="00A15FAA">
        <w:t xml:space="preserve"> or</w:t>
      </w:r>
      <w:r w:rsidR="00B22984">
        <w:t xml:space="preserve"> pelvic floor muscle training</w:t>
      </w:r>
      <w:r w:rsidR="00B1492F">
        <w:t>, or</w:t>
      </w:r>
      <w:r w:rsidR="00B22984">
        <w:t xml:space="preserve"> </w:t>
      </w:r>
      <w:r w:rsidR="00EF2180">
        <w:t xml:space="preserve">pharmacotherapy with </w:t>
      </w:r>
      <w:r w:rsidR="004752B5" w:rsidRPr="004752B5">
        <w:t xml:space="preserve">oral </w:t>
      </w:r>
      <w:r w:rsidR="00A6609A">
        <w:t xml:space="preserve">medications </w:t>
      </w:r>
      <w:r w:rsidR="00456300">
        <w:t xml:space="preserve">used </w:t>
      </w:r>
      <w:r w:rsidR="00A6609A">
        <w:t>with the intent to treat OAB</w:t>
      </w:r>
      <w:r w:rsidR="004E629D">
        <w:t>)</w:t>
      </w:r>
      <w:r w:rsidR="00A6609A">
        <w:t xml:space="preserve">, </w:t>
      </w:r>
      <w:r w:rsidR="00AD42DE">
        <w:rPr>
          <w:rStyle w:val="Heading1Char"/>
          <w:rFonts w:ascii="Times New Roman" w:hAnsi="Times New Roman"/>
          <w:b w:val="0"/>
          <w:bCs w:val="0"/>
          <w:sz w:val="24"/>
          <w:szCs w:val="24"/>
        </w:rPr>
        <w:t xml:space="preserve">unless conservative management is </w:t>
      </w:r>
      <w:r w:rsidR="00AD42DE">
        <w:rPr>
          <w:rStyle w:val="ui-provider"/>
        </w:rPr>
        <w:t>not desired or is medically contraindicated</w:t>
      </w:r>
      <w:r w:rsidR="00AD42DE">
        <w:t>;</w:t>
      </w:r>
      <w:r w:rsidR="006C366A">
        <w:t xml:space="preserve"> </w:t>
      </w:r>
    </w:p>
    <w:p w14:paraId="7716FBB0" w14:textId="66DED78E" w:rsidR="00EF2180" w:rsidRDefault="00EF2180" w:rsidP="0059118F">
      <w:pPr>
        <w:numPr>
          <w:ilvl w:val="1"/>
          <w:numId w:val="11"/>
        </w:numPr>
        <w:ind w:left="720"/>
      </w:pPr>
      <w:r>
        <w:t xml:space="preserve">Service is provided </w:t>
      </w:r>
      <w:r w:rsidRPr="00381784">
        <w:t>in accordance with the standard treatment regimen of 30-minute weekly sessions for 12 weeks</w:t>
      </w:r>
      <w:r w:rsidR="006C366A">
        <w:t>.</w:t>
      </w:r>
    </w:p>
    <w:p w14:paraId="47C27D62" w14:textId="77777777" w:rsidR="00EF2180" w:rsidRDefault="00EF2180" w:rsidP="0059118F"/>
    <w:p w14:paraId="0B50E88E" w14:textId="322DF249" w:rsidR="00EF2180" w:rsidRDefault="00EF2180" w:rsidP="00D979EF">
      <w:pPr>
        <w:numPr>
          <w:ilvl w:val="0"/>
          <w:numId w:val="11"/>
        </w:numPr>
        <w:ind w:left="360"/>
      </w:pPr>
      <w:r w:rsidRPr="00D979EF">
        <w:t>It is the policy of health plans affiliated with Centene Corporation that</w:t>
      </w:r>
      <w:r w:rsidR="006C366A">
        <w:t xml:space="preserve"> </w:t>
      </w:r>
      <w:r w:rsidR="000901D3">
        <w:t>once-a-month</w:t>
      </w:r>
      <w:r w:rsidRPr="00D979EF">
        <w:t xml:space="preserve"> </w:t>
      </w:r>
      <w:r w:rsidRPr="00DA0BD9">
        <w:t>maintenance treatment</w:t>
      </w:r>
      <w:r w:rsidR="006C366A">
        <w:t>s</w:t>
      </w:r>
      <w:r w:rsidRPr="00DA0BD9">
        <w:t xml:space="preserve"> </w:t>
      </w:r>
      <w:r>
        <w:t xml:space="preserve">with </w:t>
      </w:r>
      <w:r w:rsidRPr="00D979EF">
        <w:t xml:space="preserve">PTNS </w:t>
      </w:r>
      <w:r w:rsidR="00435281" w:rsidRPr="00B1492F">
        <w:rPr>
          <w:b/>
          <w:bCs/>
        </w:rPr>
        <w:t>are</w:t>
      </w:r>
      <w:r w:rsidRPr="00B1492F">
        <w:rPr>
          <w:b/>
          <w:bCs/>
        </w:rPr>
        <w:t xml:space="preserve"> medically necessary</w:t>
      </w:r>
      <w:r w:rsidRPr="00D979EF">
        <w:t xml:space="preserve"> </w:t>
      </w:r>
      <w:r>
        <w:t>for p</w:t>
      </w:r>
      <w:r w:rsidRPr="00DA0BD9">
        <w:t>atients who experience</w:t>
      </w:r>
      <w:r w:rsidR="006C366A">
        <w:t xml:space="preserve"> significant</w:t>
      </w:r>
      <w:r w:rsidRPr="00DA0BD9">
        <w:t xml:space="preserve"> improvement in their OAB symptoms after the 12 initial treatments</w:t>
      </w:r>
      <w:r w:rsidR="006C366A">
        <w:t xml:space="preserve">. </w:t>
      </w:r>
      <w:r w:rsidRPr="00D979EF">
        <w:t xml:space="preserve">Treatment frequency </w:t>
      </w:r>
      <w:r>
        <w:t xml:space="preserve">may vary depending on </w:t>
      </w:r>
      <w:r w:rsidRPr="00DA0BD9">
        <w:t>return of symptoms</w:t>
      </w:r>
      <w:r>
        <w:t>.</w:t>
      </w:r>
      <w:r w:rsidRPr="00D979EF">
        <w:t xml:space="preserve">  </w:t>
      </w:r>
    </w:p>
    <w:p w14:paraId="39F63BCB" w14:textId="21E1CADD" w:rsidR="00EF2180" w:rsidRDefault="00EF2180" w:rsidP="00DA0BD9"/>
    <w:p w14:paraId="3660BB08" w14:textId="4E1E17D4" w:rsidR="00EF2180" w:rsidRDefault="00EF2180" w:rsidP="00D15FB9">
      <w:pPr>
        <w:numPr>
          <w:ilvl w:val="0"/>
          <w:numId w:val="11"/>
        </w:numPr>
        <w:ind w:left="360"/>
      </w:pPr>
      <w:r>
        <w:t xml:space="preserve">It is the policy of health plans affiliated with Centene Corporation that </w:t>
      </w:r>
      <w:r w:rsidR="007C257B">
        <w:t xml:space="preserve">there is insufficient evidence to support the use of </w:t>
      </w:r>
      <w:r>
        <w:t xml:space="preserve">PTNS beyond </w:t>
      </w:r>
      <w:r w:rsidRPr="00D979EF">
        <w:t>12 months</w:t>
      </w:r>
      <w:r w:rsidR="006C366A">
        <w:t xml:space="preserve"> or when there is no improvement in urinary dysfunction</w:t>
      </w:r>
      <w:r w:rsidR="007C257B">
        <w:t>.</w:t>
      </w:r>
    </w:p>
    <w:p w14:paraId="6DCC518B" w14:textId="77777777" w:rsidR="00DB29B9" w:rsidRDefault="00DB29B9" w:rsidP="00DB29B9">
      <w:pPr>
        <w:pStyle w:val="ListParagraph"/>
      </w:pPr>
    </w:p>
    <w:p w14:paraId="33607974" w14:textId="7472A9CC" w:rsidR="000955A4" w:rsidRDefault="000955A4" w:rsidP="00995A50">
      <w:pPr>
        <w:numPr>
          <w:ilvl w:val="0"/>
          <w:numId w:val="11"/>
        </w:numPr>
        <w:ind w:left="360"/>
      </w:pPr>
      <w:r>
        <w:t xml:space="preserve">It </w:t>
      </w:r>
      <w:r w:rsidRPr="000955A4">
        <w:t>is the policy of health plans affiliated with Centene Corporation that</w:t>
      </w:r>
      <w:r>
        <w:t xml:space="preserve"> </w:t>
      </w:r>
      <w:r w:rsidR="007C257B">
        <w:t xml:space="preserve">there is </w:t>
      </w:r>
      <w:r w:rsidR="00995A50" w:rsidRPr="00995A50">
        <w:t xml:space="preserve">insufficient evidence in the published peer-reviewed literature to support the use of </w:t>
      </w:r>
      <w:r>
        <w:t>i</w:t>
      </w:r>
      <w:r w:rsidRPr="000955A4">
        <w:t>mplantable tibial nerve stimulation for the treatment of urinary voiding dysfunction</w:t>
      </w:r>
      <w:r w:rsidR="00995A50">
        <w:t>.</w:t>
      </w:r>
      <w:r>
        <w:t xml:space="preserve"> </w:t>
      </w:r>
    </w:p>
    <w:p w14:paraId="724B6167" w14:textId="77777777" w:rsidR="00DB29B9" w:rsidRDefault="00DB29B9" w:rsidP="00DB29B9">
      <w:pPr>
        <w:ind w:left="360"/>
      </w:pPr>
    </w:p>
    <w:p w14:paraId="6E6AE3F7" w14:textId="77777777" w:rsidR="00EF2180" w:rsidRDefault="00EF2180" w:rsidP="00FB0592">
      <w:pPr>
        <w:pStyle w:val="Heading2"/>
        <w:rPr>
          <w:u w:val="none"/>
        </w:rPr>
      </w:pPr>
      <w:r w:rsidRPr="00B777AF">
        <w:rPr>
          <w:u w:val="none"/>
        </w:rPr>
        <w:t>Background</w:t>
      </w:r>
    </w:p>
    <w:p w14:paraId="15B870E5" w14:textId="013EDE27" w:rsidR="00EF2180" w:rsidRDefault="00EF2180" w:rsidP="006608D8">
      <w:r>
        <w:t>The term “</w:t>
      </w:r>
      <w:r w:rsidRPr="006608D8">
        <w:t xml:space="preserve">voiding dysfunction" has been used to refer to urinary incontinence, urinary </w:t>
      </w:r>
      <w:r w:rsidR="004B0863" w:rsidRPr="006608D8">
        <w:t>retention</w:t>
      </w:r>
      <w:r w:rsidR="004B0863">
        <w:t>,</w:t>
      </w:r>
      <w:r w:rsidR="004B0863" w:rsidRPr="006608D8">
        <w:t xml:space="preserve"> and</w:t>
      </w:r>
      <w:r w:rsidRPr="006608D8">
        <w:t xml:space="preserve"> sym</w:t>
      </w:r>
      <w:r w:rsidR="0048482E">
        <w:t xml:space="preserve">ptoms of </w:t>
      </w:r>
      <w:r w:rsidR="005321FE">
        <w:t xml:space="preserve">urinary </w:t>
      </w:r>
      <w:r w:rsidR="0048482E">
        <w:t xml:space="preserve">frequency and urgency. </w:t>
      </w:r>
      <w:r w:rsidR="00E614F2">
        <w:t>Overactive bladder (</w:t>
      </w:r>
      <w:r>
        <w:t>OAB</w:t>
      </w:r>
      <w:r w:rsidR="00E614F2">
        <w:t>)</w:t>
      </w:r>
      <w:r>
        <w:t xml:space="preserve"> </w:t>
      </w:r>
      <w:r w:rsidRPr="006608D8">
        <w:t>is a specific type of voiding dysfunction that</w:t>
      </w:r>
      <w:r w:rsidR="006C366A">
        <w:t xml:space="preserve"> </w:t>
      </w:r>
      <w:r w:rsidRPr="006608D8">
        <w:t>includes any of the following symptoms: urinary frequency</w:t>
      </w:r>
      <w:r>
        <w:t xml:space="preserve">, </w:t>
      </w:r>
      <w:r w:rsidRPr="006608D8">
        <w:t>urinary urgency</w:t>
      </w:r>
      <w:r>
        <w:t xml:space="preserve">, </w:t>
      </w:r>
      <w:r w:rsidRPr="006608D8">
        <w:t>urge incontinence</w:t>
      </w:r>
      <w:r w:rsidR="00435281">
        <w:t>,</w:t>
      </w:r>
      <w:r>
        <w:t xml:space="preserve"> </w:t>
      </w:r>
      <w:r w:rsidRPr="006608D8">
        <w:t>and nocturia</w:t>
      </w:r>
      <w:r>
        <w:t>.</w:t>
      </w:r>
      <w:r w:rsidR="00F96831">
        <w:rPr>
          <w:vertAlign w:val="superscript"/>
        </w:rPr>
        <w:t>2</w:t>
      </w:r>
      <w:r w:rsidR="0048482E">
        <w:t xml:space="preserve"> </w:t>
      </w:r>
      <w:r>
        <w:t>O</w:t>
      </w:r>
      <w:r w:rsidRPr="006608D8">
        <w:t xml:space="preserve">AB can significantly impact quality of life </w:t>
      </w:r>
      <w:r>
        <w:t xml:space="preserve">including </w:t>
      </w:r>
      <w:r w:rsidRPr="006608D8">
        <w:t>physical function</w:t>
      </w:r>
      <w:r>
        <w:t xml:space="preserve">, </w:t>
      </w:r>
      <w:r w:rsidRPr="006608D8">
        <w:t>sexual function</w:t>
      </w:r>
      <w:r w:rsidR="00435281">
        <w:t>,</w:t>
      </w:r>
      <w:r w:rsidRPr="006608D8">
        <w:t xml:space="preserve"> and social interactions.</w:t>
      </w:r>
      <w:r w:rsidR="0048482E">
        <w:t xml:space="preserve"> </w:t>
      </w:r>
      <w:r>
        <w:t>T</w:t>
      </w:r>
      <w:r w:rsidRPr="006608D8">
        <w:t xml:space="preserve">reatments for </w:t>
      </w:r>
      <w:r>
        <w:t>OAB</w:t>
      </w:r>
      <w:r w:rsidRPr="006608D8">
        <w:t xml:space="preserve"> include lifestyle changes, bladder training, pelvic floor muscle training and anticholinergic (anti-muscarinic) drugs.</w:t>
      </w:r>
      <w:r w:rsidR="00F96831">
        <w:rPr>
          <w:vertAlign w:val="superscript"/>
        </w:rPr>
        <w:t>3</w:t>
      </w:r>
      <w:r w:rsidRPr="006608D8">
        <w:t xml:space="preserve"> </w:t>
      </w:r>
    </w:p>
    <w:p w14:paraId="5FCFC5E6" w14:textId="77777777" w:rsidR="00EF2180" w:rsidRDefault="00EF2180" w:rsidP="006608D8"/>
    <w:p w14:paraId="5DE26993" w14:textId="03AD1AD6" w:rsidR="00EF2180" w:rsidRDefault="005F351D" w:rsidP="004F778F">
      <w:r>
        <w:lastRenderedPageBreak/>
        <w:t>P</w:t>
      </w:r>
      <w:r w:rsidR="009265E5" w:rsidRPr="009265E5">
        <w:t xml:space="preserve">osterior tibial nerve stimulation </w:t>
      </w:r>
      <w:r>
        <w:t>(</w:t>
      </w:r>
      <w:r w:rsidR="00EF2180">
        <w:t>PTNS</w:t>
      </w:r>
      <w:r>
        <w:t>)</w:t>
      </w:r>
      <w:r w:rsidR="00EF2180">
        <w:t xml:space="preserve"> involves indirect modulation of the specific nerve that controls bladder function (i.e., the</w:t>
      </w:r>
      <w:r w:rsidR="006C366A">
        <w:t xml:space="preserve"> </w:t>
      </w:r>
      <w:r w:rsidR="00EF2180">
        <w:t>sacral nerve plexus) via stimulation of the posterior tibial nerve accessed just above the ankle.</w:t>
      </w:r>
      <w:r>
        <w:t xml:space="preserve"> </w:t>
      </w:r>
      <w:r w:rsidR="00EF2180">
        <w:t xml:space="preserve">This minimally invasive form of neuromodulation consists of insertion of a 34-gauge needle electrode approximately </w:t>
      </w:r>
      <w:r w:rsidR="0008209E">
        <w:t>five</w:t>
      </w:r>
      <w:r w:rsidR="00EF2180">
        <w:t xml:space="preserve"> centimeters (cm) cephalad to the medial malleolus and </w:t>
      </w:r>
      <w:r w:rsidR="00C24178">
        <w:t>two</w:t>
      </w:r>
      <w:r w:rsidR="00EF2180">
        <w:t xml:space="preserve"> cm posterior </w:t>
      </w:r>
      <w:r w:rsidR="00EF2180" w:rsidRPr="002A1072">
        <w:t>to the tibia near the tibial nerve. A surface electrode is placed on the medial aspect of the foot. The needle electrode is connected via a lead wire to a low-voltage electrical stimulator.</w:t>
      </w:r>
      <w:r w:rsidR="00EF2180">
        <w:t xml:space="preserve"> Stimulation is administered at a current level of 0.5 to </w:t>
      </w:r>
      <w:r w:rsidR="002813D0">
        <w:t>nine</w:t>
      </w:r>
      <w:r w:rsidR="00EF2180">
        <w:t xml:space="preserve"> milliamperes (mA) at 20 hertz (Hz) and continues for 30 minutes. Initial treatment regimens typically consist of 12 weekly sessions, with responders exhibiting some symptom improvement after </w:t>
      </w:r>
      <w:r w:rsidR="00C52D92">
        <w:t>six</w:t>
      </w:r>
      <w:r w:rsidR="00EF2180">
        <w:t xml:space="preserve"> to </w:t>
      </w:r>
      <w:r w:rsidR="00C52D92">
        <w:t>eight</w:t>
      </w:r>
      <w:r w:rsidR="00EF2180">
        <w:t xml:space="preserve"> sessions. Maintenance treatment sessions may be required to sustain the response to treatment.</w:t>
      </w:r>
      <w:r w:rsidR="00870117">
        <w:rPr>
          <w:vertAlign w:val="superscript"/>
        </w:rPr>
        <w:t>4</w:t>
      </w:r>
    </w:p>
    <w:p w14:paraId="36337413" w14:textId="0470060D" w:rsidR="0001435F" w:rsidRDefault="0001435F" w:rsidP="006608D8"/>
    <w:p w14:paraId="51F91A2C" w14:textId="41957EBC" w:rsidR="00EF2180" w:rsidRDefault="005C6839" w:rsidP="006608D8">
      <w:r w:rsidRPr="00694B20">
        <w:t xml:space="preserve">Several </w:t>
      </w:r>
      <w:r w:rsidR="0001435F" w:rsidRPr="00694B20">
        <w:t>implantable tibial nerve neuromodulation system</w:t>
      </w:r>
      <w:r w:rsidR="000955A4" w:rsidRPr="00694B20">
        <w:t>s</w:t>
      </w:r>
      <w:r w:rsidR="006E4FA9" w:rsidRPr="00694B20">
        <w:t>, including a battery-less leadless</w:t>
      </w:r>
      <w:r w:rsidRPr="00694B20">
        <w:t xml:space="preserve">, miniature implantable device, </w:t>
      </w:r>
      <w:r w:rsidR="000955A4" w:rsidRPr="00694B20">
        <w:t>are</w:t>
      </w:r>
      <w:r w:rsidR="0001435F" w:rsidRPr="00694B20">
        <w:t xml:space="preserve"> currently under investigation for the management of OAB</w:t>
      </w:r>
      <w:r w:rsidR="002133CD" w:rsidRPr="00694B20">
        <w:t xml:space="preserve">, however, </w:t>
      </w:r>
      <w:r w:rsidR="00BD0AEA" w:rsidRPr="00BD0AEA">
        <w:t>evidence is still limited on their benefits and efficacy</w:t>
      </w:r>
      <w:r w:rsidR="00F87F86">
        <w:t xml:space="preserve"> </w:t>
      </w:r>
      <w:proofErr w:type="gramStart"/>
      <w:r w:rsidR="00F87F86">
        <w:t>at</w:t>
      </w:r>
      <w:r w:rsidR="00BD0AEA" w:rsidRPr="00BD0AEA">
        <w:t xml:space="preserve"> this time</w:t>
      </w:r>
      <w:proofErr w:type="gramEnd"/>
      <w:r w:rsidR="00BD0AEA" w:rsidRPr="00BD0AEA">
        <w:t>.</w:t>
      </w:r>
    </w:p>
    <w:p w14:paraId="16EBB9CC" w14:textId="77777777" w:rsidR="0001435F" w:rsidRPr="00D16953" w:rsidRDefault="0001435F" w:rsidP="006608D8"/>
    <w:p w14:paraId="5C6DE7CB" w14:textId="02A71F22" w:rsidR="00EF2180" w:rsidRPr="004F778F" w:rsidRDefault="00EF2180" w:rsidP="006608D8">
      <w:pPr>
        <w:rPr>
          <w:i/>
        </w:rPr>
      </w:pPr>
      <w:r w:rsidRPr="004F778F">
        <w:rPr>
          <w:i/>
        </w:rPr>
        <w:t>National Institute for Health and Care Excellence</w:t>
      </w:r>
      <w:r w:rsidR="009A0268">
        <w:rPr>
          <w:i/>
        </w:rPr>
        <w:t xml:space="preserve"> (NICE)</w:t>
      </w:r>
    </w:p>
    <w:p w14:paraId="7F624077" w14:textId="41D4BBC6" w:rsidR="00EF2180" w:rsidRDefault="00F74A39" w:rsidP="009E4436">
      <w:pPr>
        <w:rPr>
          <w:vertAlign w:val="superscript"/>
        </w:rPr>
      </w:pPr>
      <w:r w:rsidRPr="000D66AB">
        <w:t xml:space="preserve">According to NICE, </w:t>
      </w:r>
      <w:r w:rsidR="00486261" w:rsidRPr="000D66AB">
        <w:t xml:space="preserve">current evidence demonstrates </w:t>
      </w:r>
      <w:r w:rsidR="007D6620" w:rsidRPr="000D66AB">
        <w:t>that PTNS for OAB syndrome is effective</w:t>
      </w:r>
      <w:r w:rsidR="00410FAA" w:rsidRPr="000D66AB">
        <w:t xml:space="preserve"> in reducing symptoms in the short term and medium term. </w:t>
      </w:r>
      <w:r w:rsidR="009E6057" w:rsidRPr="000D66AB">
        <w:t>Per NICE guidance, PTNS for OAB syndrome does not have major safety concerns, and the use of this procedure should</w:t>
      </w:r>
      <w:r w:rsidR="002F35DC">
        <w:t xml:space="preserve"> comply</w:t>
      </w:r>
      <w:r w:rsidR="009E6057" w:rsidRPr="000D66AB">
        <w:t xml:space="preserve"> </w:t>
      </w:r>
      <w:r w:rsidR="00897D80" w:rsidRPr="000D66AB">
        <w:t xml:space="preserve">with standard protocols for </w:t>
      </w:r>
      <w:r w:rsidR="00151D69" w:rsidRPr="000D66AB">
        <w:t>consent, audit, and clinical governance.</w:t>
      </w:r>
      <w:r w:rsidR="000E3676" w:rsidRPr="000D66AB">
        <w:rPr>
          <w:vertAlign w:val="superscript"/>
        </w:rPr>
        <w:t>3</w:t>
      </w:r>
    </w:p>
    <w:p w14:paraId="503E7076" w14:textId="77777777" w:rsidR="0024650C" w:rsidRDefault="0024650C" w:rsidP="009E4436">
      <w:pPr>
        <w:rPr>
          <w:vertAlign w:val="superscript"/>
        </w:rPr>
      </w:pPr>
    </w:p>
    <w:p w14:paraId="19B73A76" w14:textId="2CD3E3A1" w:rsidR="0024650C" w:rsidRPr="00DE5367" w:rsidRDefault="00AF06D4" w:rsidP="0024650C">
      <w:r w:rsidRPr="00DE5367">
        <w:t>A NICE g</w:t>
      </w:r>
      <w:r w:rsidR="0024650C" w:rsidRPr="00DE5367">
        <w:t xml:space="preserve">uidance on urinary incontinence in women </w:t>
      </w:r>
      <w:r w:rsidRPr="00DE5367">
        <w:t xml:space="preserve">does not recommend </w:t>
      </w:r>
      <w:r w:rsidR="0024650C" w:rsidRPr="00DE5367">
        <w:t xml:space="preserve">the </w:t>
      </w:r>
      <w:r w:rsidRPr="00DE5367">
        <w:t xml:space="preserve">“routine” </w:t>
      </w:r>
      <w:r w:rsidR="0024650C" w:rsidRPr="00DE5367">
        <w:t xml:space="preserve">use of </w:t>
      </w:r>
      <w:r w:rsidRPr="00DE5367">
        <w:t xml:space="preserve">PTNS </w:t>
      </w:r>
      <w:r w:rsidR="0024650C" w:rsidRPr="00DE5367">
        <w:t xml:space="preserve">to treat OAB. </w:t>
      </w:r>
      <w:r w:rsidRPr="00DE5367">
        <w:t xml:space="preserve">Rather, they recommend PTNS for OAB for </w:t>
      </w:r>
      <w:r w:rsidR="002F1C79" w:rsidRPr="00DE5367">
        <w:t xml:space="preserve">the </w:t>
      </w:r>
      <w:r w:rsidRPr="00DE5367">
        <w:t>following</w:t>
      </w:r>
      <w:r w:rsidR="002F30F0">
        <w:rPr>
          <w:vertAlign w:val="superscript"/>
        </w:rPr>
        <w:t>5</w:t>
      </w:r>
      <w:r w:rsidR="0024650C" w:rsidRPr="00DE5367">
        <w:t xml:space="preserve">: </w:t>
      </w:r>
    </w:p>
    <w:p w14:paraId="5615A3CF" w14:textId="78976D88" w:rsidR="0024650C" w:rsidRPr="00DE5367" w:rsidRDefault="0024650C" w:rsidP="004B0863">
      <w:pPr>
        <w:pStyle w:val="ListParagraph"/>
        <w:numPr>
          <w:ilvl w:val="0"/>
          <w:numId w:val="22"/>
        </w:numPr>
      </w:pPr>
      <w:r w:rsidRPr="00DE5367">
        <w:t>There has been a multidisciplinary team (MDT) review, and</w:t>
      </w:r>
    </w:p>
    <w:p w14:paraId="0896C4E6" w14:textId="243DF807" w:rsidR="0024650C" w:rsidRPr="00DE5367" w:rsidRDefault="0024650C" w:rsidP="004B0863">
      <w:pPr>
        <w:pStyle w:val="ListParagraph"/>
        <w:numPr>
          <w:ilvl w:val="0"/>
          <w:numId w:val="22"/>
        </w:numPr>
      </w:pPr>
      <w:r w:rsidRPr="00DE5367">
        <w:t xml:space="preserve">Conservative management including OAB drug treatment has not worked adequately, and </w:t>
      </w:r>
    </w:p>
    <w:p w14:paraId="3DF765F7" w14:textId="4138DCBC" w:rsidR="0024650C" w:rsidRPr="00DE5367" w:rsidRDefault="0024650C" w:rsidP="004B0863">
      <w:pPr>
        <w:pStyle w:val="ListParagraph"/>
        <w:numPr>
          <w:ilvl w:val="0"/>
          <w:numId w:val="22"/>
        </w:numPr>
        <w:rPr>
          <w:vertAlign w:val="superscript"/>
        </w:rPr>
      </w:pPr>
      <w:r w:rsidRPr="00DE5367">
        <w:t>The woman does not want botulinum toxin A or percutaneous sacral nerve stimulation</w:t>
      </w:r>
      <w:r w:rsidRPr="0036436E">
        <w:t>.</w:t>
      </w:r>
    </w:p>
    <w:p w14:paraId="60BE092E" w14:textId="77777777" w:rsidR="004B0863" w:rsidRDefault="004B0863" w:rsidP="009E4436">
      <w:pPr>
        <w:rPr>
          <w:i/>
        </w:rPr>
      </w:pPr>
    </w:p>
    <w:p w14:paraId="5805219E" w14:textId="2165FD95" w:rsidR="00EF2180" w:rsidRPr="004F778F" w:rsidRDefault="00EF2180" w:rsidP="009E4436">
      <w:pPr>
        <w:rPr>
          <w:i/>
        </w:rPr>
      </w:pPr>
      <w:r w:rsidRPr="004F778F">
        <w:rPr>
          <w:i/>
        </w:rPr>
        <w:t>American Urological Association</w:t>
      </w:r>
    </w:p>
    <w:p w14:paraId="57E78955" w14:textId="430BCBCB" w:rsidR="00EF2180" w:rsidRPr="00AC3CD3" w:rsidRDefault="00EF2180" w:rsidP="009E4436">
      <w:pPr>
        <w:rPr>
          <w:vertAlign w:val="superscript"/>
        </w:rPr>
      </w:pPr>
      <w:r w:rsidRPr="00FA18E2">
        <w:t>Clinicians may offer PTNS as third-line treatment in a carefully selected patient population</w:t>
      </w:r>
      <w:r>
        <w:t xml:space="preserve">, </w:t>
      </w:r>
      <w:r w:rsidRPr="00FA18E2">
        <w:t>characterized by moderately severe baseline incontinence and frequency and willingness to comply with the PTNS protocol. Patients must also have the resources to make frequent office visits both during the initial treatment phase and to obtain maintenance treatments in order to achieve and maintain treatment effects.</w:t>
      </w:r>
      <w:r w:rsidR="00B26CDD">
        <w:rPr>
          <w:vertAlign w:val="superscript"/>
        </w:rPr>
        <w:t>1</w:t>
      </w:r>
      <w:r w:rsidRPr="00FA18E2">
        <w:t xml:space="preserve"> The most common protocol </w:t>
      </w:r>
      <w:r>
        <w:t xml:space="preserve">is the </w:t>
      </w:r>
      <w:r w:rsidRPr="00FA18E2">
        <w:t>application of 30 min</w:t>
      </w:r>
      <w:r w:rsidR="0061578E">
        <w:t>utes</w:t>
      </w:r>
      <w:r w:rsidRPr="00FA18E2">
        <w:t xml:space="preserve"> of stimulation once a week for 12 weeks (the trial duration; for continued benefit, weekly stimulation would have to continue).</w:t>
      </w:r>
      <w:r w:rsidR="00B73C3E">
        <w:rPr>
          <w:vertAlign w:val="superscript"/>
        </w:rPr>
        <w:t>1</w:t>
      </w:r>
      <w:r w:rsidR="00B26CDD">
        <w:rPr>
          <w:vertAlign w:val="superscript"/>
        </w:rPr>
        <w:t>,</w:t>
      </w:r>
      <w:r w:rsidR="004D429A">
        <w:rPr>
          <w:vertAlign w:val="superscript"/>
        </w:rPr>
        <w:t>4</w:t>
      </w:r>
      <w:r w:rsidR="004D429A" w:rsidRPr="0036436E">
        <w:rPr>
          <w:vertAlign w:val="superscript"/>
        </w:rPr>
        <w:t>,</w:t>
      </w:r>
      <w:r w:rsidR="0036436E">
        <w:rPr>
          <w:vertAlign w:val="superscript"/>
        </w:rPr>
        <w:t>6</w:t>
      </w:r>
    </w:p>
    <w:p w14:paraId="688C6109" w14:textId="77777777" w:rsidR="00EF2180" w:rsidRPr="009E4436" w:rsidRDefault="00EF2180" w:rsidP="006608D8"/>
    <w:p w14:paraId="6C738A55" w14:textId="7C8CC08D" w:rsidR="00EF2180" w:rsidRPr="00AC3CD3" w:rsidRDefault="00EF2180" w:rsidP="006608D8">
      <w:r>
        <w:t>Studies to date evaluating PTNS for the treatment of OAB conclu</w:t>
      </w:r>
      <w:r w:rsidR="00667C3C">
        <w:t>de there is evidence of benefit</w:t>
      </w:r>
      <w:r>
        <w:t>, although most studies h</w:t>
      </w:r>
      <w:r w:rsidR="00667C3C">
        <w:t>ave been small and report short-</w:t>
      </w:r>
      <w:r>
        <w:t xml:space="preserve">term outcomes after 12 weeks of treatment. A small study of 33 PTNS responders who continued therapy for </w:t>
      </w:r>
      <w:r w:rsidR="0010077D">
        <w:t xml:space="preserve">six </w:t>
      </w:r>
      <w:r w:rsidR="00D30F80">
        <w:t>to</w:t>
      </w:r>
      <w:r>
        <w:t xml:space="preserve">12 months reported </w:t>
      </w:r>
      <w:r w:rsidRPr="00AC3CD3">
        <w:t xml:space="preserve">excellent durability through 12 </w:t>
      </w:r>
      <w:r w:rsidRPr="0036436E">
        <w:t>months</w:t>
      </w:r>
      <w:r w:rsidR="00B058C3" w:rsidRPr="0036436E">
        <w:t>.</w:t>
      </w:r>
      <w:r w:rsidR="0036436E">
        <w:rPr>
          <w:vertAlign w:val="superscript"/>
        </w:rPr>
        <w:t>7</w:t>
      </w:r>
      <w:r>
        <w:rPr>
          <w:vertAlign w:val="superscript"/>
        </w:rPr>
        <w:t xml:space="preserve"> </w:t>
      </w:r>
      <w:r w:rsidRPr="00AC3CD3">
        <w:t xml:space="preserve">Another small study </w:t>
      </w:r>
      <w:r>
        <w:t>reported s</w:t>
      </w:r>
      <w:r w:rsidRPr="00AC3CD3">
        <w:t xml:space="preserve">ustained safety and efficacy of PTNS </w:t>
      </w:r>
      <w:r>
        <w:t xml:space="preserve">for the treatment of </w:t>
      </w:r>
      <w:r w:rsidRPr="00104FC4">
        <w:t xml:space="preserve">OAB symptom control </w:t>
      </w:r>
      <w:r w:rsidRPr="00AC3CD3">
        <w:t xml:space="preserve">over 24 months with initial success after 12 weekly treatments, followed by a </w:t>
      </w:r>
      <w:r w:rsidR="00184EA5" w:rsidRPr="00AC3CD3">
        <w:t>14</w:t>
      </w:r>
      <w:r w:rsidR="00184EA5">
        <w:t>-week</w:t>
      </w:r>
      <w:r w:rsidRPr="00AC3CD3">
        <w:t xml:space="preserve"> prescribed tapering protocol and a </w:t>
      </w:r>
      <w:r>
        <w:t>p</w:t>
      </w:r>
      <w:r w:rsidRPr="00AC3CD3">
        <w:t xml:space="preserve">ersonalized </w:t>
      </w:r>
      <w:r>
        <w:t>t</w:t>
      </w:r>
      <w:r w:rsidRPr="00AC3CD3">
        <w:t xml:space="preserve">reatment </w:t>
      </w:r>
      <w:r>
        <w:t>p</w:t>
      </w:r>
      <w:r w:rsidRPr="00AC3CD3">
        <w:t>lan</w:t>
      </w:r>
      <w:r>
        <w:t xml:space="preserve"> with an </w:t>
      </w:r>
      <w:r w:rsidRPr="00AC3CD3">
        <w:t>average of 1.3 treatments per month</w:t>
      </w:r>
      <w:r>
        <w:t>.</w:t>
      </w:r>
      <w:r w:rsidR="00E92BB4">
        <w:rPr>
          <w:vertAlign w:val="superscript"/>
        </w:rPr>
        <w:t>8</w:t>
      </w:r>
    </w:p>
    <w:p w14:paraId="278EC695" w14:textId="77777777" w:rsidR="00EF2180" w:rsidRPr="000465DE" w:rsidRDefault="00EF2180">
      <w:pPr>
        <w:rPr>
          <w:b/>
          <w:bCs/>
        </w:rPr>
      </w:pPr>
    </w:p>
    <w:p w14:paraId="2B650498" w14:textId="77777777" w:rsidR="00EF2180" w:rsidRPr="00B777AF" w:rsidRDefault="00EF2180" w:rsidP="00170B14">
      <w:pPr>
        <w:rPr>
          <w:b/>
        </w:rPr>
      </w:pPr>
      <w:bookmarkStart w:id="1" w:name="Coding_Implications"/>
      <w:r w:rsidRPr="00B777AF">
        <w:rPr>
          <w:b/>
        </w:rPr>
        <w:lastRenderedPageBreak/>
        <w:t>Coding Implications</w:t>
      </w:r>
    </w:p>
    <w:bookmarkEnd w:id="1"/>
    <w:p w14:paraId="5D6DF31D" w14:textId="060B338E" w:rsidR="00EF2180" w:rsidRDefault="00EF2180"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B0375E" w:rsidRPr="00507DC0">
        <w:t>20</w:t>
      </w:r>
      <w:r w:rsidR="00B0375E">
        <w:t>2</w:t>
      </w:r>
      <w:r w:rsidR="009C11B6">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5E148CB4" w14:textId="7EDDFD76" w:rsidR="00EF2180" w:rsidRDefault="00EF2180" w:rsidP="00AF5490"/>
    <w:p w14:paraId="2551905B" w14:textId="27C00775" w:rsidR="000955A4" w:rsidRPr="000A417A" w:rsidRDefault="000955A4" w:rsidP="00AF5490">
      <w:pPr>
        <w:rPr>
          <w:b/>
        </w:rPr>
      </w:pPr>
      <w:r w:rsidRPr="000A417A">
        <w:rPr>
          <w:b/>
        </w:rPr>
        <w:t xml:space="preserve">CPT codes </w:t>
      </w:r>
      <w:r w:rsidR="000A417A" w:rsidRPr="000A417A">
        <w:rPr>
          <w:b/>
        </w:rPr>
        <w:t>that support medical necessity</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25"/>
        <w:gridCol w:w="7399"/>
      </w:tblGrid>
      <w:tr w:rsidR="00EF2180" w:rsidRPr="00B777AF" w14:paraId="086F6ECB" w14:textId="77777777" w:rsidTr="004B0863">
        <w:trPr>
          <w:tblHeader/>
        </w:trPr>
        <w:tc>
          <w:tcPr>
            <w:tcW w:w="1525" w:type="dxa"/>
            <w:shd w:val="clear" w:color="auto" w:fill="00548C"/>
          </w:tcPr>
          <w:p w14:paraId="5566C82E" w14:textId="77777777" w:rsidR="00EF2180" w:rsidRPr="00B26BB1" w:rsidRDefault="00EF2180" w:rsidP="00C10DF0">
            <w:pPr>
              <w:rPr>
                <w:b/>
                <w:bCs/>
                <w:color w:val="FFFFFF"/>
              </w:rPr>
            </w:pPr>
            <w:r w:rsidRPr="00B26BB1">
              <w:rPr>
                <w:b/>
                <w:color w:val="FFFFFF"/>
              </w:rPr>
              <w:t>CPT</w:t>
            </w:r>
            <w:r w:rsidRPr="00B26BB1">
              <w:rPr>
                <w:b/>
                <w:color w:val="FFFFFF"/>
                <w:vertAlign w:val="superscript"/>
              </w:rPr>
              <w:t>®</w:t>
            </w:r>
            <w:r w:rsidRPr="00B26BB1">
              <w:rPr>
                <w:b/>
                <w:color w:val="FFFFFF"/>
              </w:rPr>
              <w:t xml:space="preserve"> Codes </w:t>
            </w:r>
          </w:p>
        </w:tc>
        <w:tc>
          <w:tcPr>
            <w:tcW w:w="7399" w:type="dxa"/>
            <w:shd w:val="clear" w:color="auto" w:fill="00548C"/>
          </w:tcPr>
          <w:p w14:paraId="631A710A" w14:textId="77777777" w:rsidR="00EF2180" w:rsidRPr="00B26BB1" w:rsidRDefault="00EF2180" w:rsidP="00C10DF0">
            <w:pPr>
              <w:rPr>
                <w:b/>
                <w:bCs/>
                <w:color w:val="FFFFFF"/>
              </w:rPr>
            </w:pPr>
            <w:r w:rsidRPr="00B26BB1">
              <w:rPr>
                <w:b/>
                <w:color w:val="FFFFFF"/>
              </w:rPr>
              <w:t>Description</w:t>
            </w:r>
          </w:p>
        </w:tc>
      </w:tr>
      <w:tr w:rsidR="00EF2180" w:rsidRPr="005144C0" w14:paraId="183A8A79" w14:textId="77777777" w:rsidTr="004B0863">
        <w:tc>
          <w:tcPr>
            <w:tcW w:w="1525" w:type="dxa"/>
          </w:tcPr>
          <w:p w14:paraId="35FA1346" w14:textId="77777777" w:rsidR="00EF2180" w:rsidRPr="00B26BB1" w:rsidRDefault="00EF2180" w:rsidP="00C10DF0">
            <w:pPr>
              <w:rPr>
                <w:bCs/>
              </w:rPr>
            </w:pPr>
            <w:r>
              <w:rPr>
                <w:bCs/>
              </w:rPr>
              <w:t>64566</w:t>
            </w:r>
          </w:p>
        </w:tc>
        <w:tc>
          <w:tcPr>
            <w:tcW w:w="7399" w:type="dxa"/>
          </w:tcPr>
          <w:p w14:paraId="55C240BE" w14:textId="77777777" w:rsidR="00EF2180" w:rsidRPr="00426C08" w:rsidRDefault="00EF2180" w:rsidP="00C10DF0">
            <w:pPr>
              <w:rPr>
                <w:bCs/>
              </w:rPr>
            </w:pPr>
            <w:r w:rsidRPr="00426C08">
              <w:rPr>
                <w:bCs/>
              </w:rPr>
              <w:t>Posterior tibial neurostimulation, percutaneous needle electrode, single treatment, includes programming</w:t>
            </w:r>
          </w:p>
        </w:tc>
      </w:tr>
    </w:tbl>
    <w:p w14:paraId="18DF0872" w14:textId="7325E48D" w:rsidR="00EF2180" w:rsidRDefault="00EF2180" w:rsidP="00AF5490"/>
    <w:p w14:paraId="235EF186" w14:textId="0CEAE7A7" w:rsidR="000955A4" w:rsidRPr="000A417A" w:rsidRDefault="000955A4" w:rsidP="000955A4">
      <w:pPr>
        <w:rPr>
          <w:b/>
        </w:rPr>
      </w:pPr>
      <w:r w:rsidRPr="000A417A">
        <w:rPr>
          <w:b/>
        </w:rPr>
        <w:t xml:space="preserve">CPT </w:t>
      </w:r>
      <w:r w:rsidR="000A417A" w:rsidRPr="000A417A">
        <w:rPr>
          <w:b/>
        </w:rPr>
        <w:t>codes that do not support medical necessity</w:t>
      </w:r>
    </w:p>
    <w:tbl>
      <w:tblPr>
        <w:tblStyle w:val="TableGrid"/>
        <w:tblW w:w="4772" w:type="pct"/>
        <w:tblLook w:val="0020" w:firstRow="1" w:lastRow="0" w:firstColumn="0" w:lastColumn="0" w:noHBand="0" w:noVBand="0"/>
      </w:tblPr>
      <w:tblGrid>
        <w:gridCol w:w="1107"/>
        <w:gridCol w:w="7817"/>
      </w:tblGrid>
      <w:tr w:rsidR="000955A4" w:rsidRPr="00B777AF" w14:paraId="65E9AEDE" w14:textId="77777777" w:rsidTr="00266539">
        <w:trPr>
          <w:tblHeader/>
        </w:trPr>
        <w:tc>
          <w:tcPr>
            <w:tcW w:w="1138" w:type="dxa"/>
            <w:shd w:val="clear" w:color="auto" w:fill="00548C"/>
          </w:tcPr>
          <w:p w14:paraId="0C646E1C" w14:textId="77777777" w:rsidR="000955A4" w:rsidRPr="00B777AF" w:rsidRDefault="000955A4" w:rsidP="00266539">
            <w:pPr>
              <w:rPr>
                <w:b/>
                <w:bCs/>
                <w:color w:val="FFFFFF" w:themeColor="background1"/>
              </w:rPr>
            </w:pPr>
            <w:r w:rsidRPr="00B777AF">
              <w:rPr>
                <w:b/>
                <w:color w:val="FFFFFF" w:themeColor="background1"/>
              </w:rPr>
              <w:t>CPT</w:t>
            </w:r>
            <w:r>
              <w:rPr>
                <w:b/>
                <w:color w:val="FFFFFF" w:themeColor="background1"/>
                <w:vertAlign w:val="superscript"/>
              </w:rPr>
              <w:t>®</w:t>
            </w:r>
            <w:r w:rsidRPr="00B777AF">
              <w:rPr>
                <w:b/>
                <w:color w:val="FFFFFF" w:themeColor="background1"/>
              </w:rPr>
              <w:t xml:space="preserve"> Codes </w:t>
            </w:r>
          </w:p>
        </w:tc>
        <w:tc>
          <w:tcPr>
            <w:tcW w:w="8510" w:type="dxa"/>
            <w:shd w:val="clear" w:color="auto" w:fill="00548C"/>
          </w:tcPr>
          <w:p w14:paraId="03E0E624" w14:textId="77777777" w:rsidR="000955A4" w:rsidRPr="00B777AF" w:rsidRDefault="000955A4" w:rsidP="00266539">
            <w:pPr>
              <w:rPr>
                <w:b/>
                <w:bCs/>
                <w:color w:val="FFFFFF" w:themeColor="background1"/>
              </w:rPr>
            </w:pPr>
            <w:r w:rsidRPr="00B777AF">
              <w:rPr>
                <w:b/>
                <w:color w:val="FFFFFF" w:themeColor="background1"/>
              </w:rPr>
              <w:t>Description</w:t>
            </w:r>
          </w:p>
        </w:tc>
      </w:tr>
      <w:tr w:rsidR="000955A4" w:rsidRPr="005144C0" w14:paraId="3AFD32E2" w14:textId="77777777" w:rsidTr="00266539">
        <w:tc>
          <w:tcPr>
            <w:tcW w:w="1138" w:type="dxa"/>
          </w:tcPr>
          <w:p w14:paraId="50E678E7" w14:textId="79F27D29" w:rsidR="000955A4" w:rsidRPr="005144C0" w:rsidRDefault="000955A4" w:rsidP="00266539">
            <w:pPr>
              <w:rPr>
                <w:bCs/>
              </w:rPr>
            </w:pPr>
            <w:r>
              <w:rPr>
                <w:bCs/>
              </w:rPr>
              <w:t>0587T</w:t>
            </w:r>
          </w:p>
        </w:tc>
        <w:tc>
          <w:tcPr>
            <w:tcW w:w="8510" w:type="dxa"/>
          </w:tcPr>
          <w:p w14:paraId="34B9123B" w14:textId="194D9EE1" w:rsidR="000955A4" w:rsidRPr="005144C0" w:rsidRDefault="000955A4" w:rsidP="00266539">
            <w:pPr>
              <w:rPr>
                <w:bCs/>
              </w:rPr>
            </w:pPr>
            <w:r w:rsidRPr="000955A4">
              <w:rPr>
                <w:bCs/>
              </w:rPr>
              <w:t xml:space="preserve">Percutaneous implantation or replacement of integrated single device neurostimulation system </w:t>
            </w:r>
            <w:r w:rsidR="008B6F21">
              <w:rPr>
                <w:bCs/>
              </w:rPr>
              <w:t xml:space="preserve">for bladder dysfunction </w:t>
            </w:r>
            <w:r w:rsidRPr="000955A4">
              <w:rPr>
                <w:bCs/>
              </w:rPr>
              <w:t>including electrode array and receiver or pulse generator, including analysis, programming and imaging guidance when performed, posterior tibial nerve</w:t>
            </w:r>
          </w:p>
        </w:tc>
      </w:tr>
      <w:tr w:rsidR="000955A4" w:rsidRPr="005144C0" w14:paraId="464D37EA" w14:textId="77777777" w:rsidTr="00266539">
        <w:tc>
          <w:tcPr>
            <w:tcW w:w="1138" w:type="dxa"/>
          </w:tcPr>
          <w:p w14:paraId="06D60DEF" w14:textId="7323E1CD" w:rsidR="000955A4" w:rsidRDefault="000955A4" w:rsidP="00266539">
            <w:pPr>
              <w:rPr>
                <w:bCs/>
              </w:rPr>
            </w:pPr>
            <w:r>
              <w:rPr>
                <w:bCs/>
              </w:rPr>
              <w:t>0588T</w:t>
            </w:r>
          </w:p>
        </w:tc>
        <w:tc>
          <w:tcPr>
            <w:tcW w:w="8510" w:type="dxa"/>
          </w:tcPr>
          <w:p w14:paraId="5CE13222" w14:textId="202E13ED" w:rsidR="000955A4" w:rsidRPr="005144C0" w:rsidRDefault="000955A4" w:rsidP="00266539">
            <w:pPr>
              <w:rPr>
                <w:bCs/>
              </w:rPr>
            </w:pPr>
            <w:r w:rsidRPr="000955A4">
              <w:rPr>
                <w:bCs/>
              </w:rPr>
              <w:t xml:space="preserve">Revision or removal of </w:t>
            </w:r>
            <w:r w:rsidR="00084ADE" w:rsidRPr="00084ADE">
              <w:rPr>
                <w:bCs/>
              </w:rPr>
              <w:t xml:space="preserve">percutaneously placed </w:t>
            </w:r>
            <w:r w:rsidRPr="000955A4">
              <w:rPr>
                <w:bCs/>
              </w:rPr>
              <w:t xml:space="preserve">integrated single device neurostimulation system </w:t>
            </w:r>
            <w:r w:rsidR="001022FE" w:rsidRPr="001022FE">
              <w:rPr>
                <w:bCs/>
              </w:rPr>
              <w:t xml:space="preserve">for bladder dysfunction </w:t>
            </w:r>
            <w:r w:rsidRPr="000955A4">
              <w:rPr>
                <w:bCs/>
              </w:rPr>
              <w:t>including electrode array and receiver or pulse generator, including analysis, programming, and imaging guidance when performed, posterior tibial nerve</w:t>
            </w:r>
          </w:p>
        </w:tc>
      </w:tr>
      <w:tr w:rsidR="000955A4" w:rsidRPr="005144C0" w14:paraId="160C4B5D" w14:textId="77777777" w:rsidTr="00266539">
        <w:tc>
          <w:tcPr>
            <w:tcW w:w="1138" w:type="dxa"/>
          </w:tcPr>
          <w:p w14:paraId="19D22842" w14:textId="5A8CE5D2" w:rsidR="000955A4" w:rsidRDefault="000955A4" w:rsidP="00266539">
            <w:pPr>
              <w:rPr>
                <w:bCs/>
              </w:rPr>
            </w:pPr>
            <w:r>
              <w:rPr>
                <w:bCs/>
              </w:rPr>
              <w:t>0589T</w:t>
            </w:r>
          </w:p>
        </w:tc>
        <w:tc>
          <w:tcPr>
            <w:tcW w:w="8510" w:type="dxa"/>
          </w:tcPr>
          <w:p w14:paraId="2E5F38A1" w14:textId="2E251525" w:rsidR="000955A4" w:rsidRPr="005144C0" w:rsidRDefault="000955A4" w:rsidP="00266539">
            <w:pPr>
              <w:rPr>
                <w:bCs/>
              </w:rPr>
            </w:pPr>
            <w:r w:rsidRPr="000955A4">
              <w:rPr>
                <w:bCs/>
              </w:rPr>
              <w:t>Electronic analysis with simple programming of implanted integrated neurostimulation system</w:t>
            </w:r>
            <w:r w:rsidR="008146C9">
              <w:rPr>
                <w:bCs/>
              </w:rPr>
              <w:t xml:space="preserve"> </w:t>
            </w:r>
            <w:r w:rsidR="008146C9" w:rsidRPr="008146C9">
              <w:rPr>
                <w:bCs/>
              </w:rPr>
              <w:t>for bladder dysfunction</w:t>
            </w:r>
            <w:r w:rsidRPr="000955A4">
              <w:rPr>
                <w:bCs/>
              </w:rPr>
              <w:t xml:space="preserve"> (</w:t>
            </w:r>
            <w:proofErr w:type="spellStart"/>
            <w:r w:rsidRPr="000955A4">
              <w:rPr>
                <w:bCs/>
              </w:rPr>
              <w:t>eg</w:t>
            </w:r>
            <w:proofErr w:type="spellEnd"/>
            <w:r w:rsidRPr="000955A4">
              <w:rPr>
                <w:bCs/>
              </w:rPr>
              <w:t>, electrode array and receiver), including contact group(s), amplitude, pulse width, frequency (Hz), on/off cycling, burst, dose lockout, patient-selectable parameters, responsive neurostimulation, detection algorithms, closed-loop parameters, and passive parameters, when performed by physician or other qualified health care professional, posterior tibial nerve, 1-3 parameters</w:t>
            </w:r>
          </w:p>
        </w:tc>
      </w:tr>
      <w:tr w:rsidR="000955A4" w:rsidRPr="005144C0" w14:paraId="6838E86D" w14:textId="77777777" w:rsidTr="00266539">
        <w:tc>
          <w:tcPr>
            <w:tcW w:w="1138" w:type="dxa"/>
          </w:tcPr>
          <w:p w14:paraId="5825B4BC" w14:textId="601662F5" w:rsidR="000955A4" w:rsidRDefault="000955A4" w:rsidP="00266539">
            <w:pPr>
              <w:rPr>
                <w:bCs/>
              </w:rPr>
            </w:pPr>
            <w:r>
              <w:rPr>
                <w:bCs/>
              </w:rPr>
              <w:t>0590T</w:t>
            </w:r>
          </w:p>
        </w:tc>
        <w:tc>
          <w:tcPr>
            <w:tcW w:w="8510" w:type="dxa"/>
          </w:tcPr>
          <w:p w14:paraId="39936FE8" w14:textId="010D1F1E" w:rsidR="000955A4" w:rsidRPr="005144C0" w:rsidRDefault="000955A4" w:rsidP="00266539">
            <w:pPr>
              <w:rPr>
                <w:bCs/>
              </w:rPr>
            </w:pPr>
            <w:r w:rsidRPr="000955A4">
              <w:rPr>
                <w:bCs/>
              </w:rPr>
              <w:t>Electronic analysis with complex programming of implanted integrated neurostimulation system</w:t>
            </w:r>
            <w:r w:rsidR="00AB5850">
              <w:rPr>
                <w:bCs/>
              </w:rPr>
              <w:t xml:space="preserve"> </w:t>
            </w:r>
            <w:r w:rsidR="00AB5850" w:rsidRPr="00AB5850">
              <w:rPr>
                <w:bCs/>
              </w:rPr>
              <w:t>for bladder dysfunction</w:t>
            </w:r>
            <w:r w:rsidRPr="000955A4">
              <w:rPr>
                <w:bCs/>
              </w:rPr>
              <w:t xml:space="preserve"> (</w:t>
            </w:r>
            <w:proofErr w:type="spellStart"/>
            <w:r w:rsidRPr="000955A4">
              <w:rPr>
                <w:bCs/>
              </w:rPr>
              <w:t>eg</w:t>
            </w:r>
            <w:proofErr w:type="spellEnd"/>
            <w:r w:rsidRPr="000955A4">
              <w:rPr>
                <w:bCs/>
              </w:rPr>
              <w:t>, electrode array and receiver), including contact group(s), amplitude, pulse width, frequency (Hz), on/off cycling, burst, dose lockout, patient-selectable parameters, responsive neurostimulation, detection algorithms, closed-loop parameters, and passive parameters, when performed by physician or other qualified health care professional, posterior tibial nerve, 4 or more parameters</w:t>
            </w:r>
          </w:p>
        </w:tc>
      </w:tr>
    </w:tbl>
    <w:p w14:paraId="3FFC100E" w14:textId="77777777" w:rsidR="00EF2180" w:rsidRDefault="00EF2180" w:rsidP="00AF5490"/>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EF2180" w:rsidRPr="00B777AF" w14:paraId="3B4E38D4" w14:textId="77777777" w:rsidTr="00D15FB9">
        <w:trPr>
          <w:tblHeader/>
        </w:trPr>
        <w:tc>
          <w:tcPr>
            <w:tcW w:w="7280" w:type="dxa"/>
            <w:tcBorders>
              <w:top w:val="single" w:sz="8" w:space="0" w:color="4F81BD"/>
            </w:tcBorders>
            <w:shd w:val="clear" w:color="auto" w:fill="00548C"/>
          </w:tcPr>
          <w:p w14:paraId="4F7A1B03" w14:textId="77777777" w:rsidR="00EF2180" w:rsidRPr="00B26BB1" w:rsidRDefault="00EF2180" w:rsidP="00B777AF">
            <w:pPr>
              <w:rPr>
                <w:b/>
                <w:bCs/>
                <w:color w:val="FFFFFF"/>
              </w:rPr>
            </w:pPr>
            <w:bookmarkStart w:id="2" w:name="Revision_Log"/>
            <w:r w:rsidRPr="00B26BB1">
              <w:rPr>
                <w:b/>
                <w:color w:val="FFFFFF"/>
              </w:rPr>
              <w:t>Reviews, Revisions, and Approvals</w:t>
            </w:r>
            <w:bookmarkEnd w:id="2"/>
          </w:p>
        </w:tc>
        <w:tc>
          <w:tcPr>
            <w:tcW w:w="1108" w:type="dxa"/>
            <w:shd w:val="clear" w:color="auto" w:fill="00548C"/>
          </w:tcPr>
          <w:p w14:paraId="6A8D59EB" w14:textId="77777777" w:rsidR="007F4BC0" w:rsidRDefault="007F4BC0" w:rsidP="00B26BB1">
            <w:pPr>
              <w:jc w:val="center"/>
              <w:rPr>
                <w:b/>
                <w:color w:val="FFFFFF"/>
              </w:rPr>
            </w:pPr>
            <w:r>
              <w:rPr>
                <w:b/>
                <w:color w:val="FFFFFF"/>
              </w:rPr>
              <w:t>Revision</w:t>
            </w:r>
          </w:p>
          <w:p w14:paraId="1A6B2DB1" w14:textId="34A64AB9" w:rsidR="00EF2180" w:rsidRPr="00B26BB1" w:rsidRDefault="00EF2180" w:rsidP="00B26BB1">
            <w:pPr>
              <w:jc w:val="center"/>
              <w:rPr>
                <w:b/>
                <w:bCs/>
                <w:color w:val="FFFFFF"/>
              </w:rPr>
            </w:pPr>
            <w:r w:rsidRPr="00B26BB1">
              <w:rPr>
                <w:b/>
                <w:color w:val="FFFFFF"/>
              </w:rPr>
              <w:t>Date</w:t>
            </w:r>
          </w:p>
        </w:tc>
        <w:tc>
          <w:tcPr>
            <w:tcW w:w="1260" w:type="dxa"/>
            <w:tcBorders>
              <w:top w:val="single" w:sz="8" w:space="0" w:color="4F81BD"/>
            </w:tcBorders>
            <w:shd w:val="clear" w:color="auto" w:fill="00548C"/>
          </w:tcPr>
          <w:p w14:paraId="1CC48C7C" w14:textId="77777777" w:rsidR="00EF2180" w:rsidRPr="00B26BB1" w:rsidRDefault="00EF2180" w:rsidP="00B26BB1">
            <w:pPr>
              <w:jc w:val="center"/>
              <w:rPr>
                <w:b/>
                <w:bCs/>
                <w:color w:val="FFFFFF"/>
              </w:rPr>
            </w:pPr>
            <w:r w:rsidRPr="00B26BB1">
              <w:rPr>
                <w:b/>
                <w:color w:val="FFFFFF"/>
              </w:rPr>
              <w:t>Approval Date</w:t>
            </w:r>
          </w:p>
        </w:tc>
      </w:tr>
      <w:tr w:rsidR="00EF2180" w14:paraId="63D60718" w14:textId="77777777" w:rsidTr="00D15FB9">
        <w:tc>
          <w:tcPr>
            <w:tcW w:w="7280" w:type="dxa"/>
          </w:tcPr>
          <w:p w14:paraId="42E6F74E" w14:textId="77777777" w:rsidR="00EF2180" w:rsidRPr="005E4C73" w:rsidRDefault="00EF2180" w:rsidP="00B26BB1">
            <w:pPr>
              <w:tabs>
                <w:tab w:val="num" w:pos="720"/>
              </w:tabs>
            </w:pPr>
            <w:r w:rsidRPr="005E4C73">
              <w:t>Policy adopted from Health Net NMP3</w:t>
            </w:r>
            <w:r>
              <w:t xml:space="preserve">68 </w:t>
            </w:r>
            <w:r w:rsidRPr="005E4C73">
              <w:t>Posterior Tibial Nerve Stimulation for Voiding Dysfunction</w:t>
            </w:r>
          </w:p>
        </w:tc>
        <w:tc>
          <w:tcPr>
            <w:tcW w:w="1108" w:type="dxa"/>
          </w:tcPr>
          <w:p w14:paraId="31AA4075" w14:textId="77777777" w:rsidR="00EF2180" w:rsidRDefault="00EF2180" w:rsidP="00B26BB1">
            <w:pPr>
              <w:jc w:val="center"/>
            </w:pPr>
            <w:r>
              <w:t>10/16</w:t>
            </w:r>
          </w:p>
        </w:tc>
        <w:tc>
          <w:tcPr>
            <w:tcW w:w="1260" w:type="dxa"/>
          </w:tcPr>
          <w:p w14:paraId="6B77892A" w14:textId="3E90D8D1" w:rsidR="00EF2180" w:rsidRDefault="003A27BF" w:rsidP="00B26BB1">
            <w:pPr>
              <w:jc w:val="center"/>
            </w:pPr>
            <w:r>
              <w:t>10/16</w:t>
            </w:r>
          </w:p>
        </w:tc>
      </w:tr>
      <w:tr w:rsidR="007F4BC0" w14:paraId="7933F244" w14:textId="77777777" w:rsidTr="00D15FB9">
        <w:tc>
          <w:tcPr>
            <w:tcW w:w="7280" w:type="dxa"/>
          </w:tcPr>
          <w:p w14:paraId="4ED96E6C" w14:textId="16ACD0C5" w:rsidR="007F4BC0" w:rsidRDefault="00D15FB9" w:rsidP="00520487">
            <w:pPr>
              <w:tabs>
                <w:tab w:val="num" w:pos="720"/>
              </w:tabs>
            </w:pPr>
            <w:r>
              <w:lastRenderedPageBreak/>
              <w:t xml:space="preserve">Annual review. Replaced “investigational” </w:t>
            </w:r>
            <w:r w:rsidR="00995A50">
              <w:t>language with “insufficient evidence to su</w:t>
            </w:r>
            <w:r w:rsidR="00520487">
              <w:t>pport</w:t>
            </w:r>
            <w:r w:rsidR="00995A50">
              <w:t xml:space="preserve">.” </w:t>
            </w:r>
            <w:r w:rsidR="007F4BC0" w:rsidRPr="007F4BC0">
              <w:t xml:space="preserve">References reviewed, </w:t>
            </w:r>
            <w:r w:rsidR="000901D3" w:rsidRPr="007F4BC0">
              <w:t>reformatted,</w:t>
            </w:r>
            <w:r w:rsidR="007F4BC0" w:rsidRPr="007F4BC0">
              <w:t xml:space="preserve"> and updated.  Changed “review date” in the header to “date of last revision” and “date” in the revision log header to “revision date."</w:t>
            </w:r>
            <w:r w:rsidR="00816984">
              <w:t xml:space="preserve"> </w:t>
            </w:r>
            <w:r w:rsidR="0048482E">
              <w:t xml:space="preserve">Replaced member with member/enrollee.  </w:t>
            </w:r>
            <w:r w:rsidR="00816984">
              <w:t>Specialist review.</w:t>
            </w:r>
          </w:p>
        </w:tc>
        <w:tc>
          <w:tcPr>
            <w:tcW w:w="1108" w:type="dxa"/>
          </w:tcPr>
          <w:p w14:paraId="066DF26A" w14:textId="15301FF5" w:rsidR="007F4BC0" w:rsidRDefault="003A3C8D" w:rsidP="000848DC">
            <w:pPr>
              <w:jc w:val="center"/>
            </w:pPr>
            <w:r>
              <w:t>08/21</w:t>
            </w:r>
          </w:p>
        </w:tc>
        <w:tc>
          <w:tcPr>
            <w:tcW w:w="1260" w:type="dxa"/>
          </w:tcPr>
          <w:p w14:paraId="42F9836E" w14:textId="79C929E6" w:rsidR="007F4BC0" w:rsidRDefault="0048482E" w:rsidP="00B26BB1">
            <w:pPr>
              <w:jc w:val="center"/>
            </w:pPr>
            <w:r>
              <w:t>08/21</w:t>
            </w:r>
          </w:p>
        </w:tc>
      </w:tr>
      <w:tr w:rsidR="0045192D" w14:paraId="5B318972" w14:textId="77777777" w:rsidTr="00184EA5">
        <w:tc>
          <w:tcPr>
            <w:tcW w:w="7280" w:type="dxa"/>
            <w:tcBorders>
              <w:bottom w:val="single" w:sz="4" w:space="0" w:color="auto"/>
            </w:tcBorders>
          </w:tcPr>
          <w:p w14:paraId="4D7BE5CC" w14:textId="2B2B0D33" w:rsidR="0045192D" w:rsidRDefault="0045192D" w:rsidP="00520487">
            <w:pPr>
              <w:tabs>
                <w:tab w:val="num" w:pos="720"/>
              </w:tabs>
            </w:pPr>
            <w:r>
              <w:t xml:space="preserve">Annual review. </w:t>
            </w:r>
            <w:r w:rsidR="000B1660">
              <w:t xml:space="preserve">Revised </w:t>
            </w:r>
            <w:r w:rsidR="00BA2CDD">
              <w:t xml:space="preserve">Criteria I.B. to include examples of behavioral therapies such as bladder training or pelvic floor muscle training. </w:t>
            </w:r>
            <w:r w:rsidR="00E93BE7">
              <w:t>B</w:t>
            </w:r>
            <w:r w:rsidR="006019D3">
              <w:t xml:space="preserve">ackground updated </w:t>
            </w:r>
            <w:r w:rsidR="00863010">
              <w:t xml:space="preserve">to </w:t>
            </w:r>
            <w:r w:rsidR="006019D3">
              <w:t>with no impact on cri</w:t>
            </w:r>
            <w:r w:rsidR="00E93BE7">
              <w:t>teria</w:t>
            </w:r>
            <w:r w:rsidR="006019D3">
              <w:t>.</w:t>
            </w:r>
            <w:r w:rsidR="00004A4D">
              <w:t xml:space="preserve"> Dashes removed from code ranges.</w:t>
            </w:r>
            <w:r w:rsidR="006019D3">
              <w:t xml:space="preserve"> References reviewed and updated. </w:t>
            </w:r>
          </w:p>
        </w:tc>
        <w:tc>
          <w:tcPr>
            <w:tcW w:w="1108" w:type="dxa"/>
            <w:tcBorders>
              <w:bottom w:val="single" w:sz="4" w:space="0" w:color="auto"/>
            </w:tcBorders>
          </w:tcPr>
          <w:p w14:paraId="252B984E" w14:textId="12A7291C" w:rsidR="0045192D" w:rsidRDefault="0045192D" w:rsidP="000848DC">
            <w:pPr>
              <w:jc w:val="center"/>
            </w:pPr>
            <w:r>
              <w:t>08/22</w:t>
            </w:r>
          </w:p>
        </w:tc>
        <w:tc>
          <w:tcPr>
            <w:tcW w:w="1260" w:type="dxa"/>
            <w:tcBorders>
              <w:bottom w:val="single" w:sz="4" w:space="0" w:color="auto"/>
            </w:tcBorders>
          </w:tcPr>
          <w:p w14:paraId="147EAFF8" w14:textId="02D57A7B" w:rsidR="0045192D" w:rsidRDefault="00384966" w:rsidP="00B26BB1">
            <w:pPr>
              <w:jc w:val="center"/>
            </w:pPr>
            <w:r>
              <w:t>08/22</w:t>
            </w:r>
          </w:p>
        </w:tc>
      </w:tr>
      <w:tr w:rsidR="00F7424C" w14:paraId="1AC6EE45" w14:textId="77777777" w:rsidTr="00184EA5">
        <w:tc>
          <w:tcPr>
            <w:tcW w:w="7280" w:type="dxa"/>
            <w:tcBorders>
              <w:top w:val="single" w:sz="4" w:space="0" w:color="auto"/>
              <w:left w:val="single" w:sz="4" w:space="0" w:color="auto"/>
              <w:bottom w:val="single" w:sz="4" w:space="0" w:color="auto"/>
              <w:right w:val="single" w:sz="4" w:space="0" w:color="auto"/>
            </w:tcBorders>
          </w:tcPr>
          <w:p w14:paraId="1333C15B" w14:textId="718DB27C" w:rsidR="00F7424C" w:rsidRPr="007650A9" w:rsidRDefault="007650A9" w:rsidP="007650A9">
            <w:pPr>
              <w:tabs>
                <w:tab w:val="num" w:pos="720"/>
              </w:tabs>
            </w:pPr>
            <w:r w:rsidRPr="00184EA5">
              <w:t>Annual review. Re</w:t>
            </w:r>
            <w:r w:rsidR="000901D3">
              <w:t>vised policy statement and all</w:t>
            </w:r>
            <w:r w:rsidRPr="00184EA5">
              <w:t xml:space="preserve"> </w:t>
            </w:r>
            <w:r w:rsidR="000901D3">
              <w:t xml:space="preserve">criteria </w:t>
            </w:r>
            <w:r w:rsidRPr="00184EA5">
              <w:t xml:space="preserve">verbiage </w:t>
            </w:r>
            <w:r w:rsidR="000901D3">
              <w:t>in</w:t>
            </w:r>
            <w:r w:rsidRPr="00184EA5">
              <w:t xml:space="preserve"> </w:t>
            </w:r>
            <w:r w:rsidR="000901D3">
              <w:t>criteria</w:t>
            </w:r>
            <w:r w:rsidRPr="00184EA5">
              <w:t xml:space="preserve"> I. ICD</w:t>
            </w:r>
            <w:r w:rsidR="000901D3">
              <w:t>-</w:t>
            </w:r>
            <w:r w:rsidRPr="00184EA5">
              <w:t>10 CM Diagnosis Code table removed. References reviewed and updated. Reviewed by external specialist.</w:t>
            </w:r>
          </w:p>
        </w:tc>
        <w:tc>
          <w:tcPr>
            <w:tcW w:w="1108" w:type="dxa"/>
            <w:tcBorders>
              <w:top w:val="single" w:sz="4" w:space="0" w:color="auto"/>
              <w:left w:val="single" w:sz="4" w:space="0" w:color="auto"/>
              <w:bottom w:val="single" w:sz="4" w:space="0" w:color="auto"/>
              <w:right w:val="single" w:sz="4" w:space="0" w:color="auto"/>
            </w:tcBorders>
          </w:tcPr>
          <w:p w14:paraId="438D70E9" w14:textId="36F0CA46" w:rsidR="00F7424C" w:rsidRDefault="001B0CE1" w:rsidP="00184EA5">
            <w:pPr>
              <w:tabs>
                <w:tab w:val="num" w:pos="720"/>
              </w:tabs>
              <w:jc w:val="center"/>
            </w:pPr>
            <w:r>
              <w:t>08/23</w:t>
            </w:r>
          </w:p>
        </w:tc>
        <w:tc>
          <w:tcPr>
            <w:tcW w:w="1260" w:type="dxa"/>
            <w:tcBorders>
              <w:top w:val="single" w:sz="4" w:space="0" w:color="auto"/>
              <w:left w:val="single" w:sz="4" w:space="0" w:color="auto"/>
              <w:bottom w:val="single" w:sz="4" w:space="0" w:color="auto"/>
              <w:right w:val="single" w:sz="4" w:space="0" w:color="auto"/>
            </w:tcBorders>
          </w:tcPr>
          <w:p w14:paraId="243184F8" w14:textId="6217994F" w:rsidR="00F7424C" w:rsidRDefault="004F6B6E" w:rsidP="00B26BB1">
            <w:pPr>
              <w:jc w:val="center"/>
            </w:pPr>
            <w:r>
              <w:t>08/23</w:t>
            </w:r>
          </w:p>
        </w:tc>
      </w:tr>
      <w:tr w:rsidR="00B0375E" w14:paraId="2F4F4A0F" w14:textId="77777777" w:rsidTr="00184EA5">
        <w:tc>
          <w:tcPr>
            <w:tcW w:w="7280" w:type="dxa"/>
            <w:tcBorders>
              <w:top w:val="single" w:sz="4" w:space="0" w:color="auto"/>
              <w:left w:val="single" w:sz="4" w:space="0" w:color="auto"/>
              <w:bottom w:val="single" w:sz="4" w:space="0" w:color="auto"/>
              <w:right w:val="single" w:sz="4" w:space="0" w:color="auto"/>
            </w:tcBorders>
          </w:tcPr>
          <w:p w14:paraId="2106D549" w14:textId="02E903A9" w:rsidR="00B0375E" w:rsidRPr="00184EA5" w:rsidRDefault="00B0375E" w:rsidP="007650A9">
            <w:pPr>
              <w:tabs>
                <w:tab w:val="num" w:pos="720"/>
              </w:tabs>
            </w:pPr>
            <w:r>
              <w:t xml:space="preserve">Annual review. </w:t>
            </w:r>
            <w:r w:rsidR="0060647E">
              <w:t>Updated criteria under I.B.</w:t>
            </w:r>
            <w:r w:rsidR="006E629B">
              <w:t xml:space="preserve"> by </w:t>
            </w:r>
            <w:r w:rsidR="0055193F">
              <w:t xml:space="preserve">replacing </w:t>
            </w:r>
            <w:r w:rsidR="00E87203" w:rsidRPr="004752B5">
              <w:t>anti-</w:t>
            </w:r>
            <w:proofErr w:type="spellStart"/>
            <w:r w:rsidR="00E87203" w:rsidRPr="004752B5">
              <w:t>muscarinics</w:t>
            </w:r>
            <w:proofErr w:type="spellEnd"/>
            <w:r w:rsidR="00E87203" w:rsidRPr="004752B5">
              <w:t xml:space="preserve"> or β3-adrenoceptor agonists </w:t>
            </w:r>
            <w:r w:rsidR="00E87203" w:rsidRPr="007939CD">
              <w:t>and</w:t>
            </w:r>
            <w:r w:rsidR="00E87203">
              <w:t>/</w:t>
            </w:r>
            <w:r w:rsidR="00E87203" w:rsidRPr="00E93EC8">
              <w:t>or</w:t>
            </w:r>
            <w:r w:rsidR="00E87203" w:rsidRPr="00B36032">
              <w:t xml:space="preserve"> antibiotics for urinary tract</w:t>
            </w:r>
            <w:r w:rsidR="00E87203" w:rsidRPr="007939CD">
              <w:t xml:space="preserve"> infections</w:t>
            </w:r>
            <w:r w:rsidR="00456300">
              <w:t xml:space="preserve"> with medications used with the intent to treat OAB. References reviewed and updated.</w:t>
            </w:r>
          </w:p>
        </w:tc>
        <w:tc>
          <w:tcPr>
            <w:tcW w:w="1108" w:type="dxa"/>
            <w:tcBorders>
              <w:top w:val="single" w:sz="4" w:space="0" w:color="auto"/>
              <w:left w:val="single" w:sz="4" w:space="0" w:color="auto"/>
              <w:bottom w:val="single" w:sz="4" w:space="0" w:color="auto"/>
              <w:right w:val="single" w:sz="4" w:space="0" w:color="auto"/>
            </w:tcBorders>
          </w:tcPr>
          <w:p w14:paraId="1E3103A6" w14:textId="1F94BF93" w:rsidR="00B0375E" w:rsidRDefault="00B0375E" w:rsidP="00184EA5">
            <w:pPr>
              <w:tabs>
                <w:tab w:val="num" w:pos="720"/>
              </w:tabs>
              <w:jc w:val="center"/>
            </w:pPr>
            <w:r>
              <w:t>07/24</w:t>
            </w:r>
          </w:p>
        </w:tc>
        <w:tc>
          <w:tcPr>
            <w:tcW w:w="1260" w:type="dxa"/>
            <w:tcBorders>
              <w:top w:val="single" w:sz="4" w:space="0" w:color="auto"/>
              <w:left w:val="single" w:sz="4" w:space="0" w:color="auto"/>
              <w:bottom w:val="single" w:sz="4" w:space="0" w:color="auto"/>
              <w:right w:val="single" w:sz="4" w:space="0" w:color="auto"/>
            </w:tcBorders>
          </w:tcPr>
          <w:p w14:paraId="5965BEA3" w14:textId="59B4500A" w:rsidR="00B0375E" w:rsidRDefault="009C269B" w:rsidP="00B26BB1">
            <w:pPr>
              <w:jc w:val="center"/>
            </w:pPr>
            <w:r>
              <w:t>07/24</w:t>
            </w:r>
          </w:p>
        </w:tc>
      </w:tr>
      <w:tr w:rsidR="001E1AFF" w14:paraId="09A5FFC4" w14:textId="77777777" w:rsidTr="00184EA5">
        <w:tc>
          <w:tcPr>
            <w:tcW w:w="7280" w:type="dxa"/>
            <w:tcBorders>
              <w:top w:val="single" w:sz="4" w:space="0" w:color="auto"/>
              <w:left w:val="single" w:sz="4" w:space="0" w:color="auto"/>
              <w:bottom w:val="single" w:sz="4" w:space="0" w:color="auto"/>
              <w:right w:val="single" w:sz="4" w:space="0" w:color="auto"/>
            </w:tcBorders>
          </w:tcPr>
          <w:p w14:paraId="2CA3F894" w14:textId="554876A8" w:rsidR="001E1AFF" w:rsidRDefault="001E1AFF" w:rsidP="007650A9">
            <w:pPr>
              <w:tabs>
                <w:tab w:val="num" w:pos="720"/>
              </w:tabs>
            </w:pPr>
            <w:r>
              <w:t xml:space="preserve">Annual review. </w:t>
            </w:r>
            <w:r w:rsidR="00727A81">
              <w:t xml:space="preserve">Background updated with no impact to criteria. </w:t>
            </w:r>
            <w:r>
              <w:t xml:space="preserve">Coding and </w:t>
            </w:r>
            <w:r w:rsidRPr="00ED50CC">
              <w:t>descriptions reviewed</w:t>
            </w:r>
            <w:r w:rsidR="00457FEE">
              <w:t xml:space="preserve"> ad updated</w:t>
            </w:r>
            <w:r w:rsidRPr="00ED50CC">
              <w:t>. References reviewed and updated. Reviewed by external specialist.</w:t>
            </w:r>
          </w:p>
        </w:tc>
        <w:tc>
          <w:tcPr>
            <w:tcW w:w="1108" w:type="dxa"/>
            <w:tcBorders>
              <w:top w:val="single" w:sz="4" w:space="0" w:color="auto"/>
              <w:left w:val="single" w:sz="4" w:space="0" w:color="auto"/>
              <w:bottom w:val="single" w:sz="4" w:space="0" w:color="auto"/>
              <w:right w:val="single" w:sz="4" w:space="0" w:color="auto"/>
            </w:tcBorders>
          </w:tcPr>
          <w:p w14:paraId="298422E7" w14:textId="09E2758E" w:rsidR="001E1AFF" w:rsidRDefault="001E1AFF" w:rsidP="00184EA5">
            <w:pPr>
              <w:tabs>
                <w:tab w:val="num" w:pos="720"/>
              </w:tabs>
              <w:jc w:val="center"/>
            </w:pPr>
            <w:r>
              <w:t>07/25</w:t>
            </w:r>
          </w:p>
        </w:tc>
        <w:tc>
          <w:tcPr>
            <w:tcW w:w="1260" w:type="dxa"/>
            <w:tcBorders>
              <w:top w:val="single" w:sz="4" w:space="0" w:color="auto"/>
              <w:left w:val="single" w:sz="4" w:space="0" w:color="auto"/>
              <w:bottom w:val="single" w:sz="4" w:space="0" w:color="auto"/>
              <w:right w:val="single" w:sz="4" w:space="0" w:color="auto"/>
            </w:tcBorders>
          </w:tcPr>
          <w:p w14:paraId="4D3BC94A" w14:textId="436F4A0B" w:rsidR="001E1AFF" w:rsidRDefault="00393BB0" w:rsidP="00B26BB1">
            <w:pPr>
              <w:jc w:val="center"/>
            </w:pPr>
            <w:r>
              <w:t>07/25</w:t>
            </w:r>
          </w:p>
        </w:tc>
      </w:tr>
    </w:tbl>
    <w:p w14:paraId="61D7ADEC" w14:textId="77777777" w:rsidR="00387B2D" w:rsidRDefault="00387B2D" w:rsidP="00963062">
      <w:pPr>
        <w:pStyle w:val="Heading3"/>
        <w:sectPr w:rsidR="00387B2D" w:rsidSect="00480C09">
          <w:type w:val="continuous"/>
          <w:pgSz w:w="12240" w:h="15840" w:code="1"/>
          <w:pgMar w:top="1440" w:right="1440" w:bottom="1440" w:left="1440" w:header="576" w:footer="288" w:gutter="0"/>
          <w:cols w:space="720"/>
          <w:titlePg/>
          <w:docGrid w:linePitch="360"/>
        </w:sectPr>
      </w:pPr>
    </w:p>
    <w:p w14:paraId="00BCA2EF" w14:textId="493A6F96" w:rsidR="00EF2180" w:rsidRPr="00ED50CC" w:rsidRDefault="00EF2180" w:rsidP="00963062">
      <w:pPr>
        <w:pStyle w:val="Heading3"/>
      </w:pPr>
      <w:r w:rsidRPr="00ED50CC">
        <w:t>References</w:t>
      </w:r>
    </w:p>
    <w:p w14:paraId="6686B050" w14:textId="3A1866CA" w:rsidR="00EF2180" w:rsidRPr="00ED50CC" w:rsidRDefault="001A2EB6" w:rsidP="00D15FB9">
      <w:pPr>
        <w:pStyle w:val="ListParagraph"/>
        <w:numPr>
          <w:ilvl w:val="0"/>
          <w:numId w:val="21"/>
        </w:numPr>
        <w:tabs>
          <w:tab w:val="left" w:pos="360"/>
          <w:tab w:val="left" w:pos="450"/>
        </w:tabs>
        <w:ind w:left="360"/>
      </w:pPr>
      <w:bookmarkStart w:id="3" w:name="_Hlk172795734"/>
      <w:r w:rsidRPr="00ED50CC">
        <w:rPr>
          <w:bCs/>
        </w:rPr>
        <w:t xml:space="preserve">Lightner DJ, </w:t>
      </w:r>
      <w:r w:rsidR="006442F6" w:rsidRPr="00ED50CC">
        <w:rPr>
          <w:bCs/>
        </w:rPr>
        <w:t>Gomelsky A, Souter L, Vasavada SP.</w:t>
      </w:r>
      <w:r w:rsidR="006442F6" w:rsidRPr="00ED50CC" w:rsidDel="00AF5760">
        <w:rPr>
          <w:bCs/>
        </w:rPr>
        <w:t xml:space="preserve"> </w:t>
      </w:r>
      <w:r w:rsidR="006442F6" w:rsidRPr="00ED50CC">
        <w:rPr>
          <w:bCs/>
        </w:rPr>
        <w:t xml:space="preserve">Diagnosis and Treatment of Overactive Bladder (Non-Neurogenic) in Adults: AUA/SUFU Guideline Amendment 2019. </w:t>
      </w:r>
      <w:r w:rsidR="006442F6" w:rsidRPr="00ED50CC">
        <w:rPr>
          <w:bCs/>
          <w:i/>
          <w:iCs/>
        </w:rPr>
        <w:t>J Urol</w:t>
      </w:r>
      <w:r w:rsidR="006442F6" w:rsidRPr="00ED50CC">
        <w:rPr>
          <w:bCs/>
        </w:rPr>
        <w:t>. 2019;202(3):558</w:t>
      </w:r>
      <w:r w:rsidR="00501A0C" w:rsidRPr="00ED50CC">
        <w:rPr>
          <w:bCs/>
        </w:rPr>
        <w:t xml:space="preserve"> to</w:t>
      </w:r>
      <w:r w:rsidR="003850B8" w:rsidRPr="00ED50CC">
        <w:rPr>
          <w:bCs/>
        </w:rPr>
        <w:t xml:space="preserve"> </w:t>
      </w:r>
      <w:r w:rsidR="006442F6" w:rsidRPr="00ED50CC">
        <w:rPr>
          <w:bCs/>
        </w:rPr>
        <w:t>563. doi:10.1097/JU.0000000000000309</w:t>
      </w:r>
    </w:p>
    <w:p w14:paraId="5826E925" w14:textId="4AEF4DDC" w:rsidR="00EF2180" w:rsidRPr="00ED50CC" w:rsidRDefault="004A01FA" w:rsidP="00AF5760">
      <w:pPr>
        <w:pStyle w:val="ListParagraph"/>
        <w:numPr>
          <w:ilvl w:val="0"/>
          <w:numId w:val="21"/>
        </w:numPr>
        <w:tabs>
          <w:tab w:val="left" w:pos="450"/>
        </w:tabs>
        <w:ind w:left="360"/>
      </w:pPr>
      <w:proofErr w:type="spellStart"/>
      <w:r w:rsidRPr="00ED50CC">
        <w:t>Lukacz</w:t>
      </w:r>
      <w:proofErr w:type="spellEnd"/>
      <w:r w:rsidRPr="00ED50CC">
        <w:t xml:space="preserve"> ES. Urgency urinary incontinence/overactive bladder (OAB) in females: Treatment.  UpToDate. </w:t>
      </w:r>
      <w:hyperlink r:id="rId17" w:history="1">
        <w:r w:rsidR="00384966" w:rsidRPr="00ED50CC">
          <w:rPr>
            <w:rStyle w:val="Hyperlink"/>
          </w:rPr>
          <w:t>www.uptodate.com</w:t>
        </w:r>
      </w:hyperlink>
      <w:r w:rsidRPr="00ED50CC">
        <w:t>. Published</w:t>
      </w:r>
      <w:r w:rsidR="004511B5" w:rsidRPr="00ED50CC">
        <w:t xml:space="preserve"> March 19, 2025</w:t>
      </w:r>
      <w:r w:rsidRPr="00ED50CC">
        <w:t xml:space="preserve">. Accessed </w:t>
      </w:r>
      <w:r w:rsidR="00BC4C9C" w:rsidRPr="00ED50CC">
        <w:t xml:space="preserve">June </w:t>
      </w:r>
      <w:r w:rsidR="001E1AFF" w:rsidRPr="00ED50CC">
        <w:t>1</w:t>
      </w:r>
      <w:r w:rsidR="00BC4C9C" w:rsidRPr="00ED50CC">
        <w:t>6, 202</w:t>
      </w:r>
      <w:r w:rsidR="001E1AFF" w:rsidRPr="00ED50CC">
        <w:t>5</w:t>
      </w:r>
      <w:r w:rsidRPr="00ED50CC">
        <w:t>.</w:t>
      </w:r>
    </w:p>
    <w:p w14:paraId="67CB027C" w14:textId="4E7E323E" w:rsidR="00EF2180" w:rsidRPr="00ED50CC" w:rsidRDefault="00F24F87" w:rsidP="00C87168">
      <w:pPr>
        <w:pStyle w:val="ListParagraph"/>
        <w:numPr>
          <w:ilvl w:val="0"/>
          <w:numId w:val="21"/>
        </w:numPr>
        <w:ind w:left="360"/>
      </w:pPr>
      <w:r w:rsidRPr="00ED50CC">
        <w:t xml:space="preserve">National Institute for Health and Care Excellence. Percutaneous posterior tibial nerve stimulation for overactive bladder syndrome - Interventional procedures guidance [IPG362]. </w:t>
      </w:r>
      <w:hyperlink r:id="rId18" w:history="1">
        <w:r w:rsidRPr="00ED50CC">
          <w:rPr>
            <w:rStyle w:val="Hyperlink"/>
          </w:rPr>
          <w:t>https://www.nice.org.uk/guidance/ipg362</w:t>
        </w:r>
      </w:hyperlink>
      <w:r w:rsidRPr="00ED50CC">
        <w:t>. Published October</w:t>
      </w:r>
      <w:r w:rsidR="007F23B5" w:rsidRPr="00ED50CC">
        <w:t xml:space="preserve"> 27,</w:t>
      </w:r>
      <w:r w:rsidRPr="00ED50CC">
        <w:t xml:space="preserve"> 2010. Accessed </w:t>
      </w:r>
      <w:r w:rsidR="004E1B50" w:rsidRPr="00ED50CC">
        <w:t xml:space="preserve">June </w:t>
      </w:r>
      <w:r w:rsidR="007F5392" w:rsidRPr="00ED50CC">
        <w:t>1</w:t>
      </w:r>
      <w:r w:rsidR="004E1B50" w:rsidRPr="00ED50CC">
        <w:t>6, 202</w:t>
      </w:r>
      <w:r w:rsidR="007F5392" w:rsidRPr="00ED50CC">
        <w:t>5</w:t>
      </w:r>
      <w:r w:rsidRPr="00ED50CC">
        <w:t>.</w:t>
      </w:r>
    </w:p>
    <w:p w14:paraId="01F3C2C8" w14:textId="53945F84" w:rsidR="00EF2180" w:rsidRPr="00ED50CC" w:rsidRDefault="00554791" w:rsidP="001D4914">
      <w:pPr>
        <w:pStyle w:val="ListParagraph"/>
        <w:numPr>
          <w:ilvl w:val="0"/>
          <w:numId w:val="21"/>
        </w:numPr>
        <w:ind w:left="360"/>
      </w:pPr>
      <w:r w:rsidRPr="00ED50CC">
        <w:t xml:space="preserve">Health Technology Assessment. Comparative effectiveness review of percutaneous tibial nerve stimulation for the treatment of symptomatic non-neurogenic overactive bladder. Hayes. </w:t>
      </w:r>
      <w:hyperlink r:id="rId19" w:history="1">
        <w:r w:rsidRPr="00ED50CC">
          <w:rPr>
            <w:rStyle w:val="Hyperlink"/>
          </w:rPr>
          <w:t>www.hayesinc.com</w:t>
        </w:r>
      </w:hyperlink>
      <w:r w:rsidRPr="00ED50CC">
        <w:t xml:space="preserve">. Published October 31, 2018 (annual review November </w:t>
      </w:r>
      <w:r w:rsidR="00665E1D" w:rsidRPr="00ED50CC">
        <w:t>15</w:t>
      </w:r>
      <w:r w:rsidRPr="00ED50CC">
        <w:t>, 202</w:t>
      </w:r>
      <w:r w:rsidR="00665E1D" w:rsidRPr="00ED50CC">
        <w:t>2</w:t>
      </w:r>
      <w:r w:rsidRPr="00ED50CC">
        <w:t xml:space="preserve">) Accessed </w:t>
      </w:r>
      <w:r w:rsidR="003A7D86" w:rsidRPr="00ED50CC">
        <w:t xml:space="preserve">June </w:t>
      </w:r>
      <w:r w:rsidR="00532DF1" w:rsidRPr="00ED50CC">
        <w:t>17</w:t>
      </w:r>
      <w:r w:rsidR="003A7D86" w:rsidRPr="00ED50CC">
        <w:t>, 202</w:t>
      </w:r>
      <w:r w:rsidR="00532DF1" w:rsidRPr="00ED50CC">
        <w:t>5</w:t>
      </w:r>
      <w:r w:rsidRPr="00ED50CC">
        <w:t>.</w:t>
      </w:r>
    </w:p>
    <w:p w14:paraId="598CAC5C" w14:textId="70741CC6" w:rsidR="00EF2180" w:rsidRPr="002F30F0" w:rsidRDefault="0068283D" w:rsidP="000D66AB">
      <w:pPr>
        <w:pStyle w:val="ListParagraph"/>
        <w:numPr>
          <w:ilvl w:val="0"/>
          <w:numId w:val="21"/>
        </w:numPr>
        <w:ind w:left="360"/>
      </w:pPr>
      <w:r w:rsidRPr="002F30F0">
        <w:t>National Institute for Health and Care Excellence. Urinary incontinence and pelvic organ prolapse in women: management - NICE guideline [NG123].</w:t>
      </w:r>
      <w:r w:rsidRPr="0068283D">
        <w:t xml:space="preserve"> </w:t>
      </w:r>
      <w:hyperlink r:id="rId20" w:history="1">
        <w:r w:rsidRPr="002F30F0">
          <w:rPr>
            <w:rStyle w:val="Hyperlink"/>
          </w:rPr>
          <w:t xml:space="preserve">https://www.nice.org.uk/guidance/ng123 </w:t>
        </w:r>
      </w:hyperlink>
      <w:hyperlink r:id="rId21" w:history="1">
        <w:r w:rsidRPr="002F30F0">
          <w:rPr>
            <w:rStyle w:val="Hyperlink"/>
          </w:rPr>
          <w:t xml:space="preserve"> </w:t>
        </w:r>
      </w:hyperlink>
      <w:r w:rsidRPr="002F30F0">
        <w:t>Published April 02, 2019. (Last updated June 24, 2019). Accessed June 17, 2025.</w:t>
      </w:r>
    </w:p>
    <w:p w14:paraId="04BD2196" w14:textId="3E013333" w:rsidR="00EF2180" w:rsidRPr="002F30F0" w:rsidRDefault="00420F5D" w:rsidP="00DD2D9A">
      <w:pPr>
        <w:pStyle w:val="ListParagraph"/>
        <w:numPr>
          <w:ilvl w:val="0"/>
          <w:numId w:val="21"/>
        </w:numPr>
        <w:tabs>
          <w:tab w:val="left" w:pos="450"/>
        </w:tabs>
        <w:ind w:left="360"/>
      </w:pPr>
      <w:r w:rsidRPr="002F30F0">
        <w:t xml:space="preserve">Local coverage determination: posterior tibial nerve stimulation for voiding dysfunction (L33396). Centers for Medicare and Medicaid Services Web site. </w:t>
      </w:r>
      <w:hyperlink r:id="rId22" w:history="1">
        <w:r w:rsidRPr="002F30F0">
          <w:rPr>
            <w:rStyle w:val="Hyperlink"/>
          </w:rPr>
          <w:t>http://www.cms.hhs.gov/mcd/search.asp</w:t>
        </w:r>
      </w:hyperlink>
      <w:r w:rsidRPr="002F30F0">
        <w:t>. Published October 01, 2015 (revised October 24, 2019). Accessed June 20, 2025.</w:t>
      </w:r>
    </w:p>
    <w:p w14:paraId="66BE3B00" w14:textId="1D3FB921" w:rsidR="00EF2180" w:rsidRPr="002F30F0" w:rsidRDefault="005158C2" w:rsidP="00AF5760">
      <w:pPr>
        <w:pStyle w:val="ListParagraph"/>
        <w:numPr>
          <w:ilvl w:val="0"/>
          <w:numId w:val="21"/>
        </w:numPr>
        <w:ind w:left="360"/>
      </w:pPr>
      <w:r w:rsidRPr="00F20281">
        <w:rPr>
          <w:color w:val="212121"/>
          <w:shd w:val="clear" w:color="auto" w:fill="FFFFFF"/>
        </w:rPr>
        <w:lastRenderedPageBreak/>
        <w:t xml:space="preserve">MacDiarmid SA, Peters KM, </w:t>
      </w:r>
      <w:proofErr w:type="spellStart"/>
      <w:r w:rsidRPr="00F20281">
        <w:rPr>
          <w:color w:val="212121"/>
          <w:shd w:val="clear" w:color="auto" w:fill="FFFFFF"/>
        </w:rPr>
        <w:t>Shobeiri</w:t>
      </w:r>
      <w:proofErr w:type="spellEnd"/>
      <w:r w:rsidRPr="00F20281">
        <w:rPr>
          <w:color w:val="212121"/>
          <w:shd w:val="clear" w:color="auto" w:fill="FFFFFF"/>
        </w:rPr>
        <w:t xml:space="preserve"> SA, et al. Long-term durability of percutaneous tibial nerve stimulation for the treatment of overactive bladder. </w:t>
      </w:r>
      <w:r w:rsidRPr="00F20281">
        <w:rPr>
          <w:i/>
          <w:iCs/>
          <w:color w:val="212121"/>
          <w:shd w:val="clear" w:color="auto" w:fill="FFFFFF"/>
        </w:rPr>
        <w:t>J Urol</w:t>
      </w:r>
      <w:r w:rsidRPr="00F20281">
        <w:rPr>
          <w:color w:val="212121"/>
          <w:shd w:val="clear" w:color="auto" w:fill="FFFFFF"/>
        </w:rPr>
        <w:t xml:space="preserve">. 2010;183(1):234 to 240. </w:t>
      </w:r>
      <w:proofErr w:type="gramStart"/>
      <w:r w:rsidRPr="00F20281">
        <w:rPr>
          <w:color w:val="212121"/>
          <w:shd w:val="clear" w:color="auto" w:fill="FFFFFF"/>
        </w:rPr>
        <w:t>doi:10.1016/j.juro</w:t>
      </w:r>
      <w:proofErr w:type="gramEnd"/>
      <w:r w:rsidRPr="00F20281">
        <w:rPr>
          <w:color w:val="212121"/>
          <w:shd w:val="clear" w:color="auto" w:fill="FFFFFF"/>
        </w:rPr>
        <w:t>.2009.08.160</w:t>
      </w:r>
      <w:r w:rsidRPr="002F30F0">
        <w:rPr>
          <w:rFonts w:ascii="Segoe UI" w:hAnsi="Segoe UI" w:cs="Segoe UI"/>
          <w:color w:val="212121"/>
          <w:shd w:val="clear" w:color="auto" w:fill="FFFFFF"/>
        </w:rPr>
        <w:t xml:space="preserve">  </w:t>
      </w:r>
    </w:p>
    <w:p w14:paraId="7CC1E631" w14:textId="5099DD97" w:rsidR="00EF2180" w:rsidRPr="002F30F0" w:rsidRDefault="00420F5D" w:rsidP="001A7BE5">
      <w:pPr>
        <w:pStyle w:val="ListParagraph"/>
        <w:numPr>
          <w:ilvl w:val="0"/>
          <w:numId w:val="21"/>
        </w:numPr>
        <w:ind w:left="360"/>
      </w:pPr>
      <w:r w:rsidRPr="002F30F0">
        <w:t xml:space="preserve">Peters KM, Carrico DJ, MacDiarmid SA, et al. Sustained therapeutic effects of percutaneous tibial nerve stimulation: </w:t>
      </w:r>
      <w:proofErr w:type="gramStart"/>
      <w:r w:rsidRPr="002F30F0">
        <w:t>24 month</w:t>
      </w:r>
      <w:proofErr w:type="gramEnd"/>
      <w:r w:rsidRPr="002F30F0">
        <w:t xml:space="preserve"> results of the STEP Study. </w:t>
      </w:r>
      <w:proofErr w:type="spellStart"/>
      <w:r w:rsidRPr="002F30F0">
        <w:rPr>
          <w:i/>
        </w:rPr>
        <w:t>Neurourol</w:t>
      </w:r>
      <w:proofErr w:type="spellEnd"/>
      <w:r w:rsidRPr="002F30F0">
        <w:rPr>
          <w:i/>
        </w:rPr>
        <w:t xml:space="preserve"> </w:t>
      </w:r>
      <w:proofErr w:type="spellStart"/>
      <w:r w:rsidRPr="002F30F0">
        <w:rPr>
          <w:i/>
        </w:rPr>
        <w:t>Urodyn</w:t>
      </w:r>
      <w:proofErr w:type="spellEnd"/>
      <w:r w:rsidRPr="002F30F0">
        <w:rPr>
          <w:i/>
        </w:rPr>
        <w:t>.</w:t>
      </w:r>
      <w:r w:rsidRPr="002F30F0">
        <w:t xml:space="preserve"> 2013;32(1):24 to 29. doi:10.1002/nau.22266</w:t>
      </w:r>
    </w:p>
    <w:p w14:paraId="35A8DDD6" w14:textId="027CB6BF" w:rsidR="00EF2180" w:rsidRPr="00ED50CC" w:rsidRDefault="00EF2180" w:rsidP="009660DE">
      <w:pPr>
        <w:pStyle w:val="ListParagraph"/>
        <w:numPr>
          <w:ilvl w:val="0"/>
          <w:numId w:val="21"/>
        </w:numPr>
        <w:ind w:left="360"/>
      </w:pPr>
      <w:r w:rsidRPr="002F30F0">
        <w:t xml:space="preserve">Yoong W, Shah P, Dadswell R, </w:t>
      </w:r>
      <w:r w:rsidR="009660DE" w:rsidRPr="002F30F0">
        <w:t>Green L.</w:t>
      </w:r>
      <w:r w:rsidRPr="002F30F0">
        <w:t xml:space="preserve"> Sustained effectiveness of percutaneous</w:t>
      </w:r>
      <w:r w:rsidRPr="00ED50CC">
        <w:t xml:space="preserve"> tibial nerve stimulation for overactive bladder syndrome: 2</w:t>
      </w:r>
      <w:r w:rsidR="00E741C9" w:rsidRPr="00ED50CC">
        <w:t xml:space="preserve"> </w:t>
      </w:r>
      <w:r w:rsidRPr="00ED50CC">
        <w:t>year follow</w:t>
      </w:r>
      <w:r w:rsidR="00D21D8F" w:rsidRPr="00ED50CC">
        <w:t xml:space="preserve"> </w:t>
      </w:r>
      <w:r w:rsidRPr="00ED50CC">
        <w:t xml:space="preserve">up of positive responders. </w:t>
      </w:r>
      <w:r w:rsidRPr="00ED50CC">
        <w:rPr>
          <w:i/>
        </w:rPr>
        <w:t xml:space="preserve">Int </w:t>
      </w:r>
      <w:proofErr w:type="spellStart"/>
      <w:r w:rsidRPr="00ED50CC">
        <w:rPr>
          <w:i/>
        </w:rPr>
        <w:t>Urogynecol</w:t>
      </w:r>
      <w:proofErr w:type="spellEnd"/>
      <w:r w:rsidRPr="00ED50CC">
        <w:rPr>
          <w:i/>
        </w:rPr>
        <w:t xml:space="preserve"> J</w:t>
      </w:r>
      <w:r w:rsidRPr="00ED50CC">
        <w:t xml:space="preserve">. </w:t>
      </w:r>
      <w:r w:rsidR="009660DE" w:rsidRPr="00ED50CC">
        <w:t>2013;24(5):795</w:t>
      </w:r>
      <w:r w:rsidR="003850B8" w:rsidRPr="00ED50CC">
        <w:t xml:space="preserve"> to </w:t>
      </w:r>
      <w:r w:rsidR="009660DE" w:rsidRPr="00ED50CC">
        <w:t xml:space="preserve">799. doi:10.1007/s00192-012-1936-3 </w:t>
      </w:r>
    </w:p>
    <w:p w14:paraId="1A3D61D6" w14:textId="086C8408" w:rsidR="0024650C" w:rsidRPr="00ED50CC" w:rsidRDefault="003662CB" w:rsidP="00D15FB9">
      <w:pPr>
        <w:pStyle w:val="ListParagraph"/>
        <w:numPr>
          <w:ilvl w:val="0"/>
          <w:numId w:val="21"/>
        </w:numPr>
        <w:ind w:left="360"/>
      </w:pPr>
      <w:r>
        <w:t xml:space="preserve">Peters </w:t>
      </w:r>
      <w:r w:rsidRPr="003662CB">
        <w:t xml:space="preserve">KM, </w:t>
      </w:r>
      <w:proofErr w:type="spellStart"/>
      <w:r w:rsidRPr="003662CB">
        <w:t>Macdiarmid</w:t>
      </w:r>
      <w:proofErr w:type="spellEnd"/>
      <w:r w:rsidRPr="003662CB">
        <w:t xml:space="preserve"> SA, Wooldridge LS, et al. Randomized trial of percutaneous tibial nerve stimulation versus </w:t>
      </w:r>
      <w:proofErr w:type="gramStart"/>
      <w:r w:rsidRPr="003662CB">
        <w:t>extended-release</w:t>
      </w:r>
      <w:proofErr w:type="gramEnd"/>
      <w:r w:rsidRPr="003662CB">
        <w:t xml:space="preserve"> tolterodine: results from the overactive bladder innovative therapy trial. </w:t>
      </w:r>
      <w:r w:rsidRPr="003662CB">
        <w:rPr>
          <w:i/>
        </w:rPr>
        <w:t>J Urol.</w:t>
      </w:r>
      <w:r w:rsidRPr="003662CB">
        <w:t xml:space="preserve"> 2009;182(3):1055 to 1061. </w:t>
      </w:r>
      <w:proofErr w:type="gramStart"/>
      <w:r w:rsidRPr="003662CB">
        <w:t>doi:10.1016/j.juro</w:t>
      </w:r>
      <w:proofErr w:type="gramEnd"/>
      <w:r w:rsidRPr="003662CB">
        <w:t>.2009.05.045</w:t>
      </w:r>
    </w:p>
    <w:p w14:paraId="37F2A101" w14:textId="40DCD9F2" w:rsidR="00BB004A" w:rsidRPr="00ED50CC" w:rsidRDefault="00BB004A" w:rsidP="00AF5760">
      <w:pPr>
        <w:pStyle w:val="ListParagraph"/>
        <w:numPr>
          <w:ilvl w:val="0"/>
          <w:numId w:val="21"/>
        </w:numPr>
        <w:ind w:left="360"/>
      </w:pPr>
      <w:r w:rsidRPr="00ED50CC">
        <w:t xml:space="preserve">Johnson TM. </w:t>
      </w:r>
      <w:bookmarkStart w:id="4" w:name="_Hlk108069646"/>
      <w:r w:rsidRPr="00ED50CC">
        <w:t>Nocturia: Clinical presentation, evaluation, and management in adults</w:t>
      </w:r>
      <w:bookmarkEnd w:id="4"/>
      <w:r w:rsidRPr="00ED50CC">
        <w:t>.</w:t>
      </w:r>
      <w:r w:rsidR="00DD37D6" w:rsidRPr="00ED50CC">
        <w:t xml:space="preserve"> </w:t>
      </w:r>
      <w:r w:rsidRPr="00ED50CC">
        <w:t>UpToDate</w:t>
      </w:r>
      <w:r w:rsidR="00F017AA" w:rsidRPr="00ED50CC">
        <w:t>.</w:t>
      </w:r>
      <w:r w:rsidRPr="00ED50CC">
        <w:t xml:space="preserve"> </w:t>
      </w:r>
      <w:hyperlink r:id="rId23" w:history="1">
        <w:r w:rsidR="000031CD" w:rsidRPr="00ED50CC">
          <w:rPr>
            <w:rStyle w:val="Hyperlink"/>
          </w:rPr>
          <w:t>www.uptodate.com</w:t>
        </w:r>
      </w:hyperlink>
      <w:r w:rsidR="000031CD" w:rsidRPr="00ED50CC">
        <w:t xml:space="preserve">. Published </w:t>
      </w:r>
      <w:r w:rsidR="00B067D6" w:rsidRPr="00ED50CC">
        <w:t>March 26, 2025</w:t>
      </w:r>
      <w:r w:rsidR="000031CD" w:rsidRPr="00ED50CC">
        <w:t>. A</w:t>
      </w:r>
      <w:r w:rsidRPr="00ED50CC">
        <w:t xml:space="preserve">ccessed </w:t>
      </w:r>
      <w:r w:rsidR="00B72EAB" w:rsidRPr="00ED50CC">
        <w:t xml:space="preserve">June </w:t>
      </w:r>
      <w:r w:rsidR="008B118D" w:rsidRPr="00ED50CC">
        <w:t>20</w:t>
      </w:r>
      <w:r w:rsidR="00B72EAB" w:rsidRPr="00ED50CC">
        <w:t>, 202</w:t>
      </w:r>
      <w:r w:rsidR="008B118D" w:rsidRPr="00ED50CC">
        <w:t>5</w:t>
      </w:r>
      <w:r w:rsidR="00343C9A" w:rsidRPr="00ED50CC">
        <w:t>.</w:t>
      </w:r>
      <w:r w:rsidR="00D008F1" w:rsidRPr="00ED50CC">
        <w:t xml:space="preserve"> </w:t>
      </w:r>
    </w:p>
    <w:p w14:paraId="064282CB" w14:textId="3D4E5766" w:rsidR="00F017AA" w:rsidRPr="00D54271" w:rsidRDefault="009A27BE" w:rsidP="002643EB">
      <w:pPr>
        <w:pStyle w:val="ListParagraph"/>
        <w:numPr>
          <w:ilvl w:val="0"/>
          <w:numId w:val="21"/>
        </w:numPr>
        <w:ind w:left="360"/>
      </w:pPr>
      <w:r w:rsidRPr="000D66AB">
        <w:t xml:space="preserve">Blue Cross Blue Shield; Kaiser Foundation Health Plan; Southern California Permanente Medical Group. Percutaneous tibial nerve stimulation for the treatment of voiding </w:t>
      </w:r>
      <w:r w:rsidRPr="00D54271">
        <w:t xml:space="preserve">dysfunction. </w:t>
      </w:r>
      <w:r w:rsidRPr="00D54271">
        <w:rPr>
          <w:i/>
          <w:iCs/>
        </w:rPr>
        <w:t xml:space="preserve">Technol Eval Cent Assess Program Exec </w:t>
      </w:r>
      <w:proofErr w:type="spellStart"/>
      <w:r w:rsidRPr="00D54271">
        <w:rPr>
          <w:i/>
          <w:iCs/>
        </w:rPr>
        <w:t>Summ</w:t>
      </w:r>
      <w:proofErr w:type="spellEnd"/>
      <w:r w:rsidRPr="00D54271">
        <w:t>. 2014;28(10):1</w:t>
      </w:r>
      <w:r w:rsidR="003850B8" w:rsidRPr="00D54271">
        <w:t xml:space="preserve"> to </w:t>
      </w:r>
      <w:r w:rsidRPr="00D54271">
        <w:t xml:space="preserve">12.  </w:t>
      </w:r>
    </w:p>
    <w:p w14:paraId="06A85904" w14:textId="017BAB2A" w:rsidR="004458D5" w:rsidRPr="00421973" w:rsidRDefault="004458D5" w:rsidP="009660DE">
      <w:pPr>
        <w:pStyle w:val="ListParagraph"/>
        <w:numPr>
          <w:ilvl w:val="0"/>
          <w:numId w:val="21"/>
        </w:numPr>
        <w:ind w:left="360"/>
      </w:pPr>
      <w:r w:rsidRPr="00421973">
        <w:t xml:space="preserve">van Breda HMK, Martens </w:t>
      </w:r>
      <w:proofErr w:type="spellStart"/>
      <w:r w:rsidRPr="00421973">
        <w:t>FMJ</w:t>
      </w:r>
      <w:proofErr w:type="spellEnd"/>
      <w:r w:rsidRPr="00421973">
        <w:t xml:space="preserve">, Tromp J, </w:t>
      </w:r>
      <w:proofErr w:type="spellStart"/>
      <w:r w:rsidRPr="00421973">
        <w:t>Heesakkers</w:t>
      </w:r>
      <w:proofErr w:type="spellEnd"/>
      <w:r w:rsidRPr="00421973">
        <w:t xml:space="preserve"> </w:t>
      </w:r>
      <w:proofErr w:type="spellStart"/>
      <w:r w:rsidRPr="00421973">
        <w:t>JPFA</w:t>
      </w:r>
      <w:proofErr w:type="spellEnd"/>
      <w:r w:rsidRPr="00421973">
        <w:t xml:space="preserve">. A New Implanted Posterior Tibial Nerve Stimulator for the Treatment of Overactive Bladder Syndrome: 3-Month Results of a Novel Therapy at a Single Center. </w:t>
      </w:r>
      <w:r w:rsidRPr="00421973">
        <w:rPr>
          <w:i/>
        </w:rPr>
        <w:t>J Urol.</w:t>
      </w:r>
      <w:r w:rsidRPr="00421973">
        <w:t xml:space="preserve"> 2017;198(1):205</w:t>
      </w:r>
      <w:r w:rsidR="003850B8" w:rsidRPr="00421973">
        <w:t xml:space="preserve"> to </w:t>
      </w:r>
      <w:r w:rsidRPr="00421973">
        <w:t>210</w:t>
      </w:r>
      <w:r w:rsidR="009660DE" w:rsidRPr="00421973">
        <w:t xml:space="preserve">. </w:t>
      </w:r>
      <w:proofErr w:type="gramStart"/>
      <w:r w:rsidR="009660DE" w:rsidRPr="00421973">
        <w:t>doi:10.1016/j.juro</w:t>
      </w:r>
      <w:proofErr w:type="gramEnd"/>
      <w:r w:rsidR="009660DE" w:rsidRPr="00421973">
        <w:t>.2017.01.078</w:t>
      </w:r>
      <w:r w:rsidR="009D3DED" w:rsidRPr="00421973">
        <w:t xml:space="preserve"> </w:t>
      </w:r>
    </w:p>
    <w:p w14:paraId="4D5FD136" w14:textId="51464E02" w:rsidR="004458D5" w:rsidRPr="00421973" w:rsidRDefault="004458D5" w:rsidP="009660DE">
      <w:pPr>
        <w:pStyle w:val="ListParagraph"/>
        <w:numPr>
          <w:ilvl w:val="0"/>
          <w:numId w:val="21"/>
        </w:numPr>
        <w:ind w:left="360"/>
      </w:pPr>
      <w:r w:rsidRPr="00421973">
        <w:t xml:space="preserve">Del Río-Gonzalez S, Aragon IM, Castillo E, et al. Percutaneous Tibial Nerve Stimulation Therapy for Overactive Bladder Syndrome: Clinical Effectiveness, Urodynamic, and Durability Evaluation. </w:t>
      </w:r>
      <w:r w:rsidRPr="00421973">
        <w:rPr>
          <w:i/>
        </w:rPr>
        <w:t>Urology.</w:t>
      </w:r>
      <w:r w:rsidRPr="00421973">
        <w:t xml:space="preserve"> </w:t>
      </w:r>
      <w:proofErr w:type="gramStart"/>
      <w:r w:rsidRPr="00421973">
        <w:t>2017;108:52</w:t>
      </w:r>
      <w:proofErr w:type="gramEnd"/>
      <w:r w:rsidR="003850B8" w:rsidRPr="00421973">
        <w:t xml:space="preserve"> to </w:t>
      </w:r>
      <w:r w:rsidRPr="00421973">
        <w:t>5</w:t>
      </w:r>
      <w:r w:rsidR="009C72C0" w:rsidRPr="00421973">
        <w:t>8</w:t>
      </w:r>
      <w:r w:rsidR="009660DE" w:rsidRPr="00421973">
        <w:t xml:space="preserve">. </w:t>
      </w:r>
      <w:proofErr w:type="gramStart"/>
      <w:r w:rsidR="009660DE" w:rsidRPr="00421973">
        <w:t>doi:10.1016/j.urology</w:t>
      </w:r>
      <w:proofErr w:type="gramEnd"/>
      <w:r w:rsidR="009660DE" w:rsidRPr="00421973">
        <w:t>.2017.04.059</w:t>
      </w:r>
      <w:r w:rsidR="00A042C4" w:rsidRPr="00421973">
        <w:rPr>
          <w:rFonts w:ascii="Segoe UI" w:hAnsi="Segoe UI" w:cs="Segoe UI"/>
          <w:color w:val="212121"/>
          <w:shd w:val="clear" w:color="auto" w:fill="FFFFFF"/>
        </w:rPr>
        <w:t xml:space="preserve"> </w:t>
      </w:r>
    </w:p>
    <w:p w14:paraId="73BD5AD9" w14:textId="4F2B8AD9" w:rsidR="0066669B" w:rsidRPr="00421973" w:rsidRDefault="0066669B" w:rsidP="00EC67B6">
      <w:pPr>
        <w:pStyle w:val="ListParagraph"/>
        <w:numPr>
          <w:ilvl w:val="0"/>
          <w:numId w:val="21"/>
        </w:numPr>
        <w:ind w:left="360"/>
      </w:pPr>
      <w:r w:rsidRPr="00421973">
        <w:t>Health Technology Assessment</w:t>
      </w:r>
      <w:r w:rsidR="003C6ED9" w:rsidRPr="00421973">
        <w:t>.</w:t>
      </w:r>
      <w:r w:rsidR="00F0741D" w:rsidRPr="00421973">
        <w:t xml:space="preserve"> </w:t>
      </w:r>
      <w:r w:rsidR="00651E59" w:rsidRPr="00421973">
        <w:t xml:space="preserve">Percutaneous </w:t>
      </w:r>
      <w:r w:rsidR="003C6ED9" w:rsidRPr="00421973">
        <w:t>t</w:t>
      </w:r>
      <w:r w:rsidR="00651E59" w:rsidRPr="00421973">
        <w:t xml:space="preserve">ibial </w:t>
      </w:r>
      <w:r w:rsidR="000031CD" w:rsidRPr="00421973">
        <w:t>n</w:t>
      </w:r>
      <w:r w:rsidR="00651E59" w:rsidRPr="00421973">
        <w:t xml:space="preserve">erve </w:t>
      </w:r>
      <w:r w:rsidR="000031CD" w:rsidRPr="00421973">
        <w:t>s</w:t>
      </w:r>
      <w:r w:rsidR="00651E59" w:rsidRPr="00421973">
        <w:t xml:space="preserve">timulation </w:t>
      </w:r>
      <w:r w:rsidR="000031CD" w:rsidRPr="00421973">
        <w:t>for the t</w:t>
      </w:r>
      <w:r w:rsidR="00651E59" w:rsidRPr="00421973">
        <w:t xml:space="preserve">reatment </w:t>
      </w:r>
      <w:r w:rsidR="000031CD" w:rsidRPr="00421973">
        <w:t>o</w:t>
      </w:r>
      <w:r w:rsidR="00651E59" w:rsidRPr="00421973">
        <w:t xml:space="preserve">f </w:t>
      </w:r>
      <w:r w:rsidR="000031CD" w:rsidRPr="00421973">
        <w:t>s</w:t>
      </w:r>
      <w:r w:rsidR="00651E59" w:rsidRPr="00421973">
        <w:t xml:space="preserve">ymptomatic </w:t>
      </w:r>
      <w:r w:rsidR="000031CD" w:rsidRPr="00421973">
        <w:t>n</w:t>
      </w:r>
      <w:r w:rsidR="00651E59" w:rsidRPr="00421973">
        <w:t xml:space="preserve">eurogenic </w:t>
      </w:r>
      <w:r w:rsidR="000031CD" w:rsidRPr="00421973">
        <w:t>l</w:t>
      </w:r>
      <w:r w:rsidR="00651E59" w:rsidRPr="00421973">
        <w:t xml:space="preserve">ower </w:t>
      </w:r>
      <w:r w:rsidR="000031CD" w:rsidRPr="00421973">
        <w:t>u</w:t>
      </w:r>
      <w:r w:rsidR="00651E59" w:rsidRPr="00421973">
        <w:t xml:space="preserve">rinary </w:t>
      </w:r>
      <w:r w:rsidR="000031CD" w:rsidRPr="00421973">
        <w:t>t</w:t>
      </w:r>
      <w:r w:rsidR="00651E59" w:rsidRPr="00421973">
        <w:t xml:space="preserve">ract </w:t>
      </w:r>
      <w:r w:rsidR="000031CD" w:rsidRPr="00421973">
        <w:t>d</w:t>
      </w:r>
      <w:r w:rsidR="00651E59" w:rsidRPr="00421973">
        <w:t>ysfunction.</w:t>
      </w:r>
      <w:r w:rsidR="00F0741D" w:rsidRPr="00421973">
        <w:t xml:space="preserve"> Hayes. </w:t>
      </w:r>
      <w:hyperlink r:id="rId24" w:history="1">
        <w:r w:rsidR="00F0741D" w:rsidRPr="00421973">
          <w:rPr>
            <w:rStyle w:val="Hyperlink"/>
          </w:rPr>
          <w:t>www.hayesinc.com</w:t>
        </w:r>
      </w:hyperlink>
      <w:r w:rsidR="00F0741D" w:rsidRPr="00421973">
        <w:t xml:space="preserve">. Published </w:t>
      </w:r>
      <w:r w:rsidR="00651E59" w:rsidRPr="00421973">
        <w:t>April 15, 2019</w:t>
      </w:r>
      <w:r w:rsidR="00CC4311" w:rsidRPr="00421973">
        <w:t xml:space="preserve"> </w:t>
      </w:r>
      <w:r w:rsidR="00F0741D" w:rsidRPr="00421973">
        <w:t xml:space="preserve">(annual review </w:t>
      </w:r>
      <w:r w:rsidR="009C64D2" w:rsidRPr="00421973">
        <w:t>April 01, 2022</w:t>
      </w:r>
      <w:r w:rsidR="00F0741D" w:rsidRPr="00421973">
        <w:t xml:space="preserve">) </w:t>
      </w:r>
      <w:r w:rsidR="00CC4311" w:rsidRPr="00421973">
        <w:t xml:space="preserve">Accessed </w:t>
      </w:r>
      <w:r w:rsidR="00DD007D" w:rsidRPr="00421973">
        <w:t xml:space="preserve">June </w:t>
      </w:r>
      <w:r w:rsidR="00372CF8" w:rsidRPr="00421973">
        <w:t>18</w:t>
      </w:r>
      <w:r w:rsidR="00DD007D" w:rsidRPr="00421973">
        <w:t>, 202</w:t>
      </w:r>
      <w:r w:rsidR="00372CF8" w:rsidRPr="00421973">
        <w:t>5</w:t>
      </w:r>
      <w:r w:rsidR="00F0741D" w:rsidRPr="00421973">
        <w:t>.</w:t>
      </w:r>
      <w:r w:rsidR="00861FB4" w:rsidRPr="00421973">
        <w:t xml:space="preserve"> </w:t>
      </w:r>
    </w:p>
    <w:p w14:paraId="4ADE0C9B" w14:textId="072DE91C" w:rsidR="00C27D97" w:rsidRPr="00421973" w:rsidRDefault="00133B82" w:rsidP="00EC67B6">
      <w:pPr>
        <w:pStyle w:val="ListParagraph"/>
        <w:numPr>
          <w:ilvl w:val="0"/>
          <w:numId w:val="21"/>
        </w:numPr>
        <w:ind w:left="360"/>
      </w:pPr>
      <w:proofErr w:type="spellStart"/>
      <w:r w:rsidRPr="00421973">
        <w:t>Gaziev</w:t>
      </w:r>
      <w:proofErr w:type="spellEnd"/>
      <w:r w:rsidRPr="00421973">
        <w:t xml:space="preserve"> G, T</w:t>
      </w:r>
      <w:r w:rsidR="0054277F" w:rsidRPr="00421973">
        <w:t>opazio L, Iacovelli V, et al. Percutaneous Tibial Nerve Stimulation (PTNS) efficacy in the treatment of lower urinary tract dys</w:t>
      </w:r>
      <w:r w:rsidR="00B05D56" w:rsidRPr="00421973">
        <w:t xml:space="preserve">functions: a systematic review. </w:t>
      </w:r>
      <w:r w:rsidR="005E1680" w:rsidRPr="00421973">
        <w:rPr>
          <w:i/>
          <w:iCs/>
        </w:rPr>
        <w:t>BMC Urol</w:t>
      </w:r>
      <w:r w:rsidR="005E1680" w:rsidRPr="00421973">
        <w:t xml:space="preserve">. </w:t>
      </w:r>
      <w:proofErr w:type="gramStart"/>
      <w:r w:rsidR="005E1680" w:rsidRPr="00421973">
        <w:t>2013;13:61</w:t>
      </w:r>
      <w:proofErr w:type="gramEnd"/>
      <w:r w:rsidR="005E1680" w:rsidRPr="00421973">
        <w:t xml:space="preserve">. Published 2013 Nov 25. </w:t>
      </w:r>
      <w:r w:rsidR="00B67950" w:rsidRPr="00421973">
        <w:t>d</w:t>
      </w:r>
      <w:r w:rsidR="005E1680" w:rsidRPr="00421973">
        <w:t>oi:10.11</w:t>
      </w:r>
      <w:r w:rsidR="00B67950" w:rsidRPr="00421973">
        <w:t>86/1471-2490-13-61</w:t>
      </w:r>
      <w:r w:rsidR="00DE2B7D" w:rsidRPr="00421973">
        <w:t xml:space="preserve"> </w:t>
      </w:r>
    </w:p>
    <w:p w14:paraId="1FC19E4A" w14:textId="522D464D" w:rsidR="00C56B64" w:rsidRPr="00421973" w:rsidRDefault="00C56B64" w:rsidP="00EC67B6">
      <w:pPr>
        <w:pStyle w:val="ListParagraph"/>
        <w:numPr>
          <w:ilvl w:val="0"/>
          <w:numId w:val="21"/>
        </w:numPr>
        <w:ind w:left="360"/>
        <w:rPr>
          <w:rStyle w:val="Hyperlink"/>
          <w:color w:val="auto"/>
          <w:u w:val="none"/>
        </w:rPr>
      </w:pPr>
      <w:r w:rsidRPr="00421973">
        <w:t xml:space="preserve">Yamashiro J, de Riese W, de Riese C. New Implantable Tibial Nerve Stimulation Devices:  Review of Published Clinical Results in Comparison to Established Neuromodulation </w:t>
      </w:r>
      <w:r w:rsidR="00D15FB9" w:rsidRPr="00421973">
        <w:t xml:space="preserve">Devices. </w:t>
      </w:r>
      <w:r w:rsidRPr="00421973">
        <w:rPr>
          <w:i/>
        </w:rPr>
        <w:t>Res Rep Urol.</w:t>
      </w:r>
      <w:r w:rsidRPr="00421973">
        <w:t xml:space="preserve"> </w:t>
      </w:r>
      <w:proofErr w:type="gramStart"/>
      <w:r w:rsidRPr="00421973">
        <w:t>2019;11:351</w:t>
      </w:r>
      <w:proofErr w:type="gramEnd"/>
      <w:r w:rsidR="007327A7" w:rsidRPr="00421973">
        <w:t xml:space="preserve"> to </w:t>
      </w:r>
      <w:r w:rsidRPr="00421973">
        <w:t xml:space="preserve">357. Published 2019 Dec 23.  </w:t>
      </w:r>
      <w:r w:rsidRPr="00421973">
        <w:rPr>
          <w:rStyle w:val="doi2"/>
          <w:lang w:val="en"/>
        </w:rPr>
        <w:t>doi:</w:t>
      </w:r>
      <w:r w:rsidRPr="00421973">
        <w:rPr>
          <w:lang w:val="en"/>
        </w:rPr>
        <w:t>10.2147/RRU.S231954</w:t>
      </w:r>
      <w:r w:rsidR="00A730D7" w:rsidRPr="00421973">
        <w:rPr>
          <w:rFonts w:ascii="Segoe UI" w:hAnsi="Segoe UI" w:cs="Segoe UI"/>
          <w:color w:val="212121"/>
          <w:shd w:val="clear" w:color="auto" w:fill="FFFFFF"/>
        </w:rPr>
        <w:t xml:space="preserve"> </w:t>
      </w:r>
    </w:p>
    <w:p w14:paraId="2AEB9E6F" w14:textId="5732F0FA" w:rsidR="0064563D" w:rsidRPr="00421973" w:rsidRDefault="0064563D" w:rsidP="00EC67B6">
      <w:pPr>
        <w:pStyle w:val="ListParagraph"/>
        <w:numPr>
          <w:ilvl w:val="0"/>
          <w:numId w:val="21"/>
        </w:numPr>
        <w:ind w:left="360"/>
      </w:pPr>
      <w:proofErr w:type="spellStart"/>
      <w:r w:rsidRPr="00421973">
        <w:t>Vecchioli-Scaldazza</w:t>
      </w:r>
      <w:proofErr w:type="spellEnd"/>
      <w:r w:rsidRPr="00421973">
        <w:t xml:space="preserve"> C, </w:t>
      </w:r>
      <w:proofErr w:type="spellStart"/>
      <w:r w:rsidRPr="00421973">
        <w:t>Morosetti</w:t>
      </w:r>
      <w:proofErr w:type="spellEnd"/>
      <w:r w:rsidRPr="00421973">
        <w:t xml:space="preserve"> C, </w:t>
      </w:r>
      <w:proofErr w:type="spellStart"/>
      <w:r w:rsidRPr="00421973">
        <w:t>Berouz</w:t>
      </w:r>
      <w:proofErr w:type="spellEnd"/>
      <w:r w:rsidRPr="00421973">
        <w:t xml:space="preserve"> A, </w:t>
      </w:r>
      <w:proofErr w:type="spellStart"/>
      <w:r w:rsidRPr="00421973">
        <w:t>Giannubilo</w:t>
      </w:r>
      <w:proofErr w:type="spellEnd"/>
      <w:r w:rsidRPr="00421973">
        <w:t xml:space="preserve"> W, Ferrara V. </w:t>
      </w:r>
      <w:proofErr w:type="spellStart"/>
      <w:r w:rsidRPr="00421973">
        <w:t>Solifenacin</w:t>
      </w:r>
      <w:proofErr w:type="spellEnd"/>
      <w:r w:rsidRPr="00421973">
        <w:t xml:space="preserve"> succinate versus percutaneous tibial nerve stimulation in women with overactive bladder syndrome: results of a randomized controlled crossover study. </w:t>
      </w:r>
      <w:proofErr w:type="spellStart"/>
      <w:r w:rsidRPr="00421973">
        <w:rPr>
          <w:i/>
          <w:iCs/>
        </w:rPr>
        <w:t>Gynecol</w:t>
      </w:r>
      <w:proofErr w:type="spellEnd"/>
      <w:r w:rsidRPr="00421973">
        <w:rPr>
          <w:i/>
          <w:iCs/>
        </w:rPr>
        <w:t xml:space="preserve"> </w:t>
      </w:r>
      <w:proofErr w:type="spellStart"/>
      <w:r w:rsidRPr="00421973">
        <w:rPr>
          <w:i/>
          <w:iCs/>
        </w:rPr>
        <w:t>Obstet</w:t>
      </w:r>
      <w:proofErr w:type="spellEnd"/>
      <w:r w:rsidRPr="00421973">
        <w:rPr>
          <w:i/>
          <w:iCs/>
        </w:rPr>
        <w:t xml:space="preserve"> Invest</w:t>
      </w:r>
      <w:r w:rsidRPr="00421973">
        <w:t>. 2013;75(4):230</w:t>
      </w:r>
      <w:r w:rsidR="007327A7" w:rsidRPr="00421973">
        <w:t xml:space="preserve"> to </w:t>
      </w:r>
      <w:r w:rsidRPr="00421973">
        <w:t>234. doi:10.1159/000350216</w:t>
      </w:r>
      <w:r w:rsidR="001A7BE5" w:rsidRPr="00421973">
        <w:t xml:space="preserve"> </w:t>
      </w:r>
    </w:p>
    <w:p w14:paraId="557A89D1" w14:textId="0263DC8C" w:rsidR="00854BE2" w:rsidRPr="00421973" w:rsidRDefault="00894D3B" w:rsidP="00EC67B6">
      <w:pPr>
        <w:pStyle w:val="ListParagraph"/>
        <w:numPr>
          <w:ilvl w:val="0"/>
          <w:numId w:val="21"/>
        </w:numPr>
        <w:ind w:left="360"/>
      </w:pPr>
      <w:r w:rsidRPr="00421973">
        <w:t xml:space="preserve">van der Pal F, van Balken MR, </w:t>
      </w:r>
      <w:proofErr w:type="spellStart"/>
      <w:r w:rsidRPr="00421973">
        <w:t>Heesakkers</w:t>
      </w:r>
      <w:proofErr w:type="spellEnd"/>
      <w:r w:rsidRPr="00421973">
        <w:t xml:space="preserve"> JP, Debruyne FM, </w:t>
      </w:r>
      <w:proofErr w:type="spellStart"/>
      <w:r w:rsidRPr="00421973">
        <w:t>Kiemeney</w:t>
      </w:r>
      <w:proofErr w:type="spellEnd"/>
      <w:r w:rsidRPr="00421973">
        <w:t xml:space="preserve"> LA, Bemelmans BL. Correlation between quality of life and voiding variables in patients treated with percutaneous tibial nerve stimulation. </w:t>
      </w:r>
      <w:r w:rsidRPr="00F20281">
        <w:rPr>
          <w:i/>
          <w:iCs/>
        </w:rPr>
        <w:t>BJU Int</w:t>
      </w:r>
      <w:r w:rsidRPr="00421973">
        <w:t>. 2006;97(1):113</w:t>
      </w:r>
      <w:r w:rsidR="007327A7" w:rsidRPr="00421973">
        <w:t xml:space="preserve"> to </w:t>
      </w:r>
      <w:r w:rsidRPr="00421973">
        <w:t>116. doi:10.1111/j.1464-410X.</w:t>
      </w:r>
      <w:proofErr w:type="gramStart"/>
      <w:r w:rsidRPr="00421973">
        <w:t>2006.05860.x</w:t>
      </w:r>
      <w:proofErr w:type="gramEnd"/>
    </w:p>
    <w:p w14:paraId="7537501E" w14:textId="3CF7195C" w:rsidR="000B1559" w:rsidRPr="00421973" w:rsidRDefault="003662CB" w:rsidP="00EC67B6">
      <w:pPr>
        <w:pStyle w:val="ListParagraph"/>
        <w:numPr>
          <w:ilvl w:val="0"/>
          <w:numId w:val="21"/>
        </w:numPr>
        <w:ind w:left="360"/>
      </w:pPr>
      <w:r>
        <w:t xml:space="preserve">Ammi </w:t>
      </w:r>
      <w:r w:rsidRPr="003662CB">
        <w:t xml:space="preserve">M, </w:t>
      </w:r>
      <w:proofErr w:type="spellStart"/>
      <w:r w:rsidRPr="003662CB">
        <w:t>Chautard</w:t>
      </w:r>
      <w:proofErr w:type="spellEnd"/>
      <w:r w:rsidRPr="003662CB">
        <w:t xml:space="preserve"> D, Brassart E, Culty T, Azzouzi AR, Bigot P. Transcutaneous posterior tibial nerve stimulation: evaluation of a therapeutic option in the management of anticholinergic refractory overactive bladder. </w:t>
      </w:r>
      <w:r w:rsidRPr="003662CB">
        <w:rPr>
          <w:i/>
          <w:iCs/>
        </w:rPr>
        <w:t xml:space="preserve">Int </w:t>
      </w:r>
      <w:proofErr w:type="spellStart"/>
      <w:r w:rsidRPr="003662CB">
        <w:rPr>
          <w:i/>
          <w:iCs/>
        </w:rPr>
        <w:t>Urogynecol</w:t>
      </w:r>
      <w:proofErr w:type="spellEnd"/>
      <w:r w:rsidRPr="003662CB">
        <w:rPr>
          <w:i/>
          <w:iCs/>
        </w:rPr>
        <w:t xml:space="preserve"> J</w:t>
      </w:r>
      <w:r w:rsidRPr="003662CB">
        <w:t>. 2014;25(8):1065 to 1069. doi:10.1007/s00192-014-2359-0</w:t>
      </w:r>
    </w:p>
    <w:bookmarkEnd w:id="3"/>
    <w:p w14:paraId="2A533448" w14:textId="014CFA70" w:rsidR="00EF2180" w:rsidRPr="00963062" w:rsidRDefault="00EF2180" w:rsidP="00D07B22"/>
    <w:p w14:paraId="55098A51" w14:textId="77777777" w:rsidR="00EF2180" w:rsidRPr="00146C6E" w:rsidRDefault="00EF2180" w:rsidP="00146C6E">
      <w:pPr>
        <w:rPr>
          <w:b/>
          <w:u w:val="single"/>
        </w:rPr>
      </w:pPr>
      <w:bookmarkStart w:id="5" w:name="Important_Reminder"/>
      <w:r w:rsidRPr="00146C6E">
        <w:rPr>
          <w:b/>
          <w:bCs/>
          <w:u w:val="single"/>
        </w:rPr>
        <w:t>Important Reminder</w:t>
      </w:r>
      <w:bookmarkEnd w:id="5"/>
    </w:p>
    <w:p w14:paraId="6A0C2F4C" w14:textId="77777777" w:rsidR="00EF2180" w:rsidRPr="00146C6E" w:rsidRDefault="00EF2180" w:rsidP="00146C6E">
      <w:r w:rsidRPr="00146C6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07F69B2" w14:textId="77777777" w:rsidR="00EF2180" w:rsidRPr="00146C6E" w:rsidRDefault="00EF2180" w:rsidP="00146C6E"/>
    <w:p w14:paraId="6306D1DD" w14:textId="2E107D06" w:rsidR="00EF2180" w:rsidRPr="00146C6E" w:rsidRDefault="00EF2180" w:rsidP="00146C6E">
      <w:r w:rsidRPr="00146C6E">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w:t>
      </w:r>
      <w:r w:rsidR="00A827DE">
        <w:t xml:space="preserve"> </w:t>
      </w:r>
      <w:r w:rsidRPr="00146C6E">
        <w:t xml:space="preserve">level administrative policies and procedures.   </w:t>
      </w:r>
    </w:p>
    <w:p w14:paraId="17AE0366" w14:textId="77777777" w:rsidR="00EF2180" w:rsidRPr="00146C6E" w:rsidRDefault="00EF2180" w:rsidP="00146C6E"/>
    <w:p w14:paraId="09C51A0E" w14:textId="77777777" w:rsidR="00EF2180" w:rsidRPr="00146C6E" w:rsidRDefault="00EF2180" w:rsidP="00146C6E">
      <w:pPr>
        <w:rPr>
          <w:color w:val="002868"/>
        </w:rPr>
      </w:pPr>
      <w:r w:rsidRPr="00146C6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69852ED3" w14:textId="77777777" w:rsidR="00EF2180" w:rsidRPr="00146C6E" w:rsidRDefault="00EF2180" w:rsidP="00146C6E"/>
    <w:p w14:paraId="35624725" w14:textId="49990EB8" w:rsidR="00EF2180" w:rsidRPr="00146C6E" w:rsidRDefault="00EF2180" w:rsidP="00146C6E">
      <w:r w:rsidRPr="00146C6E">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t>care, and</w:t>
      </w:r>
      <w:proofErr w:type="gramEnd"/>
      <w:r w:rsidRPr="00146C6E">
        <w:t xml:space="preserve"> are solely responsible for the medical advice and treatment of </w:t>
      </w:r>
      <w:proofErr w:type="gramStart"/>
      <w:r w:rsidR="0048482E">
        <w:t>member</w:t>
      </w:r>
      <w:proofErr w:type="gramEnd"/>
      <w:r w:rsidR="0048482E">
        <w:t>/enrollee</w:t>
      </w:r>
      <w:r w:rsidRPr="00146C6E">
        <w:t xml:space="preserve">s. This clinical policy is not intended to recommend treatment for </w:t>
      </w:r>
      <w:r w:rsidR="0048482E">
        <w:t>member/enrollee</w:t>
      </w:r>
      <w:r w:rsidRPr="00146C6E">
        <w:t xml:space="preserve">s. </w:t>
      </w:r>
      <w:r w:rsidR="0048482E">
        <w:t>Member/enrollee</w:t>
      </w:r>
      <w:r w:rsidRPr="00146C6E">
        <w:t xml:space="preserve">s should consult with their treating physician in connection with diagnosis and treatment decisions. </w:t>
      </w:r>
    </w:p>
    <w:p w14:paraId="16501EE6" w14:textId="77777777" w:rsidR="00EF2180" w:rsidRPr="00146C6E" w:rsidRDefault="00EF2180" w:rsidP="00146C6E"/>
    <w:p w14:paraId="1ABE29D6" w14:textId="0FD683E3" w:rsidR="00EF2180" w:rsidRPr="00146C6E" w:rsidRDefault="00EF2180" w:rsidP="00146C6E">
      <w:r w:rsidRPr="00146C6E">
        <w:t>Providers referred to in this clinical policy are independent contractors who exercise independent judgment and over whom the Health Plan has no control or right of control. Providers are not agents or employees of the Health Plan.</w:t>
      </w:r>
    </w:p>
    <w:p w14:paraId="0C57A6C6" w14:textId="77777777" w:rsidR="00EF2180" w:rsidRPr="00146C6E" w:rsidRDefault="00EF2180" w:rsidP="00146C6E"/>
    <w:p w14:paraId="19A5BDF8" w14:textId="338E432E" w:rsidR="00EF2180" w:rsidRPr="00146C6E" w:rsidRDefault="00EF2180" w:rsidP="00146C6E">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48482E">
        <w:t>member/enrollee</w:t>
      </w:r>
      <w:r w:rsidRPr="00146C6E">
        <w:t xml:space="preserve">s and their representatives are bound to the terms and conditions expressed herein through the terms of their contracts. Where no such contract exists, providers, </w:t>
      </w:r>
      <w:r w:rsidR="0048482E">
        <w:lastRenderedPageBreak/>
        <w:t>member/enrollee</w:t>
      </w:r>
      <w:r w:rsidRPr="00146C6E">
        <w:t xml:space="preserve">s and their representatives agree to be bound by such terms and conditions by providing services to </w:t>
      </w:r>
      <w:r w:rsidR="0048482E">
        <w:t>member/enrollee</w:t>
      </w:r>
      <w:r w:rsidRPr="00146C6E">
        <w:t xml:space="preserve">s and/or submitting claims for payment for such services.  </w:t>
      </w:r>
    </w:p>
    <w:p w14:paraId="067583E0" w14:textId="77777777" w:rsidR="00EF2180" w:rsidRPr="00146C6E" w:rsidRDefault="00EF2180" w:rsidP="00146C6E">
      <w:pPr>
        <w:autoSpaceDE w:val="0"/>
        <w:autoSpaceDN w:val="0"/>
        <w:adjustRightInd w:val="0"/>
        <w:rPr>
          <w:color w:val="000000"/>
        </w:rPr>
      </w:pPr>
    </w:p>
    <w:p w14:paraId="6550E55D" w14:textId="4CBE945C" w:rsidR="00EF2180" w:rsidRPr="00146C6E" w:rsidRDefault="00EF2180" w:rsidP="00146C6E">
      <w:pPr>
        <w:autoSpaceDE w:val="0"/>
        <w:autoSpaceDN w:val="0"/>
        <w:adjustRightInd w:val="0"/>
        <w:rPr>
          <w:color w:val="000000"/>
        </w:rPr>
      </w:pPr>
      <w:r w:rsidRPr="00146C6E">
        <w:rPr>
          <w:b/>
          <w:color w:val="000000"/>
        </w:rPr>
        <w:t xml:space="preserve">Note: For Medicaid </w:t>
      </w:r>
      <w:r w:rsidR="0048482E">
        <w:rPr>
          <w:b/>
          <w:color w:val="000000"/>
        </w:rPr>
        <w:t>member/enrollee</w:t>
      </w:r>
      <w:r w:rsidRPr="00146C6E">
        <w:rPr>
          <w:b/>
          <w:color w:val="000000"/>
        </w:rPr>
        <w:t>s</w:t>
      </w:r>
      <w:r w:rsidRPr="00146C6E">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6B7C1B71" w14:textId="77777777" w:rsidR="00EF2180" w:rsidRPr="00146C6E" w:rsidRDefault="00EF2180" w:rsidP="00146C6E"/>
    <w:p w14:paraId="1335A528" w14:textId="6C3E17EB" w:rsidR="00EF2180" w:rsidRPr="00146C6E" w:rsidRDefault="00EF2180" w:rsidP="00146C6E">
      <w:pPr>
        <w:autoSpaceDE w:val="0"/>
        <w:autoSpaceDN w:val="0"/>
        <w:adjustRightInd w:val="0"/>
        <w:rPr>
          <w:color w:val="000000"/>
        </w:rPr>
      </w:pPr>
      <w:r w:rsidRPr="00146C6E">
        <w:rPr>
          <w:b/>
          <w:bCs/>
          <w:color w:val="000000"/>
        </w:rPr>
        <w:t xml:space="preserve">Note: For Medicare </w:t>
      </w:r>
      <w:r w:rsidR="0048482E">
        <w:rPr>
          <w:b/>
          <w:bCs/>
          <w:color w:val="000000"/>
        </w:rPr>
        <w:t>member/enrollee</w:t>
      </w:r>
      <w:r w:rsidRPr="00146C6E">
        <w:rPr>
          <w:b/>
          <w:bCs/>
          <w:color w:val="000000"/>
        </w:rPr>
        <w:t xml:space="preserve">s, </w:t>
      </w:r>
      <w:r w:rsidRPr="00146C6E">
        <w:rPr>
          <w:color w:val="000000"/>
        </w:rPr>
        <w:t>to ensure consistency with the Medicare National Coverage Determinations (NCD) and Local Coverage Determinations (LCD), all applicable NCDs</w:t>
      </w:r>
      <w:r>
        <w:rPr>
          <w:color w:val="000000"/>
        </w:rPr>
        <w:t>,</w:t>
      </w:r>
      <w:r w:rsidRPr="00146C6E">
        <w:rPr>
          <w:color w:val="000000"/>
        </w:rPr>
        <w:t xml:space="preserve"> LCDs</w:t>
      </w:r>
      <w:r>
        <w:rPr>
          <w:color w:val="000000"/>
        </w:rPr>
        <w:t xml:space="preserve">, 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25" w:history="1">
        <w:r w:rsidR="00B13C5D" w:rsidRPr="00810147">
          <w:rPr>
            <w:rStyle w:val="Hyperlink"/>
          </w:rPr>
          <w:t>http://www.cms.gov</w:t>
        </w:r>
      </w:hyperlink>
      <w:r w:rsidRPr="00146C6E">
        <w:rPr>
          <w:color w:val="000000"/>
        </w:rPr>
        <w:t xml:space="preserve"> for additional information. </w:t>
      </w:r>
    </w:p>
    <w:p w14:paraId="0C0DA09D" w14:textId="77777777" w:rsidR="00EF2180" w:rsidRPr="00146C6E" w:rsidRDefault="00EF2180" w:rsidP="00146C6E">
      <w:pPr>
        <w:rPr>
          <w:iCs/>
        </w:rPr>
      </w:pPr>
    </w:p>
    <w:p w14:paraId="01D7598A" w14:textId="5A788443" w:rsidR="00EF2180" w:rsidRPr="00146C6E" w:rsidRDefault="00EF2180" w:rsidP="00146C6E">
      <w:pPr>
        <w:rPr>
          <w:iCs/>
        </w:rPr>
      </w:pPr>
      <w:r w:rsidRPr="00146C6E">
        <w:rPr>
          <w:iCs/>
        </w:rPr>
        <w:t xml:space="preserve">©2016 Centene Corporation. All rights reserved. All materials are exclusively owned by Centene Corporation and are protected by </w:t>
      </w:r>
      <w:smartTag w:uri="urn:schemas-microsoft-com:office:smarttags" w:element="place">
        <w:smartTag w:uri="urn:schemas-microsoft-com:office:smarttags" w:element="country-region">
          <w:r w:rsidRPr="00146C6E">
            <w:rPr>
              <w:iCs/>
            </w:rPr>
            <w:t>United States</w:t>
          </w:r>
        </w:smartTag>
      </w:smartTag>
      <w:r w:rsidRPr="00146C6E">
        <w:rPr>
          <w:iCs/>
        </w:rPr>
        <w:t xml:space="preserve">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3D92C6F2" w14:textId="77777777" w:rsidR="00EF2180" w:rsidRDefault="00EF2180" w:rsidP="00AF5490"/>
    <w:sectPr w:rsidR="00EF2180"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BC7A" w14:textId="77777777" w:rsidR="00E01EFA" w:rsidRDefault="00E01EFA">
      <w:r>
        <w:separator/>
      </w:r>
    </w:p>
  </w:endnote>
  <w:endnote w:type="continuationSeparator" w:id="0">
    <w:p w14:paraId="6510B063" w14:textId="77777777" w:rsidR="00E01EFA" w:rsidRDefault="00E0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24A2" w14:textId="77777777" w:rsidR="00EF2180" w:rsidRDefault="00EF2180" w:rsidP="00184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3745B2" w14:textId="77777777" w:rsidR="00EF2180" w:rsidRDefault="00EF2180" w:rsidP="00C95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A916" w14:textId="559D964A" w:rsidR="00EF2180" w:rsidRPr="00D574CA" w:rsidRDefault="00EF2180" w:rsidP="004147D7">
    <w:pPr>
      <w:pStyle w:val="Footer"/>
      <w:tabs>
        <w:tab w:val="left" w:pos="2970"/>
      </w:tabs>
      <w:ind w:right="360"/>
      <w:jc w:val="center"/>
    </w:pPr>
    <w:r>
      <w:t xml:space="preserve">Page </w:t>
    </w:r>
    <w:r w:rsidR="00483A0F">
      <w:fldChar w:fldCharType="begin"/>
    </w:r>
    <w:r w:rsidR="00483A0F">
      <w:instrText xml:space="preserve"> PAGE  \* Arabic  \* MERGEFORMAT </w:instrText>
    </w:r>
    <w:r w:rsidR="00483A0F">
      <w:fldChar w:fldCharType="separate"/>
    </w:r>
    <w:r w:rsidR="009323A7">
      <w:rPr>
        <w:noProof/>
      </w:rPr>
      <w:t>6</w:t>
    </w:r>
    <w:r w:rsidR="00483A0F">
      <w:rPr>
        <w:noProof/>
      </w:rPr>
      <w:fldChar w:fldCharType="end"/>
    </w:r>
    <w:r>
      <w:t xml:space="preserve"> of </w:t>
    </w:r>
    <w:r w:rsidRPr="004147D7">
      <w:rPr>
        <w:bCs/>
      </w:rPr>
      <w:fldChar w:fldCharType="begin"/>
    </w:r>
    <w:r w:rsidRPr="004147D7">
      <w:rPr>
        <w:bCs/>
      </w:rPr>
      <w:instrText xml:space="preserve"> NUMPAGES  </w:instrText>
    </w:r>
    <w:r w:rsidRPr="004147D7">
      <w:rPr>
        <w:bCs/>
      </w:rPr>
      <w:fldChar w:fldCharType="separate"/>
    </w:r>
    <w:r w:rsidR="009323A7">
      <w:rPr>
        <w:bCs/>
        <w:noProof/>
      </w:rPr>
      <w:t>7</w:t>
    </w:r>
    <w:r w:rsidRPr="004147D7">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7478" w14:textId="4C9387CB" w:rsidR="00EF2180" w:rsidRDefault="00EF2180" w:rsidP="002C6AAB">
    <w:pPr>
      <w:pStyle w:val="Footer"/>
      <w:jc w:val="center"/>
    </w:pPr>
    <w:r>
      <w:t xml:space="preserve">Page </w:t>
    </w:r>
    <w:r w:rsidR="00483A0F">
      <w:fldChar w:fldCharType="begin"/>
    </w:r>
    <w:r w:rsidR="00483A0F">
      <w:instrText xml:space="preserve"> PAGE  \* Arabic  \* MERGEFORMAT </w:instrText>
    </w:r>
    <w:r w:rsidR="00483A0F">
      <w:fldChar w:fldCharType="separate"/>
    </w:r>
    <w:r w:rsidR="009323A7">
      <w:rPr>
        <w:noProof/>
      </w:rPr>
      <w:t>1</w:t>
    </w:r>
    <w:r w:rsidR="00483A0F">
      <w:rPr>
        <w:noProof/>
      </w:rPr>
      <w:fldChar w:fldCharType="end"/>
    </w:r>
    <w:r>
      <w:t xml:space="preserve"> of </w:t>
    </w:r>
    <w:r w:rsidR="00637E06">
      <w:rPr>
        <w:noProof/>
      </w:rPr>
      <w:fldChar w:fldCharType="begin"/>
    </w:r>
    <w:r w:rsidR="00637E06">
      <w:rPr>
        <w:noProof/>
      </w:rPr>
      <w:instrText xml:space="preserve"> NUMPAGES   \* MERGEFORMAT </w:instrText>
    </w:r>
    <w:r w:rsidR="00637E06">
      <w:rPr>
        <w:noProof/>
      </w:rPr>
      <w:fldChar w:fldCharType="separate"/>
    </w:r>
    <w:r w:rsidR="009323A7">
      <w:rPr>
        <w:noProof/>
      </w:rPr>
      <w:t>7</w:t>
    </w:r>
    <w:r w:rsidR="00637E0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6181" w14:textId="77777777" w:rsidR="00E01EFA" w:rsidRDefault="00E01EFA">
      <w:r>
        <w:separator/>
      </w:r>
    </w:p>
  </w:footnote>
  <w:footnote w:type="continuationSeparator" w:id="0">
    <w:p w14:paraId="7C260D70" w14:textId="77777777" w:rsidR="00E01EFA" w:rsidRDefault="00E0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960F" w14:textId="77777777" w:rsidR="00FB309C" w:rsidRDefault="00FB3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0A6C" w14:textId="5E93A931" w:rsidR="00EF2180" w:rsidRPr="00B777AF" w:rsidRDefault="00EF2180"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6C366A">
      <w:rPr>
        <w:noProof/>
        <w:color w:val="00548C"/>
      </w:rPr>
      <w:drawing>
        <wp:inline distT="0" distB="0" distL="0" distR="0" wp14:anchorId="7DEBD6D3" wp14:editId="3A515E19">
          <wp:extent cx="904875" cy="238125"/>
          <wp:effectExtent l="0" t="0" r="9525"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614BA920" w14:textId="77777777" w:rsidR="00EF2180" w:rsidRPr="005E4C73" w:rsidRDefault="00EF2180" w:rsidP="00B777AF">
    <w:pPr>
      <w:rPr>
        <w:color w:val="00548C"/>
      </w:rPr>
    </w:pPr>
    <w:r w:rsidRPr="005E4C73">
      <w:rPr>
        <w:color w:val="00548C"/>
      </w:rPr>
      <w:t>Posterior Tibial Nerve Stimulation for Voiding Dysfunction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0CA1" w14:textId="1ECC0A60" w:rsidR="00EF2180" w:rsidRDefault="006C366A" w:rsidP="00B777AF">
    <w:pPr>
      <w:pStyle w:val="Header"/>
      <w:jc w:val="right"/>
    </w:pPr>
    <w:r>
      <w:rPr>
        <w:noProof/>
      </w:rPr>
      <w:drawing>
        <wp:inline distT="0" distB="0" distL="0" distR="0" wp14:anchorId="5B9D5EF4" wp14:editId="7A1550DC">
          <wp:extent cx="1362075" cy="333375"/>
          <wp:effectExtent l="0" t="0" r="9525"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47AD7"/>
    <w:multiLevelType w:val="hybridMultilevel"/>
    <w:tmpl w:val="9D3CA206"/>
    <w:lvl w:ilvl="0" w:tplc="69402B5E">
      <w:start w:val="1"/>
      <w:numFmt w:val="decimal"/>
      <w:lvlText w:val="%1."/>
      <w:lvlJc w:val="left"/>
      <w:pPr>
        <w:ind w:left="840" w:hanging="360"/>
      </w:pPr>
      <w:rPr>
        <w:rFonts w:hint="default"/>
        <w:spacing w:val="-2"/>
        <w:w w:val="99"/>
        <w:lang w:val="en-US" w:eastAsia="en-US" w:bidi="en-US"/>
      </w:rPr>
    </w:lvl>
    <w:lvl w:ilvl="1" w:tplc="FB36FE5A">
      <w:numFmt w:val="bullet"/>
      <w:lvlText w:val="•"/>
      <w:lvlJc w:val="left"/>
      <w:pPr>
        <w:ind w:left="1752" w:hanging="360"/>
      </w:pPr>
      <w:rPr>
        <w:rFonts w:hint="default"/>
        <w:lang w:val="en-US" w:eastAsia="en-US" w:bidi="en-US"/>
      </w:rPr>
    </w:lvl>
    <w:lvl w:ilvl="2" w:tplc="87BA907C">
      <w:numFmt w:val="bullet"/>
      <w:lvlText w:val="•"/>
      <w:lvlJc w:val="left"/>
      <w:pPr>
        <w:ind w:left="2664" w:hanging="360"/>
      </w:pPr>
      <w:rPr>
        <w:rFonts w:hint="default"/>
        <w:lang w:val="en-US" w:eastAsia="en-US" w:bidi="en-US"/>
      </w:rPr>
    </w:lvl>
    <w:lvl w:ilvl="3" w:tplc="68E6BC24">
      <w:numFmt w:val="bullet"/>
      <w:lvlText w:val="•"/>
      <w:lvlJc w:val="left"/>
      <w:pPr>
        <w:ind w:left="3576" w:hanging="360"/>
      </w:pPr>
      <w:rPr>
        <w:rFonts w:hint="default"/>
        <w:lang w:val="en-US" w:eastAsia="en-US" w:bidi="en-US"/>
      </w:rPr>
    </w:lvl>
    <w:lvl w:ilvl="4" w:tplc="377C1C92">
      <w:numFmt w:val="bullet"/>
      <w:lvlText w:val="•"/>
      <w:lvlJc w:val="left"/>
      <w:pPr>
        <w:ind w:left="4488" w:hanging="360"/>
      </w:pPr>
      <w:rPr>
        <w:rFonts w:hint="default"/>
        <w:lang w:val="en-US" w:eastAsia="en-US" w:bidi="en-US"/>
      </w:rPr>
    </w:lvl>
    <w:lvl w:ilvl="5" w:tplc="92C294AC">
      <w:numFmt w:val="bullet"/>
      <w:lvlText w:val="•"/>
      <w:lvlJc w:val="left"/>
      <w:pPr>
        <w:ind w:left="5400" w:hanging="360"/>
      </w:pPr>
      <w:rPr>
        <w:rFonts w:hint="default"/>
        <w:lang w:val="en-US" w:eastAsia="en-US" w:bidi="en-US"/>
      </w:rPr>
    </w:lvl>
    <w:lvl w:ilvl="6" w:tplc="177C4B8E">
      <w:numFmt w:val="bullet"/>
      <w:lvlText w:val="•"/>
      <w:lvlJc w:val="left"/>
      <w:pPr>
        <w:ind w:left="6312" w:hanging="360"/>
      </w:pPr>
      <w:rPr>
        <w:rFonts w:hint="default"/>
        <w:lang w:val="en-US" w:eastAsia="en-US" w:bidi="en-US"/>
      </w:rPr>
    </w:lvl>
    <w:lvl w:ilvl="7" w:tplc="01C41826">
      <w:numFmt w:val="bullet"/>
      <w:lvlText w:val="•"/>
      <w:lvlJc w:val="left"/>
      <w:pPr>
        <w:ind w:left="7224" w:hanging="360"/>
      </w:pPr>
      <w:rPr>
        <w:rFonts w:hint="default"/>
        <w:lang w:val="en-US" w:eastAsia="en-US" w:bidi="en-US"/>
      </w:rPr>
    </w:lvl>
    <w:lvl w:ilvl="8" w:tplc="D0B07624">
      <w:numFmt w:val="bullet"/>
      <w:lvlText w:val="•"/>
      <w:lvlJc w:val="left"/>
      <w:pPr>
        <w:ind w:left="8136" w:hanging="360"/>
      </w:pPr>
      <w:rPr>
        <w:rFonts w:hint="default"/>
        <w:lang w:val="en-US" w:eastAsia="en-US" w:bidi="en-US"/>
      </w:rPr>
    </w:lvl>
  </w:abstractNum>
  <w:abstractNum w:abstractNumId="11"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C8B1A41"/>
    <w:multiLevelType w:val="hybridMultilevel"/>
    <w:tmpl w:val="C08E9CA0"/>
    <w:lvl w:ilvl="0" w:tplc="0409000F">
      <w:start w:val="1"/>
      <w:numFmt w:val="decimal"/>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15F43"/>
    <w:multiLevelType w:val="hybridMultilevel"/>
    <w:tmpl w:val="68227430"/>
    <w:lvl w:ilvl="0" w:tplc="CD9C96C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D1E3D0A"/>
    <w:multiLevelType w:val="hybridMultilevel"/>
    <w:tmpl w:val="7068E11E"/>
    <w:lvl w:ilvl="0" w:tplc="6BAC0802">
      <w:start w:val="1"/>
      <w:numFmt w:val="upperRoman"/>
      <w:lvlText w:val="%1."/>
      <w:lvlJc w:val="left"/>
      <w:pPr>
        <w:ind w:left="720" w:hanging="360"/>
      </w:pPr>
      <w:rPr>
        <w:rFonts w:cs="Times New Roman" w:hint="default"/>
        <w:b/>
        <w:i w:val="0"/>
      </w:rPr>
    </w:lvl>
    <w:lvl w:ilvl="1" w:tplc="BFB4CF4A">
      <w:start w:val="1"/>
      <w:numFmt w:val="upperLetter"/>
      <w:lvlText w:val="%2."/>
      <w:lvlJc w:val="left"/>
      <w:pPr>
        <w:ind w:left="1440" w:hanging="360"/>
      </w:pPr>
      <w:rPr>
        <w:rFonts w:cs="Times New Roman"/>
        <w:b w:val="0"/>
        <w:bCs/>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526405681">
    <w:abstractNumId w:val="22"/>
  </w:num>
  <w:num w:numId="2" w16cid:durableId="99105250">
    <w:abstractNumId w:val="0"/>
  </w:num>
  <w:num w:numId="3" w16cid:durableId="1898054318">
    <w:abstractNumId w:val="7"/>
  </w:num>
  <w:num w:numId="4" w16cid:durableId="2091734612">
    <w:abstractNumId w:val="11"/>
  </w:num>
  <w:num w:numId="5" w16cid:durableId="716396400">
    <w:abstractNumId w:val="12"/>
  </w:num>
  <w:num w:numId="6" w16cid:durableId="1644919306">
    <w:abstractNumId w:val="17"/>
  </w:num>
  <w:num w:numId="7" w16cid:durableId="1796559618">
    <w:abstractNumId w:val="19"/>
  </w:num>
  <w:num w:numId="8" w16cid:durableId="814490936">
    <w:abstractNumId w:val="1"/>
  </w:num>
  <w:num w:numId="9" w16cid:durableId="1798526704">
    <w:abstractNumId w:val="14"/>
  </w:num>
  <w:num w:numId="10" w16cid:durableId="306513063">
    <w:abstractNumId w:val="5"/>
  </w:num>
  <w:num w:numId="11" w16cid:durableId="1372193348">
    <w:abstractNumId w:val="21"/>
  </w:num>
  <w:num w:numId="12" w16cid:durableId="857154794">
    <w:abstractNumId w:val="9"/>
  </w:num>
  <w:num w:numId="13" w16cid:durableId="836727369">
    <w:abstractNumId w:val="8"/>
  </w:num>
  <w:num w:numId="14" w16cid:durableId="580334619">
    <w:abstractNumId w:val="3"/>
  </w:num>
  <w:num w:numId="15" w16cid:durableId="1871798236">
    <w:abstractNumId w:val="6"/>
  </w:num>
  <w:num w:numId="16" w16cid:durableId="1429816695">
    <w:abstractNumId w:val="20"/>
  </w:num>
  <w:num w:numId="17" w16cid:durableId="294406352">
    <w:abstractNumId w:val="15"/>
  </w:num>
  <w:num w:numId="18" w16cid:durableId="1424178827">
    <w:abstractNumId w:val="13"/>
  </w:num>
  <w:num w:numId="19" w16cid:durableId="756251807">
    <w:abstractNumId w:val="4"/>
  </w:num>
  <w:num w:numId="20" w16cid:durableId="840389809">
    <w:abstractNumId w:val="2"/>
  </w:num>
  <w:num w:numId="21" w16cid:durableId="1824198281">
    <w:abstractNumId w:val="16"/>
  </w:num>
  <w:num w:numId="22" w16cid:durableId="1070807503">
    <w:abstractNumId w:val="18"/>
  </w:num>
  <w:num w:numId="23" w16cid:durableId="1206403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F46"/>
    <w:rsid w:val="000031CD"/>
    <w:rsid w:val="00004A4D"/>
    <w:rsid w:val="00006665"/>
    <w:rsid w:val="00013E3E"/>
    <w:rsid w:val="00013FCA"/>
    <w:rsid w:val="0001435F"/>
    <w:rsid w:val="00015806"/>
    <w:rsid w:val="000257C6"/>
    <w:rsid w:val="00026696"/>
    <w:rsid w:val="00027BBE"/>
    <w:rsid w:val="00031C1D"/>
    <w:rsid w:val="00032D3F"/>
    <w:rsid w:val="0003758F"/>
    <w:rsid w:val="00041DDB"/>
    <w:rsid w:val="000465DE"/>
    <w:rsid w:val="000468D5"/>
    <w:rsid w:val="0004733E"/>
    <w:rsid w:val="00060509"/>
    <w:rsid w:val="0006097D"/>
    <w:rsid w:val="000615A3"/>
    <w:rsid w:val="00062AD9"/>
    <w:rsid w:val="00070A73"/>
    <w:rsid w:val="00076C8F"/>
    <w:rsid w:val="0007789D"/>
    <w:rsid w:val="00081440"/>
    <w:rsid w:val="0008209E"/>
    <w:rsid w:val="00083740"/>
    <w:rsid w:val="000846A3"/>
    <w:rsid w:val="000848DC"/>
    <w:rsid w:val="00084ADE"/>
    <w:rsid w:val="00085146"/>
    <w:rsid w:val="000901D3"/>
    <w:rsid w:val="00094136"/>
    <w:rsid w:val="000955A4"/>
    <w:rsid w:val="00097AD1"/>
    <w:rsid w:val="000A417A"/>
    <w:rsid w:val="000A42E0"/>
    <w:rsid w:val="000B1559"/>
    <w:rsid w:val="000B1660"/>
    <w:rsid w:val="000C40BB"/>
    <w:rsid w:val="000D66AB"/>
    <w:rsid w:val="000E31EE"/>
    <w:rsid w:val="000E3676"/>
    <w:rsid w:val="000E4441"/>
    <w:rsid w:val="000F0845"/>
    <w:rsid w:val="000F10C2"/>
    <w:rsid w:val="000F3AC6"/>
    <w:rsid w:val="000F61AC"/>
    <w:rsid w:val="00100493"/>
    <w:rsid w:val="0010077D"/>
    <w:rsid w:val="00101C3E"/>
    <w:rsid w:val="001022FE"/>
    <w:rsid w:val="0010294D"/>
    <w:rsid w:val="00104FC4"/>
    <w:rsid w:val="00105264"/>
    <w:rsid w:val="001148A8"/>
    <w:rsid w:val="00121189"/>
    <w:rsid w:val="00124067"/>
    <w:rsid w:val="001260A9"/>
    <w:rsid w:val="0013032D"/>
    <w:rsid w:val="001303EA"/>
    <w:rsid w:val="00132FC3"/>
    <w:rsid w:val="00133B82"/>
    <w:rsid w:val="0013416B"/>
    <w:rsid w:val="0013480A"/>
    <w:rsid w:val="001370F1"/>
    <w:rsid w:val="00141004"/>
    <w:rsid w:val="0014316D"/>
    <w:rsid w:val="00146C6E"/>
    <w:rsid w:val="00151075"/>
    <w:rsid w:val="00151D69"/>
    <w:rsid w:val="001559E4"/>
    <w:rsid w:val="00160271"/>
    <w:rsid w:val="0016105D"/>
    <w:rsid w:val="0016406C"/>
    <w:rsid w:val="00170B14"/>
    <w:rsid w:val="00172F8A"/>
    <w:rsid w:val="00173947"/>
    <w:rsid w:val="00174EA1"/>
    <w:rsid w:val="001818D7"/>
    <w:rsid w:val="00183089"/>
    <w:rsid w:val="00184160"/>
    <w:rsid w:val="001844B9"/>
    <w:rsid w:val="00184EA5"/>
    <w:rsid w:val="00185104"/>
    <w:rsid w:val="001962BE"/>
    <w:rsid w:val="00196689"/>
    <w:rsid w:val="00196935"/>
    <w:rsid w:val="0019746F"/>
    <w:rsid w:val="001A2EB6"/>
    <w:rsid w:val="001A329A"/>
    <w:rsid w:val="001A6F5F"/>
    <w:rsid w:val="001A7BE5"/>
    <w:rsid w:val="001B0CE1"/>
    <w:rsid w:val="001B1229"/>
    <w:rsid w:val="001B568A"/>
    <w:rsid w:val="001C09AE"/>
    <w:rsid w:val="001C1E15"/>
    <w:rsid w:val="001C5C4E"/>
    <w:rsid w:val="001C7540"/>
    <w:rsid w:val="001D0D34"/>
    <w:rsid w:val="001D2DA8"/>
    <w:rsid w:val="001D3DDD"/>
    <w:rsid w:val="001D489B"/>
    <w:rsid w:val="001D4914"/>
    <w:rsid w:val="001D70D4"/>
    <w:rsid w:val="001E1AFF"/>
    <w:rsid w:val="001E2E14"/>
    <w:rsid w:val="001E7D12"/>
    <w:rsid w:val="001F42F5"/>
    <w:rsid w:val="0020651C"/>
    <w:rsid w:val="0020675F"/>
    <w:rsid w:val="00207FE2"/>
    <w:rsid w:val="002117FC"/>
    <w:rsid w:val="00211820"/>
    <w:rsid w:val="002133CD"/>
    <w:rsid w:val="00216509"/>
    <w:rsid w:val="00220736"/>
    <w:rsid w:val="00222B54"/>
    <w:rsid w:val="002234DC"/>
    <w:rsid w:val="002242FC"/>
    <w:rsid w:val="00224BFC"/>
    <w:rsid w:val="00225126"/>
    <w:rsid w:val="0022696A"/>
    <w:rsid w:val="00226FA3"/>
    <w:rsid w:val="00230FE4"/>
    <w:rsid w:val="00233651"/>
    <w:rsid w:val="00234610"/>
    <w:rsid w:val="00235B98"/>
    <w:rsid w:val="00235BAB"/>
    <w:rsid w:val="00240891"/>
    <w:rsid w:val="0024650C"/>
    <w:rsid w:val="00254020"/>
    <w:rsid w:val="0025452A"/>
    <w:rsid w:val="002575D8"/>
    <w:rsid w:val="00263AC6"/>
    <w:rsid w:val="002643EB"/>
    <w:rsid w:val="002813D0"/>
    <w:rsid w:val="00285997"/>
    <w:rsid w:val="0029530C"/>
    <w:rsid w:val="002A0453"/>
    <w:rsid w:val="002A1072"/>
    <w:rsid w:val="002A1895"/>
    <w:rsid w:val="002A19D4"/>
    <w:rsid w:val="002A39EE"/>
    <w:rsid w:val="002B0582"/>
    <w:rsid w:val="002B2733"/>
    <w:rsid w:val="002B3404"/>
    <w:rsid w:val="002B3617"/>
    <w:rsid w:val="002B5951"/>
    <w:rsid w:val="002B5AD2"/>
    <w:rsid w:val="002C0FC5"/>
    <w:rsid w:val="002C6AAB"/>
    <w:rsid w:val="002D019A"/>
    <w:rsid w:val="002D4866"/>
    <w:rsid w:val="002D62F6"/>
    <w:rsid w:val="002D7A9C"/>
    <w:rsid w:val="002D7F45"/>
    <w:rsid w:val="002E3738"/>
    <w:rsid w:val="002E487E"/>
    <w:rsid w:val="002E48E7"/>
    <w:rsid w:val="002E5306"/>
    <w:rsid w:val="002E6648"/>
    <w:rsid w:val="002E7986"/>
    <w:rsid w:val="002F1C79"/>
    <w:rsid w:val="002F2695"/>
    <w:rsid w:val="002F30F0"/>
    <w:rsid w:val="002F35DC"/>
    <w:rsid w:val="002F7B61"/>
    <w:rsid w:val="00300A20"/>
    <w:rsid w:val="00303612"/>
    <w:rsid w:val="003140D6"/>
    <w:rsid w:val="00322BED"/>
    <w:rsid w:val="00325931"/>
    <w:rsid w:val="00325CE3"/>
    <w:rsid w:val="00326452"/>
    <w:rsid w:val="00332B06"/>
    <w:rsid w:val="0033626A"/>
    <w:rsid w:val="00336E37"/>
    <w:rsid w:val="00343C9A"/>
    <w:rsid w:val="00350F22"/>
    <w:rsid w:val="003603B4"/>
    <w:rsid w:val="0036436E"/>
    <w:rsid w:val="00365250"/>
    <w:rsid w:val="003662CB"/>
    <w:rsid w:val="00370E3E"/>
    <w:rsid w:val="003715B6"/>
    <w:rsid w:val="00372CF8"/>
    <w:rsid w:val="00381784"/>
    <w:rsid w:val="00383B1D"/>
    <w:rsid w:val="003840CC"/>
    <w:rsid w:val="00384966"/>
    <w:rsid w:val="003850B8"/>
    <w:rsid w:val="00387B2D"/>
    <w:rsid w:val="00390923"/>
    <w:rsid w:val="00391E28"/>
    <w:rsid w:val="00393919"/>
    <w:rsid w:val="00393BB0"/>
    <w:rsid w:val="00394EA9"/>
    <w:rsid w:val="003A0628"/>
    <w:rsid w:val="003A07CA"/>
    <w:rsid w:val="003A27BF"/>
    <w:rsid w:val="003A3C8D"/>
    <w:rsid w:val="003A7D86"/>
    <w:rsid w:val="003B2E04"/>
    <w:rsid w:val="003B47C5"/>
    <w:rsid w:val="003B6688"/>
    <w:rsid w:val="003C1015"/>
    <w:rsid w:val="003C4F32"/>
    <w:rsid w:val="003C6ED9"/>
    <w:rsid w:val="003D15F2"/>
    <w:rsid w:val="003D7BE7"/>
    <w:rsid w:val="003E32E1"/>
    <w:rsid w:val="003E580F"/>
    <w:rsid w:val="003F3D44"/>
    <w:rsid w:val="003F68E9"/>
    <w:rsid w:val="004010A9"/>
    <w:rsid w:val="00410FAA"/>
    <w:rsid w:val="004147D7"/>
    <w:rsid w:val="00416E30"/>
    <w:rsid w:val="0042019C"/>
    <w:rsid w:val="00420F5D"/>
    <w:rsid w:val="00421973"/>
    <w:rsid w:val="00424EA7"/>
    <w:rsid w:val="00426C08"/>
    <w:rsid w:val="004302D4"/>
    <w:rsid w:val="00435281"/>
    <w:rsid w:val="00436243"/>
    <w:rsid w:val="00436810"/>
    <w:rsid w:val="004458D5"/>
    <w:rsid w:val="004467CE"/>
    <w:rsid w:val="004511B5"/>
    <w:rsid w:val="0045192D"/>
    <w:rsid w:val="00453D13"/>
    <w:rsid w:val="00455397"/>
    <w:rsid w:val="00456300"/>
    <w:rsid w:val="00457FEE"/>
    <w:rsid w:val="00472149"/>
    <w:rsid w:val="00472C6C"/>
    <w:rsid w:val="004752B5"/>
    <w:rsid w:val="00476743"/>
    <w:rsid w:val="00480C09"/>
    <w:rsid w:val="00482F93"/>
    <w:rsid w:val="00483A0F"/>
    <w:rsid w:val="0048482E"/>
    <w:rsid w:val="00486261"/>
    <w:rsid w:val="0048796D"/>
    <w:rsid w:val="00493710"/>
    <w:rsid w:val="00496BCF"/>
    <w:rsid w:val="00497AED"/>
    <w:rsid w:val="004A01FA"/>
    <w:rsid w:val="004B0863"/>
    <w:rsid w:val="004B2496"/>
    <w:rsid w:val="004B343B"/>
    <w:rsid w:val="004B70C3"/>
    <w:rsid w:val="004C26DA"/>
    <w:rsid w:val="004D3073"/>
    <w:rsid w:val="004D429A"/>
    <w:rsid w:val="004E0B99"/>
    <w:rsid w:val="004E1B50"/>
    <w:rsid w:val="004E38F3"/>
    <w:rsid w:val="004E629D"/>
    <w:rsid w:val="004F448B"/>
    <w:rsid w:val="004F6394"/>
    <w:rsid w:val="004F6B6E"/>
    <w:rsid w:val="004F778F"/>
    <w:rsid w:val="00501A0C"/>
    <w:rsid w:val="0050372C"/>
    <w:rsid w:val="005048CD"/>
    <w:rsid w:val="00505830"/>
    <w:rsid w:val="00506475"/>
    <w:rsid w:val="00507DC0"/>
    <w:rsid w:val="005103B8"/>
    <w:rsid w:val="005144C0"/>
    <w:rsid w:val="005149CF"/>
    <w:rsid w:val="005158C2"/>
    <w:rsid w:val="00520487"/>
    <w:rsid w:val="005321FE"/>
    <w:rsid w:val="00532DF1"/>
    <w:rsid w:val="00541108"/>
    <w:rsid w:val="005423D4"/>
    <w:rsid w:val="0054277F"/>
    <w:rsid w:val="0055193F"/>
    <w:rsid w:val="005537B0"/>
    <w:rsid w:val="00554791"/>
    <w:rsid w:val="00556CBA"/>
    <w:rsid w:val="0056343D"/>
    <w:rsid w:val="005776FD"/>
    <w:rsid w:val="005831DF"/>
    <w:rsid w:val="00583376"/>
    <w:rsid w:val="0058709F"/>
    <w:rsid w:val="0059118F"/>
    <w:rsid w:val="00593E5D"/>
    <w:rsid w:val="00596C39"/>
    <w:rsid w:val="00597F06"/>
    <w:rsid w:val="005A194A"/>
    <w:rsid w:val="005A4191"/>
    <w:rsid w:val="005B4844"/>
    <w:rsid w:val="005B5BE1"/>
    <w:rsid w:val="005C17DF"/>
    <w:rsid w:val="005C3607"/>
    <w:rsid w:val="005C5260"/>
    <w:rsid w:val="005C6839"/>
    <w:rsid w:val="005D009F"/>
    <w:rsid w:val="005D5146"/>
    <w:rsid w:val="005D6347"/>
    <w:rsid w:val="005D7B81"/>
    <w:rsid w:val="005E117C"/>
    <w:rsid w:val="005E1680"/>
    <w:rsid w:val="005E411E"/>
    <w:rsid w:val="005E4C73"/>
    <w:rsid w:val="005F051C"/>
    <w:rsid w:val="005F08E9"/>
    <w:rsid w:val="005F2CAC"/>
    <w:rsid w:val="005F351D"/>
    <w:rsid w:val="00600C78"/>
    <w:rsid w:val="006019D3"/>
    <w:rsid w:val="00602A0A"/>
    <w:rsid w:val="00603022"/>
    <w:rsid w:val="0060647E"/>
    <w:rsid w:val="00611D1E"/>
    <w:rsid w:val="0061578E"/>
    <w:rsid w:val="006177CA"/>
    <w:rsid w:val="0063015C"/>
    <w:rsid w:val="00631CAD"/>
    <w:rsid w:val="00632853"/>
    <w:rsid w:val="00637E06"/>
    <w:rsid w:val="006442F6"/>
    <w:rsid w:val="00644DBB"/>
    <w:rsid w:val="0064563D"/>
    <w:rsid w:val="006460AE"/>
    <w:rsid w:val="006474BB"/>
    <w:rsid w:val="00650986"/>
    <w:rsid w:val="00651E59"/>
    <w:rsid w:val="006531B1"/>
    <w:rsid w:val="006608D8"/>
    <w:rsid w:val="00661C48"/>
    <w:rsid w:val="00661D5E"/>
    <w:rsid w:val="00665E1D"/>
    <w:rsid w:val="006664E9"/>
    <w:rsid w:val="0066669B"/>
    <w:rsid w:val="00667C3C"/>
    <w:rsid w:val="00670DBE"/>
    <w:rsid w:val="006715E3"/>
    <w:rsid w:val="00677226"/>
    <w:rsid w:val="0068045C"/>
    <w:rsid w:val="0068283D"/>
    <w:rsid w:val="00683FED"/>
    <w:rsid w:val="0068441A"/>
    <w:rsid w:val="00694B20"/>
    <w:rsid w:val="006B3E3A"/>
    <w:rsid w:val="006B4F8A"/>
    <w:rsid w:val="006B7D36"/>
    <w:rsid w:val="006C366A"/>
    <w:rsid w:val="006C3A3E"/>
    <w:rsid w:val="006C74DF"/>
    <w:rsid w:val="006D53B4"/>
    <w:rsid w:val="006D7822"/>
    <w:rsid w:val="006E19A5"/>
    <w:rsid w:val="006E40F5"/>
    <w:rsid w:val="006E4FA9"/>
    <w:rsid w:val="006E5454"/>
    <w:rsid w:val="006E629B"/>
    <w:rsid w:val="006F1DAE"/>
    <w:rsid w:val="006F4D70"/>
    <w:rsid w:val="00701421"/>
    <w:rsid w:val="00701442"/>
    <w:rsid w:val="0070600A"/>
    <w:rsid w:val="00711B9F"/>
    <w:rsid w:val="00713F2D"/>
    <w:rsid w:val="007163E2"/>
    <w:rsid w:val="0071647B"/>
    <w:rsid w:val="00727A81"/>
    <w:rsid w:val="00730EF5"/>
    <w:rsid w:val="007327A7"/>
    <w:rsid w:val="00741745"/>
    <w:rsid w:val="00744250"/>
    <w:rsid w:val="007536C6"/>
    <w:rsid w:val="007650A9"/>
    <w:rsid w:val="00765BCB"/>
    <w:rsid w:val="0076606B"/>
    <w:rsid w:val="00772C77"/>
    <w:rsid w:val="007764CE"/>
    <w:rsid w:val="00787264"/>
    <w:rsid w:val="00790E3F"/>
    <w:rsid w:val="0079117E"/>
    <w:rsid w:val="007939CD"/>
    <w:rsid w:val="007A0BCC"/>
    <w:rsid w:val="007B07AE"/>
    <w:rsid w:val="007B50D0"/>
    <w:rsid w:val="007B6C3B"/>
    <w:rsid w:val="007C0ED6"/>
    <w:rsid w:val="007C0F2C"/>
    <w:rsid w:val="007C257B"/>
    <w:rsid w:val="007C5F93"/>
    <w:rsid w:val="007D1326"/>
    <w:rsid w:val="007D4801"/>
    <w:rsid w:val="007D6620"/>
    <w:rsid w:val="007E16AB"/>
    <w:rsid w:val="007E24F2"/>
    <w:rsid w:val="007E4114"/>
    <w:rsid w:val="007F1F19"/>
    <w:rsid w:val="007F23B5"/>
    <w:rsid w:val="007F4BC0"/>
    <w:rsid w:val="007F5392"/>
    <w:rsid w:val="007F7AE7"/>
    <w:rsid w:val="0080268E"/>
    <w:rsid w:val="00806191"/>
    <w:rsid w:val="00807A02"/>
    <w:rsid w:val="008146C9"/>
    <w:rsid w:val="00816984"/>
    <w:rsid w:val="00820747"/>
    <w:rsid w:val="00821957"/>
    <w:rsid w:val="008222B8"/>
    <w:rsid w:val="00827BC6"/>
    <w:rsid w:val="00835244"/>
    <w:rsid w:val="00846558"/>
    <w:rsid w:val="00846C9F"/>
    <w:rsid w:val="00850291"/>
    <w:rsid w:val="00854BE2"/>
    <w:rsid w:val="00857C10"/>
    <w:rsid w:val="00861FB4"/>
    <w:rsid w:val="00863010"/>
    <w:rsid w:val="0086346D"/>
    <w:rsid w:val="00863DBE"/>
    <w:rsid w:val="00870117"/>
    <w:rsid w:val="008739FC"/>
    <w:rsid w:val="00873AE0"/>
    <w:rsid w:val="00874305"/>
    <w:rsid w:val="00874F86"/>
    <w:rsid w:val="00875924"/>
    <w:rsid w:val="00876435"/>
    <w:rsid w:val="00877EC7"/>
    <w:rsid w:val="00891784"/>
    <w:rsid w:val="0089305B"/>
    <w:rsid w:val="00894D3B"/>
    <w:rsid w:val="008955C1"/>
    <w:rsid w:val="00896E94"/>
    <w:rsid w:val="00897D80"/>
    <w:rsid w:val="00897FA1"/>
    <w:rsid w:val="008A26FE"/>
    <w:rsid w:val="008A32C9"/>
    <w:rsid w:val="008A4C5F"/>
    <w:rsid w:val="008B0705"/>
    <w:rsid w:val="008B118D"/>
    <w:rsid w:val="008B459D"/>
    <w:rsid w:val="008B5AEE"/>
    <w:rsid w:val="008B6F21"/>
    <w:rsid w:val="008C07DA"/>
    <w:rsid w:val="008C51C2"/>
    <w:rsid w:val="008C6B3A"/>
    <w:rsid w:val="008C71B0"/>
    <w:rsid w:val="008D54FB"/>
    <w:rsid w:val="008F0B01"/>
    <w:rsid w:val="008F633F"/>
    <w:rsid w:val="00902C9B"/>
    <w:rsid w:val="00904A8D"/>
    <w:rsid w:val="009135E0"/>
    <w:rsid w:val="009149E1"/>
    <w:rsid w:val="00915CA4"/>
    <w:rsid w:val="009208C3"/>
    <w:rsid w:val="0092252A"/>
    <w:rsid w:val="009265E5"/>
    <w:rsid w:val="009323A7"/>
    <w:rsid w:val="00936FF8"/>
    <w:rsid w:val="00940EE7"/>
    <w:rsid w:val="0094400E"/>
    <w:rsid w:val="00944A9A"/>
    <w:rsid w:val="00950820"/>
    <w:rsid w:val="00952225"/>
    <w:rsid w:val="00952C1A"/>
    <w:rsid w:val="009547D1"/>
    <w:rsid w:val="00955DC7"/>
    <w:rsid w:val="00961071"/>
    <w:rsid w:val="00963062"/>
    <w:rsid w:val="009660DE"/>
    <w:rsid w:val="009735FA"/>
    <w:rsid w:val="00977ECA"/>
    <w:rsid w:val="00982180"/>
    <w:rsid w:val="00991DE2"/>
    <w:rsid w:val="009928B2"/>
    <w:rsid w:val="009938AA"/>
    <w:rsid w:val="00995A50"/>
    <w:rsid w:val="00997B47"/>
    <w:rsid w:val="009A0268"/>
    <w:rsid w:val="009A27BE"/>
    <w:rsid w:val="009A3E40"/>
    <w:rsid w:val="009A7220"/>
    <w:rsid w:val="009B3C06"/>
    <w:rsid w:val="009B3FC7"/>
    <w:rsid w:val="009B59D1"/>
    <w:rsid w:val="009C0CD4"/>
    <w:rsid w:val="009C11B6"/>
    <w:rsid w:val="009C213A"/>
    <w:rsid w:val="009C269B"/>
    <w:rsid w:val="009C61B2"/>
    <w:rsid w:val="009C64D2"/>
    <w:rsid w:val="009C72C0"/>
    <w:rsid w:val="009D3DED"/>
    <w:rsid w:val="009D5928"/>
    <w:rsid w:val="009D6767"/>
    <w:rsid w:val="009E33F0"/>
    <w:rsid w:val="009E4436"/>
    <w:rsid w:val="009E6057"/>
    <w:rsid w:val="009E6F29"/>
    <w:rsid w:val="009E7E6C"/>
    <w:rsid w:val="009F2A16"/>
    <w:rsid w:val="00A042C4"/>
    <w:rsid w:val="00A15FAA"/>
    <w:rsid w:val="00A17F35"/>
    <w:rsid w:val="00A20F73"/>
    <w:rsid w:val="00A21434"/>
    <w:rsid w:val="00A21C74"/>
    <w:rsid w:val="00A241B1"/>
    <w:rsid w:val="00A31FE0"/>
    <w:rsid w:val="00A41969"/>
    <w:rsid w:val="00A60413"/>
    <w:rsid w:val="00A62A94"/>
    <w:rsid w:val="00A62C9C"/>
    <w:rsid w:val="00A65DFF"/>
    <w:rsid w:val="00A6609A"/>
    <w:rsid w:val="00A72AAB"/>
    <w:rsid w:val="00A730D7"/>
    <w:rsid w:val="00A7505C"/>
    <w:rsid w:val="00A81C48"/>
    <w:rsid w:val="00A827DE"/>
    <w:rsid w:val="00A83658"/>
    <w:rsid w:val="00A85489"/>
    <w:rsid w:val="00A867F1"/>
    <w:rsid w:val="00A87B1F"/>
    <w:rsid w:val="00AA336E"/>
    <w:rsid w:val="00AA428E"/>
    <w:rsid w:val="00AB081E"/>
    <w:rsid w:val="00AB5850"/>
    <w:rsid w:val="00AC3CD3"/>
    <w:rsid w:val="00AC5C0B"/>
    <w:rsid w:val="00AC6579"/>
    <w:rsid w:val="00AC7C05"/>
    <w:rsid w:val="00AD0F37"/>
    <w:rsid w:val="00AD1AA6"/>
    <w:rsid w:val="00AD42DE"/>
    <w:rsid w:val="00AE070B"/>
    <w:rsid w:val="00AE28AE"/>
    <w:rsid w:val="00AE7362"/>
    <w:rsid w:val="00AE76D8"/>
    <w:rsid w:val="00AF06D4"/>
    <w:rsid w:val="00AF1F2A"/>
    <w:rsid w:val="00AF30EF"/>
    <w:rsid w:val="00AF5490"/>
    <w:rsid w:val="00AF5760"/>
    <w:rsid w:val="00AF6CD9"/>
    <w:rsid w:val="00B002EF"/>
    <w:rsid w:val="00B015DF"/>
    <w:rsid w:val="00B03227"/>
    <w:rsid w:val="00B0375E"/>
    <w:rsid w:val="00B058C3"/>
    <w:rsid w:val="00B05D56"/>
    <w:rsid w:val="00B067D6"/>
    <w:rsid w:val="00B069EC"/>
    <w:rsid w:val="00B12944"/>
    <w:rsid w:val="00B13C5D"/>
    <w:rsid w:val="00B1492F"/>
    <w:rsid w:val="00B16A27"/>
    <w:rsid w:val="00B22984"/>
    <w:rsid w:val="00B26BB1"/>
    <w:rsid w:val="00B26CDD"/>
    <w:rsid w:val="00B274FE"/>
    <w:rsid w:val="00B33B83"/>
    <w:rsid w:val="00B36032"/>
    <w:rsid w:val="00B43915"/>
    <w:rsid w:val="00B44421"/>
    <w:rsid w:val="00B4633B"/>
    <w:rsid w:val="00B55248"/>
    <w:rsid w:val="00B55848"/>
    <w:rsid w:val="00B56F5C"/>
    <w:rsid w:val="00B636D4"/>
    <w:rsid w:val="00B65636"/>
    <w:rsid w:val="00B67950"/>
    <w:rsid w:val="00B67C85"/>
    <w:rsid w:val="00B7250C"/>
    <w:rsid w:val="00B72EAB"/>
    <w:rsid w:val="00B73C3E"/>
    <w:rsid w:val="00B777AF"/>
    <w:rsid w:val="00B81183"/>
    <w:rsid w:val="00B81789"/>
    <w:rsid w:val="00B92DF1"/>
    <w:rsid w:val="00BA2CDD"/>
    <w:rsid w:val="00BA415F"/>
    <w:rsid w:val="00BB004A"/>
    <w:rsid w:val="00BC0976"/>
    <w:rsid w:val="00BC4C9C"/>
    <w:rsid w:val="00BC6CEA"/>
    <w:rsid w:val="00BD0AEA"/>
    <w:rsid w:val="00BE2B37"/>
    <w:rsid w:val="00BE4FDA"/>
    <w:rsid w:val="00BE7839"/>
    <w:rsid w:val="00BF06F5"/>
    <w:rsid w:val="00BF4150"/>
    <w:rsid w:val="00C01AA6"/>
    <w:rsid w:val="00C06257"/>
    <w:rsid w:val="00C079B0"/>
    <w:rsid w:val="00C10DF0"/>
    <w:rsid w:val="00C1126C"/>
    <w:rsid w:val="00C134DD"/>
    <w:rsid w:val="00C13E31"/>
    <w:rsid w:val="00C14250"/>
    <w:rsid w:val="00C16AE7"/>
    <w:rsid w:val="00C2063A"/>
    <w:rsid w:val="00C2297C"/>
    <w:rsid w:val="00C24178"/>
    <w:rsid w:val="00C27D97"/>
    <w:rsid w:val="00C3162E"/>
    <w:rsid w:val="00C32124"/>
    <w:rsid w:val="00C34141"/>
    <w:rsid w:val="00C41C5B"/>
    <w:rsid w:val="00C45C69"/>
    <w:rsid w:val="00C52D92"/>
    <w:rsid w:val="00C569C7"/>
    <w:rsid w:val="00C56B64"/>
    <w:rsid w:val="00C57FB6"/>
    <w:rsid w:val="00C63BE5"/>
    <w:rsid w:val="00C64BB4"/>
    <w:rsid w:val="00C73CF5"/>
    <w:rsid w:val="00C75BD4"/>
    <w:rsid w:val="00C81965"/>
    <w:rsid w:val="00C87168"/>
    <w:rsid w:val="00C94DC7"/>
    <w:rsid w:val="00C95EF2"/>
    <w:rsid w:val="00C96847"/>
    <w:rsid w:val="00C972ED"/>
    <w:rsid w:val="00CA0D86"/>
    <w:rsid w:val="00CA53B9"/>
    <w:rsid w:val="00CA5C08"/>
    <w:rsid w:val="00CB5E19"/>
    <w:rsid w:val="00CB678B"/>
    <w:rsid w:val="00CC2E38"/>
    <w:rsid w:val="00CC4311"/>
    <w:rsid w:val="00CD4078"/>
    <w:rsid w:val="00CD4CD8"/>
    <w:rsid w:val="00CD73BF"/>
    <w:rsid w:val="00CE4CE8"/>
    <w:rsid w:val="00CE5940"/>
    <w:rsid w:val="00CF2624"/>
    <w:rsid w:val="00D008F1"/>
    <w:rsid w:val="00D02198"/>
    <w:rsid w:val="00D0602D"/>
    <w:rsid w:val="00D06198"/>
    <w:rsid w:val="00D15FB9"/>
    <w:rsid w:val="00D16953"/>
    <w:rsid w:val="00D21D8F"/>
    <w:rsid w:val="00D23CAA"/>
    <w:rsid w:val="00D2571E"/>
    <w:rsid w:val="00D30F80"/>
    <w:rsid w:val="00D35556"/>
    <w:rsid w:val="00D36448"/>
    <w:rsid w:val="00D37096"/>
    <w:rsid w:val="00D4249A"/>
    <w:rsid w:val="00D54271"/>
    <w:rsid w:val="00D570BC"/>
    <w:rsid w:val="00D574CA"/>
    <w:rsid w:val="00D6713B"/>
    <w:rsid w:val="00D71BC4"/>
    <w:rsid w:val="00D81703"/>
    <w:rsid w:val="00D82627"/>
    <w:rsid w:val="00D85134"/>
    <w:rsid w:val="00D8529C"/>
    <w:rsid w:val="00D85C2B"/>
    <w:rsid w:val="00D8711A"/>
    <w:rsid w:val="00D906F6"/>
    <w:rsid w:val="00D948B7"/>
    <w:rsid w:val="00D96B5A"/>
    <w:rsid w:val="00D96CD2"/>
    <w:rsid w:val="00D96EFB"/>
    <w:rsid w:val="00D979EF"/>
    <w:rsid w:val="00DA0BD9"/>
    <w:rsid w:val="00DA778A"/>
    <w:rsid w:val="00DA79F5"/>
    <w:rsid w:val="00DA7A6A"/>
    <w:rsid w:val="00DB1DE9"/>
    <w:rsid w:val="00DB29B9"/>
    <w:rsid w:val="00DB7073"/>
    <w:rsid w:val="00DD007D"/>
    <w:rsid w:val="00DD025A"/>
    <w:rsid w:val="00DD2D9A"/>
    <w:rsid w:val="00DD37D6"/>
    <w:rsid w:val="00DD6ADB"/>
    <w:rsid w:val="00DD7D7A"/>
    <w:rsid w:val="00DE18E2"/>
    <w:rsid w:val="00DE2B7D"/>
    <w:rsid w:val="00DE5367"/>
    <w:rsid w:val="00DF0503"/>
    <w:rsid w:val="00E01EFA"/>
    <w:rsid w:val="00E11775"/>
    <w:rsid w:val="00E11E90"/>
    <w:rsid w:val="00E178D4"/>
    <w:rsid w:val="00E17FB9"/>
    <w:rsid w:val="00E33067"/>
    <w:rsid w:val="00E33BCD"/>
    <w:rsid w:val="00E40B7E"/>
    <w:rsid w:val="00E4313B"/>
    <w:rsid w:val="00E50F4E"/>
    <w:rsid w:val="00E614F2"/>
    <w:rsid w:val="00E614F4"/>
    <w:rsid w:val="00E63B5D"/>
    <w:rsid w:val="00E741C9"/>
    <w:rsid w:val="00E7516C"/>
    <w:rsid w:val="00E76016"/>
    <w:rsid w:val="00E87203"/>
    <w:rsid w:val="00E90A84"/>
    <w:rsid w:val="00E92BB4"/>
    <w:rsid w:val="00E93BE7"/>
    <w:rsid w:val="00E93EC8"/>
    <w:rsid w:val="00E96AC6"/>
    <w:rsid w:val="00E97C17"/>
    <w:rsid w:val="00EA3809"/>
    <w:rsid w:val="00EA6873"/>
    <w:rsid w:val="00EC1CCC"/>
    <w:rsid w:val="00EC4355"/>
    <w:rsid w:val="00EC67B6"/>
    <w:rsid w:val="00EC6C37"/>
    <w:rsid w:val="00ED0A0D"/>
    <w:rsid w:val="00ED2B73"/>
    <w:rsid w:val="00ED50CC"/>
    <w:rsid w:val="00EE289E"/>
    <w:rsid w:val="00EE50E4"/>
    <w:rsid w:val="00EE518E"/>
    <w:rsid w:val="00EE6FE1"/>
    <w:rsid w:val="00EF0B0E"/>
    <w:rsid w:val="00EF2180"/>
    <w:rsid w:val="00F017AA"/>
    <w:rsid w:val="00F03DC0"/>
    <w:rsid w:val="00F0741D"/>
    <w:rsid w:val="00F074CB"/>
    <w:rsid w:val="00F12B76"/>
    <w:rsid w:val="00F20281"/>
    <w:rsid w:val="00F222D8"/>
    <w:rsid w:val="00F22325"/>
    <w:rsid w:val="00F245DA"/>
    <w:rsid w:val="00F24A22"/>
    <w:rsid w:val="00F24F87"/>
    <w:rsid w:val="00F26EF7"/>
    <w:rsid w:val="00F2705D"/>
    <w:rsid w:val="00F27676"/>
    <w:rsid w:val="00F30C09"/>
    <w:rsid w:val="00F3253F"/>
    <w:rsid w:val="00F330E6"/>
    <w:rsid w:val="00F422E1"/>
    <w:rsid w:val="00F453C5"/>
    <w:rsid w:val="00F473B3"/>
    <w:rsid w:val="00F47BA8"/>
    <w:rsid w:val="00F56075"/>
    <w:rsid w:val="00F57A42"/>
    <w:rsid w:val="00F602CA"/>
    <w:rsid w:val="00F62779"/>
    <w:rsid w:val="00F67833"/>
    <w:rsid w:val="00F67BBD"/>
    <w:rsid w:val="00F71F8E"/>
    <w:rsid w:val="00F7424C"/>
    <w:rsid w:val="00F74762"/>
    <w:rsid w:val="00F74A39"/>
    <w:rsid w:val="00F76856"/>
    <w:rsid w:val="00F82ED3"/>
    <w:rsid w:val="00F87F86"/>
    <w:rsid w:val="00F909A7"/>
    <w:rsid w:val="00F91367"/>
    <w:rsid w:val="00F937D9"/>
    <w:rsid w:val="00F93C3B"/>
    <w:rsid w:val="00F95133"/>
    <w:rsid w:val="00F96831"/>
    <w:rsid w:val="00FA18E2"/>
    <w:rsid w:val="00FA270D"/>
    <w:rsid w:val="00FA3AB1"/>
    <w:rsid w:val="00FA495F"/>
    <w:rsid w:val="00FB0592"/>
    <w:rsid w:val="00FB0C1B"/>
    <w:rsid w:val="00FB0CA5"/>
    <w:rsid w:val="00FB139B"/>
    <w:rsid w:val="00FB309C"/>
    <w:rsid w:val="00FC1DC3"/>
    <w:rsid w:val="00FD2A0F"/>
    <w:rsid w:val="00FD736F"/>
    <w:rsid w:val="00FD77EC"/>
    <w:rsid w:val="00FE290A"/>
    <w:rsid w:val="00FE765C"/>
    <w:rsid w:val="00FE7DCF"/>
    <w:rsid w:val="00FF16D5"/>
    <w:rsid w:val="00FF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00B98A3"/>
  <w15:docId w15:val="{0E28C474-7EFE-480E-99E2-1BA68C89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20"/>
    <w:rPr>
      <w:sz w:val="24"/>
      <w:szCs w:val="24"/>
    </w:rPr>
  </w:style>
  <w:style w:type="paragraph" w:styleId="Heading1">
    <w:name w:val="heading 1"/>
    <w:basedOn w:val="Normal"/>
    <w:next w:val="Normal"/>
    <w:link w:val="Heading1Char"/>
    <w:uiPriority w:val="99"/>
    <w:qFormat/>
    <w:rsid w:val="009A7220"/>
    <w:pPr>
      <w:keepNext/>
      <w:outlineLvl w:val="0"/>
    </w:pPr>
    <w:rPr>
      <w:b/>
      <w:bCs/>
      <w:sz w:val="20"/>
      <w:szCs w:val="12"/>
    </w:rPr>
  </w:style>
  <w:style w:type="paragraph" w:styleId="Heading2">
    <w:name w:val="heading 2"/>
    <w:basedOn w:val="Normal"/>
    <w:next w:val="Normal"/>
    <w:link w:val="Heading2Char"/>
    <w:uiPriority w:val="99"/>
    <w:qFormat/>
    <w:rsid w:val="009A7220"/>
    <w:pPr>
      <w:keepNext/>
      <w:outlineLvl w:val="1"/>
    </w:pPr>
    <w:rPr>
      <w:b/>
      <w:bCs/>
      <w:u w:val="single"/>
    </w:rPr>
  </w:style>
  <w:style w:type="paragraph" w:styleId="Heading3">
    <w:name w:val="heading 3"/>
    <w:basedOn w:val="Normal"/>
    <w:next w:val="Normal"/>
    <w:link w:val="Heading3Char"/>
    <w:uiPriority w:val="99"/>
    <w:qFormat/>
    <w:rsid w:val="009A7220"/>
    <w:pPr>
      <w:keepNext/>
      <w:outlineLvl w:val="2"/>
    </w:pPr>
    <w:rPr>
      <w:b/>
      <w:bCs/>
    </w:rPr>
  </w:style>
  <w:style w:type="paragraph" w:styleId="Heading4">
    <w:name w:val="heading 4"/>
    <w:basedOn w:val="Normal"/>
    <w:next w:val="Normal"/>
    <w:link w:val="Heading4Char"/>
    <w:uiPriority w:val="99"/>
    <w:qFormat/>
    <w:rsid w:val="009A7220"/>
    <w:pPr>
      <w:keepNext/>
      <w:jc w:val="center"/>
      <w:outlineLvl w:val="3"/>
    </w:pPr>
    <w:rPr>
      <w:b/>
      <w:bCs/>
    </w:rPr>
  </w:style>
  <w:style w:type="paragraph" w:styleId="Heading5">
    <w:name w:val="heading 5"/>
    <w:basedOn w:val="Normal"/>
    <w:next w:val="Normal"/>
    <w:link w:val="Heading5Char"/>
    <w:uiPriority w:val="99"/>
    <w:qFormat/>
    <w:rsid w:val="009A7220"/>
    <w:pPr>
      <w:keepNext/>
      <w:outlineLvl w:val="4"/>
    </w:pPr>
    <w:rPr>
      <w:b/>
      <w:szCs w:val="20"/>
    </w:rPr>
  </w:style>
  <w:style w:type="paragraph" w:styleId="Heading6">
    <w:name w:val="heading 6"/>
    <w:basedOn w:val="Normal"/>
    <w:next w:val="Normal"/>
    <w:link w:val="Heading6Char"/>
    <w:uiPriority w:val="99"/>
    <w:qFormat/>
    <w:rsid w:val="009A7220"/>
    <w:pPr>
      <w:keepNext/>
      <w:tabs>
        <w:tab w:val="num" w:pos="0"/>
      </w:tabs>
      <w:jc w:val="center"/>
      <w:outlineLvl w:val="5"/>
    </w:pPr>
    <w:rPr>
      <w:b/>
      <w:szCs w:val="20"/>
    </w:rPr>
  </w:style>
  <w:style w:type="paragraph" w:styleId="Heading7">
    <w:name w:val="heading 7"/>
    <w:basedOn w:val="Normal"/>
    <w:next w:val="Normal"/>
    <w:link w:val="Heading7Char"/>
    <w:uiPriority w:val="99"/>
    <w:qFormat/>
    <w:rsid w:val="009A7220"/>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60A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260A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260A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260A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260A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260A9"/>
    <w:rPr>
      <w:rFonts w:ascii="Calibri" w:hAnsi="Calibri" w:cs="Times New Roman"/>
      <w:b/>
      <w:bCs/>
    </w:rPr>
  </w:style>
  <w:style w:type="character" w:customStyle="1" w:styleId="Heading7Char">
    <w:name w:val="Heading 7 Char"/>
    <w:basedOn w:val="DefaultParagraphFont"/>
    <w:link w:val="Heading7"/>
    <w:uiPriority w:val="99"/>
    <w:semiHidden/>
    <w:locked/>
    <w:rsid w:val="001260A9"/>
    <w:rPr>
      <w:rFonts w:ascii="Calibri" w:hAnsi="Calibri" w:cs="Times New Roman"/>
      <w:sz w:val="24"/>
      <w:szCs w:val="24"/>
    </w:rPr>
  </w:style>
  <w:style w:type="paragraph" w:styleId="Header">
    <w:name w:val="header"/>
    <w:basedOn w:val="Normal"/>
    <w:link w:val="HeaderChar"/>
    <w:uiPriority w:val="99"/>
    <w:rsid w:val="009A7220"/>
    <w:pPr>
      <w:tabs>
        <w:tab w:val="center" w:pos="4320"/>
        <w:tab w:val="right" w:pos="8640"/>
      </w:tabs>
    </w:pPr>
  </w:style>
  <w:style w:type="character" w:customStyle="1" w:styleId="HeaderChar">
    <w:name w:val="Header Char"/>
    <w:basedOn w:val="DefaultParagraphFont"/>
    <w:link w:val="Header"/>
    <w:uiPriority w:val="99"/>
    <w:semiHidden/>
    <w:locked/>
    <w:rsid w:val="001260A9"/>
    <w:rPr>
      <w:rFonts w:cs="Times New Roman"/>
      <w:sz w:val="24"/>
      <w:szCs w:val="24"/>
    </w:rPr>
  </w:style>
  <w:style w:type="paragraph" w:styleId="Footer">
    <w:name w:val="footer"/>
    <w:basedOn w:val="Normal"/>
    <w:link w:val="FooterChar"/>
    <w:uiPriority w:val="99"/>
    <w:rsid w:val="009A7220"/>
    <w:pPr>
      <w:tabs>
        <w:tab w:val="center" w:pos="4320"/>
        <w:tab w:val="right" w:pos="8640"/>
      </w:tabs>
    </w:pPr>
  </w:style>
  <w:style w:type="character" w:customStyle="1" w:styleId="FooterChar">
    <w:name w:val="Footer Char"/>
    <w:basedOn w:val="DefaultParagraphFont"/>
    <w:link w:val="Footer"/>
    <w:uiPriority w:val="99"/>
    <w:locked/>
    <w:rsid w:val="00D574CA"/>
    <w:rPr>
      <w:rFonts w:cs="Times New Roman"/>
      <w:sz w:val="24"/>
    </w:rPr>
  </w:style>
  <w:style w:type="paragraph" w:styleId="Title">
    <w:name w:val="Title"/>
    <w:basedOn w:val="Normal"/>
    <w:link w:val="TitleChar"/>
    <w:uiPriority w:val="99"/>
    <w:qFormat/>
    <w:rsid w:val="009A7220"/>
    <w:pPr>
      <w:jc w:val="center"/>
    </w:pPr>
    <w:rPr>
      <w:b/>
      <w:bCs/>
      <w:szCs w:val="20"/>
    </w:rPr>
  </w:style>
  <w:style w:type="character" w:customStyle="1" w:styleId="TitleChar">
    <w:name w:val="Title Char"/>
    <w:basedOn w:val="DefaultParagraphFont"/>
    <w:link w:val="Title"/>
    <w:uiPriority w:val="99"/>
    <w:locked/>
    <w:rsid w:val="001260A9"/>
    <w:rPr>
      <w:rFonts w:ascii="Cambria" w:hAnsi="Cambria" w:cs="Times New Roman"/>
      <w:b/>
      <w:bCs/>
      <w:kern w:val="28"/>
      <w:sz w:val="32"/>
      <w:szCs w:val="32"/>
    </w:rPr>
  </w:style>
  <w:style w:type="character" w:customStyle="1" w:styleId="EmailStyle20">
    <w:name w:val="EmailStyle20"/>
    <w:uiPriority w:val="99"/>
    <w:rsid w:val="009A7220"/>
    <w:rPr>
      <w:rFonts w:ascii="Arial" w:hAnsi="Arial"/>
      <w:color w:val="000000"/>
      <w:sz w:val="20"/>
    </w:rPr>
  </w:style>
  <w:style w:type="paragraph" w:styleId="NormalWeb">
    <w:name w:val="Normal (Web)"/>
    <w:basedOn w:val="Normal"/>
    <w:uiPriority w:val="99"/>
    <w:rsid w:val="009A7220"/>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9A7220"/>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60A9"/>
    <w:rPr>
      <w:rFonts w:cs="Times New Roman"/>
      <w:sz w:val="2"/>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ListParagraph">
    <w:name w:val="List Paragraph"/>
    <w:basedOn w:val="Normal"/>
    <w:uiPriority w:val="99"/>
    <w:qFormat/>
    <w:rsid w:val="007163E2"/>
    <w:pPr>
      <w:ind w:left="720"/>
      <w:contextualSpacing/>
    </w:pPr>
  </w:style>
  <w:style w:type="character" w:styleId="PageNumber">
    <w:name w:val="page number"/>
    <w:basedOn w:val="DefaultParagraphFont"/>
    <w:uiPriority w:val="99"/>
    <w:locked/>
    <w:rsid w:val="00C95EF2"/>
    <w:rPr>
      <w:rFonts w:cs="Times New Roman"/>
    </w:rPr>
  </w:style>
  <w:style w:type="character" w:customStyle="1" w:styleId="doi2">
    <w:name w:val="doi2"/>
    <w:basedOn w:val="DefaultParagraphFont"/>
    <w:rsid w:val="00C56B64"/>
  </w:style>
  <w:style w:type="paragraph" w:styleId="Revision">
    <w:name w:val="Revision"/>
    <w:hidden/>
    <w:uiPriority w:val="99"/>
    <w:semiHidden/>
    <w:rsid w:val="00520487"/>
    <w:rPr>
      <w:sz w:val="24"/>
      <w:szCs w:val="24"/>
    </w:rPr>
  </w:style>
  <w:style w:type="character" w:styleId="UnresolvedMention">
    <w:name w:val="Unresolved Mention"/>
    <w:basedOn w:val="DefaultParagraphFont"/>
    <w:uiPriority w:val="99"/>
    <w:semiHidden/>
    <w:unhideWhenUsed/>
    <w:rsid w:val="00026696"/>
    <w:rPr>
      <w:color w:val="605E5C"/>
      <w:shd w:val="clear" w:color="auto" w:fill="E1DFDD"/>
    </w:rPr>
  </w:style>
  <w:style w:type="character" w:customStyle="1" w:styleId="ui-provider">
    <w:name w:val="ui-provider"/>
    <w:basedOn w:val="DefaultParagraphFont"/>
    <w:rsid w:val="00AD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35799">
      <w:bodyDiv w:val="1"/>
      <w:marLeft w:val="0"/>
      <w:marRight w:val="0"/>
      <w:marTop w:val="0"/>
      <w:marBottom w:val="0"/>
      <w:divBdr>
        <w:top w:val="none" w:sz="0" w:space="0" w:color="auto"/>
        <w:left w:val="none" w:sz="0" w:space="0" w:color="auto"/>
        <w:bottom w:val="none" w:sz="0" w:space="0" w:color="auto"/>
        <w:right w:val="none" w:sz="0" w:space="0" w:color="auto"/>
      </w:divBdr>
    </w:div>
    <w:div w:id="1221861090">
      <w:bodyDiv w:val="1"/>
      <w:marLeft w:val="0"/>
      <w:marRight w:val="0"/>
      <w:marTop w:val="0"/>
      <w:marBottom w:val="0"/>
      <w:divBdr>
        <w:top w:val="none" w:sz="0" w:space="0" w:color="auto"/>
        <w:left w:val="none" w:sz="0" w:space="0" w:color="auto"/>
        <w:bottom w:val="none" w:sz="0" w:space="0" w:color="auto"/>
        <w:right w:val="none" w:sz="0" w:space="0" w:color="auto"/>
      </w:divBdr>
    </w:div>
    <w:div w:id="1517765754">
      <w:marLeft w:val="0"/>
      <w:marRight w:val="0"/>
      <w:marTop w:val="0"/>
      <w:marBottom w:val="0"/>
      <w:divBdr>
        <w:top w:val="none" w:sz="0" w:space="0" w:color="auto"/>
        <w:left w:val="none" w:sz="0" w:space="0" w:color="auto"/>
        <w:bottom w:val="none" w:sz="0" w:space="0" w:color="auto"/>
        <w:right w:val="none" w:sz="0" w:space="0" w:color="auto"/>
      </w:divBdr>
    </w:div>
    <w:div w:id="1517765756">
      <w:marLeft w:val="0"/>
      <w:marRight w:val="0"/>
      <w:marTop w:val="0"/>
      <w:marBottom w:val="0"/>
      <w:divBdr>
        <w:top w:val="none" w:sz="0" w:space="0" w:color="auto"/>
        <w:left w:val="none" w:sz="0" w:space="0" w:color="auto"/>
        <w:bottom w:val="none" w:sz="0" w:space="0" w:color="auto"/>
        <w:right w:val="none" w:sz="0" w:space="0" w:color="auto"/>
      </w:divBdr>
      <w:divsChild>
        <w:div w:id="1517765755">
          <w:marLeft w:val="0"/>
          <w:marRight w:val="0"/>
          <w:marTop w:val="0"/>
          <w:marBottom w:val="0"/>
          <w:divBdr>
            <w:top w:val="none" w:sz="0" w:space="0" w:color="auto"/>
            <w:left w:val="none" w:sz="0" w:space="0" w:color="auto"/>
            <w:bottom w:val="none" w:sz="0" w:space="0" w:color="auto"/>
            <w:right w:val="none" w:sz="0" w:space="0" w:color="auto"/>
          </w:divBdr>
        </w:div>
        <w:div w:id="1517765758">
          <w:marLeft w:val="0"/>
          <w:marRight w:val="0"/>
          <w:marTop w:val="0"/>
          <w:marBottom w:val="0"/>
          <w:divBdr>
            <w:top w:val="none" w:sz="0" w:space="0" w:color="auto"/>
            <w:left w:val="none" w:sz="0" w:space="0" w:color="auto"/>
            <w:bottom w:val="none" w:sz="0" w:space="0" w:color="auto"/>
            <w:right w:val="none" w:sz="0" w:space="0" w:color="auto"/>
          </w:divBdr>
        </w:div>
      </w:divsChild>
    </w:div>
    <w:div w:id="1517765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ice.org.uk/guidance/ipg3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entene.com/dept/STL/Med_Serv/Policies%20and%20Procedures/Corporate%20Medical%20Policy%20-%20Clinical%20Policy%20Committee/Clinical%20Policies%200708%20forward/2023/08%20August/01%20Drafts/Review%20with%20Sarah/"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5"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ice.org.uk/guidance/ng123%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ayesinc.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uptodate.com" TargetMode="External"/><Relationship Id="rId10" Type="http://schemas.openxmlformats.org/officeDocument/2006/relationships/endnotes" Target="endnotes.xml"/><Relationship Id="rId19" Type="http://schemas.openxmlformats.org/officeDocument/2006/relationships/hyperlink" Target="http://www.hayesin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ms.hhs.gov/mcd/search.asp"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39443-126F-4657-8E38-596DB2F67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829656-A11C-4F89-8E6D-D2822EA95CDC}">
  <ds:schemaRefs>
    <ds:schemaRef ds:uri="http://schemas.openxmlformats.org/officeDocument/2006/bibliography"/>
  </ds:schemaRefs>
</ds:datastoreItem>
</file>

<file path=customXml/itemProps3.xml><?xml version="1.0" encoding="utf-8"?>
<ds:datastoreItem xmlns:ds="http://schemas.openxmlformats.org/officeDocument/2006/customXml" ds:itemID="{DB542A27-DAD0-487D-83CD-99DA6B706D0B}">
  <ds:schemaRefs>
    <ds:schemaRef ds:uri="http://schemas.microsoft.com/sharepoint/v3/contenttype/forms"/>
  </ds:schemaRefs>
</ds:datastoreItem>
</file>

<file path=customXml/itemProps4.xml><?xml version="1.0" encoding="utf-8"?>
<ds:datastoreItem xmlns:ds="http://schemas.openxmlformats.org/officeDocument/2006/customXml" ds:itemID="{C1ACFAC2-CFBD-4C77-B552-4CE4C3EB40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2754</Words>
  <Characters>17903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2015-06-25T20:16:00Z</cp:lastPrinted>
  <dcterms:created xsi:type="dcterms:W3CDTF">2025-07-25T13:45:00Z</dcterms:created>
  <dcterms:modified xsi:type="dcterms:W3CDTF">2025-07-25T13:45:00Z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2022-07-01T18:26:14Z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fda51939-5eca-400f-83c2-06eee9a946bf</vt:lpwstr>
  </property>
  <property fmtid="{D5CDD505-2E9C-101B-9397-08002B2CF9AE}" pid="8" name="MSIP_Label_5a776955-85f6-4fec-9553-96dd3e0373c4_ContentBits">
    <vt:lpwstr>0</vt:lpwstr>
  </property>
</Properties>
</file>