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3D97F" w14:textId="77777777" w:rsidR="00CB6792" w:rsidRDefault="00F77550">
      <w:pPr>
        <w:pStyle w:val="BodyText"/>
        <w:ind w:left="7853"/>
        <w:rPr>
          <w:sz w:val="20"/>
        </w:rPr>
      </w:pPr>
      <w:r>
        <w:rPr>
          <w:noProof/>
          <w:sz w:val="20"/>
        </w:rPr>
        <w:drawing>
          <wp:inline distT="0" distB="0" distL="0" distR="0" wp14:anchorId="7E43DA3D" wp14:editId="7E43DA3E">
            <wp:extent cx="1375447" cy="352044"/>
            <wp:effectExtent l="0" t="0" r="0" b="0"/>
            <wp:docPr id="1" name="image1.jpeg" descr=" Centene Corpo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375447" cy="352044"/>
                    </a:xfrm>
                    <a:prstGeom prst="rect">
                      <a:avLst/>
                    </a:prstGeom>
                  </pic:spPr>
                </pic:pic>
              </a:graphicData>
            </a:graphic>
          </wp:inline>
        </w:drawing>
      </w:r>
    </w:p>
    <w:p w14:paraId="7E43D980" w14:textId="77777777" w:rsidR="00CB6792" w:rsidRDefault="00CB6792">
      <w:pPr>
        <w:pStyle w:val="BodyText"/>
        <w:spacing w:before="2"/>
        <w:rPr>
          <w:sz w:val="19"/>
        </w:rPr>
      </w:pPr>
    </w:p>
    <w:p w14:paraId="7E43D981" w14:textId="77777777" w:rsidR="00CB6792" w:rsidRDefault="00CB6792">
      <w:pPr>
        <w:rPr>
          <w:sz w:val="19"/>
        </w:rPr>
        <w:sectPr w:rsidR="00CB6792">
          <w:footerReference w:type="default" r:id="rId11"/>
          <w:type w:val="continuous"/>
          <w:pgSz w:w="12240" w:h="15840"/>
          <w:pgMar w:top="580" w:right="800" w:bottom="540" w:left="1320" w:header="0" w:footer="352" w:gutter="0"/>
          <w:pgNumType w:start="1"/>
          <w:cols w:space="720"/>
        </w:sectPr>
      </w:pPr>
    </w:p>
    <w:p w14:paraId="7E43D982" w14:textId="77777777" w:rsidR="00CB6792" w:rsidRDefault="00F77550">
      <w:pPr>
        <w:pStyle w:val="Title"/>
      </w:pPr>
      <w:bookmarkStart w:id="0" w:name="Clinical_Policy:_Donor_Lymphocyte_Infusi"/>
      <w:bookmarkEnd w:id="0"/>
      <w:r>
        <w:rPr>
          <w:color w:val="00538B"/>
        </w:rPr>
        <w:t>Clinical</w:t>
      </w:r>
      <w:r>
        <w:rPr>
          <w:color w:val="00538B"/>
          <w:spacing w:val="-3"/>
        </w:rPr>
        <w:t xml:space="preserve"> </w:t>
      </w:r>
      <w:r>
        <w:rPr>
          <w:color w:val="00538B"/>
        </w:rPr>
        <w:t>Policy:</w:t>
      </w:r>
      <w:r>
        <w:rPr>
          <w:color w:val="00538B"/>
          <w:spacing w:val="-1"/>
        </w:rPr>
        <w:t xml:space="preserve"> </w:t>
      </w:r>
      <w:r>
        <w:rPr>
          <w:color w:val="00538B"/>
        </w:rPr>
        <w:t>Donor</w:t>
      </w:r>
      <w:r>
        <w:rPr>
          <w:color w:val="00538B"/>
          <w:spacing w:val="-3"/>
        </w:rPr>
        <w:t xml:space="preserve"> </w:t>
      </w:r>
      <w:r>
        <w:rPr>
          <w:color w:val="00538B"/>
        </w:rPr>
        <w:t>Lymphocyte</w:t>
      </w:r>
      <w:r>
        <w:rPr>
          <w:color w:val="00538B"/>
          <w:spacing w:val="-1"/>
        </w:rPr>
        <w:t xml:space="preserve"> </w:t>
      </w:r>
      <w:r>
        <w:rPr>
          <w:color w:val="00538B"/>
          <w:spacing w:val="-2"/>
        </w:rPr>
        <w:t>Infusion</w:t>
      </w:r>
    </w:p>
    <w:p w14:paraId="7E43D983" w14:textId="48EC1DFB" w:rsidR="00CB6792" w:rsidRDefault="00F77550">
      <w:pPr>
        <w:pStyle w:val="BodyText"/>
        <w:ind w:left="120" w:right="3032"/>
      </w:pPr>
      <w:r>
        <w:rPr>
          <w:color w:val="00538B"/>
        </w:rPr>
        <w:t>Reference</w:t>
      </w:r>
      <w:r>
        <w:rPr>
          <w:color w:val="00538B"/>
          <w:spacing w:val="-15"/>
        </w:rPr>
        <w:t xml:space="preserve"> </w:t>
      </w:r>
      <w:r>
        <w:rPr>
          <w:color w:val="00538B"/>
        </w:rPr>
        <w:t>Number:</w:t>
      </w:r>
      <w:r>
        <w:rPr>
          <w:color w:val="00538B"/>
          <w:spacing w:val="-15"/>
        </w:rPr>
        <w:t xml:space="preserve"> </w:t>
      </w:r>
      <w:r>
        <w:rPr>
          <w:color w:val="00538B"/>
        </w:rPr>
        <w:t xml:space="preserve">CP.MP.101 Date of Last Revision: </w:t>
      </w:r>
      <w:r w:rsidR="006C7B31">
        <w:rPr>
          <w:color w:val="00538B"/>
        </w:rPr>
        <w:t>0</w:t>
      </w:r>
      <w:r w:rsidR="003E376E">
        <w:rPr>
          <w:color w:val="00538B"/>
        </w:rPr>
        <w:t>2</w:t>
      </w:r>
      <w:r>
        <w:rPr>
          <w:color w:val="00538B"/>
        </w:rPr>
        <w:t>/2</w:t>
      </w:r>
      <w:r w:rsidR="003E376E">
        <w:rPr>
          <w:color w:val="00538B"/>
        </w:rPr>
        <w:t>5</w:t>
      </w:r>
    </w:p>
    <w:p w14:paraId="7E43D984" w14:textId="77777777" w:rsidR="00CB6792" w:rsidRDefault="00F77550">
      <w:pPr>
        <w:rPr>
          <w:sz w:val="26"/>
        </w:rPr>
      </w:pPr>
      <w:r>
        <w:br w:type="column"/>
      </w:r>
    </w:p>
    <w:p w14:paraId="7E43D985" w14:textId="77777777" w:rsidR="00CB6792" w:rsidRDefault="00F77550">
      <w:pPr>
        <w:pStyle w:val="BodyText"/>
        <w:spacing w:before="198"/>
        <w:ind w:right="351"/>
        <w:jc w:val="right"/>
      </w:pPr>
      <w:hyperlink w:anchor="_bookmark0" w:history="1">
        <w:r>
          <w:rPr>
            <w:color w:val="0000FF"/>
            <w:u w:val="single" w:color="0000FF"/>
          </w:rPr>
          <w:t xml:space="preserve">Coding </w:t>
        </w:r>
        <w:r>
          <w:rPr>
            <w:color w:val="0000FF"/>
            <w:spacing w:val="-2"/>
            <w:u w:val="single" w:color="0000FF"/>
          </w:rPr>
          <w:t>Implications</w:t>
        </w:r>
      </w:hyperlink>
    </w:p>
    <w:p w14:paraId="7E43D986" w14:textId="77777777" w:rsidR="00CB6792" w:rsidRDefault="00F77550">
      <w:pPr>
        <w:pStyle w:val="BodyText"/>
        <w:ind w:right="367"/>
        <w:jc w:val="right"/>
      </w:pPr>
      <w:hyperlink w:anchor="_bookmark1" w:history="1">
        <w:r>
          <w:rPr>
            <w:color w:val="0000FF"/>
            <w:u w:val="single" w:color="0000FF"/>
          </w:rPr>
          <w:t>Revision</w:t>
        </w:r>
        <w:r>
          <w:rPr>
            <w:color w:val="0000FF"/>
            <w:spacing w:val="-1"/>
            <w:u w:val="single" w:color="0000FF"/>
          </w:rPr>
          <w:t xml:space="preserve"> </w:t>
        </w:r>
        <w:r>
          <w:rPr>
            <w:color w:val="0000FF"/>
            <w:spacing w:val="-5"/>
            <w:u w:val="single" w:color="0000FF"/>
          </w:rPr>
          <w:t>Log</w:t>
        </w:r>
      </w:hyperlink>
    </w:p>
    <w:p w14:paraId="7E43D987" w14:textId="77777777" w:rsidR="00CB6792" w:rsidRDefault="00CB6792">
      <w:pPr>
        <w:jc w:val="right"/>
        <w:sectPr w:rsidR="00CB6792">
          <w:type w:val="continuous"/>
          <w:pgSz w:w="12240" w:h="15840"/>
          <w:pgMar w:top="580" w:right="800" w:bottom="540" w:left="1320" w:header="0" w:footer="352" w:gutter="0"/>
          <w:cols w:num="2" w:space="720" w:equalWidth="0">
            <w:col w:w="6622" w:space="1059"/>
            <w:col w:w="2439"/>
          </w:cols>
        </w:sectPr>
      </w:pPr>
    </w:p>
    <w:p w14:paraId="7E43D988" w14:textId="77777777" w:rsidR="00CB6792" w:rsidRDefault="00CB6792">
      <w:pPr>
        <w:pStyle w:val="BodyText"/>
        <w:spacing w:before="1"/>
        <w:rPr>
          <w:sz w:val="16"/>
        </w:rPr>
      </w:pPr>
    </w:p>
    <w:p w14:paraId="7E43D989" w14:textId="77777777" w:rsidR="00CB6792" w:rsidRDefault="00F77550">
      <w:pPr>
        <w:pStyle w:val="Heading1"/>
        <w:spacing w:before="90"/>
        <w:ind w:right="663"/>
      </w:pPr>
      <w:r>
        <w:rPr>
          <w:color w:val="00538B"/>
        </w:rPr>
        <w:t>See</w:t>
      </w:r>
      <w:r>
        <w:rPr>
          <w:color w:val="00538B"/>
          <w:spacing w:val="-2"/>
        </w:rPr>
        <w:t xml:space="preserve"> </w:t>
      </w:r>
      <w:hyperlink w:anchor="_bookmark2" w:history="1">
        <w:r>
          <w:rPr>
            <w:b w:val="0"/>
            <w:color w:val="0000FF"/>
            <w:u w:val="single" w:color="0000FF"/>
          </w:rPr>
          <w:t>Important</w:t>
        </w:r>
        <w:r>
          <w:rPr>
            <w:b w:val="0"/>
            <w:color w:val="0000FF"/>
            <w:spacing w:val="-3"/>
            <w:u w:val="single" w:color="0000FF"/>
          </w:rPr>
          <w:t xml:space="preserve"> </w:t>
        </w:r>
        <w:r>
          <w:rPr>
            <w:b w:val="0"/>
            <w:color w:val="0000FF"/>
            <w:u w:val="single" w:color="0000FF"/>
          </w:rPr>
          <w:t>Reminder</w:t>
        </w:r>
      </w:hyperlink>
      <w:r>
        <w:rPr>
          <w:b w:val="0"/>
          <w:color w:val="0000FF"/>
          <w:spacing w:val="-1"/>
        </w:rPr>
        <w:t xml:space="preserve"> </w:t>
      </w:r>
      <w:r>
        <w:rPr>
          <w:color w:val="00538B"/>
        </w:rPr>
        <w:t>at</w:t>
      </w:r>
      <w:r>
        <w:rPr>
          <w:color w:val="00538B"/>
          <w:spacing w:val="-3"/>
        </w:rPr>
        <w:t xml:space="preserve"> </w:t>
      </w:r>
      <w:r>
        <w:rPr>
          <w:color w:val="00538B"/>
        </w:rPr>
        <w:t>the</w:t>
      </w:r>
      <w:r>
        <w:rPr>
          <w:color w:val="00538B"/>
          <w:spacing w:val="-4"/>
        </w:rPr>
        <w:t xml:space="preserve"> </w:t>
      </w:r>
      <w:r>
        <w:rPr>
          <w:color w:val="00538B"/>
        </w:rPr>
        <w:t>end</w:t>
      </w:r>
      <w:r>
        <w:rPr>
          <w:color w:val="00538B"/>
          <w:spacing w:val="-3"/>
        </w:rPr>
        <w:t xml:space="preserve"> </w:t>
      </w:r>
      <w:r>
        <w:rPr>
          <w:color w:val="00538B"/>
        </w:rPr>
        <w:t>of</w:t>
      </w:r>
      <w:r>
        <w:rPr>
          <w:color w:val="00538B"/>
          <w:spacing w:val="-3"/>
        </w:rPr>
        <w:t xml:space="preserve"> </w:t>
      </w:r>
      <w:r>
        <w:rPr>
          <w:color w:val="00538B"/>
        </w:rPr>
        <w:t>this</w:t>
      </w:r>
      <w:r>
        <w:rPr>
          <w:color w:val="00538B"/>
          <w:spacing w:val="-3"/>
        </w:rPr>
        <w:t xml:space="preserve"> </w:t>
      </w:r>
      <w:r>
        <w:rPr>
          <w:color w:val="00538B"/>
        </w:rPr>
        <w:t>policy</w:t>
      </w:r>
      <w:r>
        <w:rPr>
          <w:color w:val="00538B"/>
          <w:spacing w:val="-3"/>
        </w:rPr>
        <w:t xml:space="preserve"> </w:t>
      </w:r>
      <w:r>
        <w:rPr>
          <w:color w:val="00538B"/>
        </w:rPr>
        <w:t>for</w:t>
      </w:r>
      <w:r>
        <w:rPr>
          <w:color w:val="00538B"/>
          <w:spacing w:val="-5"/>
        </w:rPr>
        <w:t xml:space="preserve"> </w:t>
      </w:r>
      <w:r>
        <w:rPr>
          <w:color w:val="00538B"/>
        </w:rPr>
        <w:t>important</w:t>
      </w:r>
      <w:r>
        <w:rPr>
          <w:color w:val="00538B"/>
          <w:spacing w:val="-3"/>
        </w:rPr>
        <w:t xml:space="preserve"> </w:t>
      </w:r>
      <w:r>
        <w:rPr>
          <w:color w:val="00538B"/>
        </w:rPr>
        <w:t>regulatory</w:t>
      </w:r>
      <w:r>
        <w:rPr>
          <w:color w:val="00538B"/>
          <w:spacing w:val="-3"/>
        </w:rPr>
        <w:t xml:space="preserve"> </w:t>
      </w:r>
      <w:r>
        <w:rPr>
          <w:color w:val="00538B"/>
        </w:rPr>
        <w:t>and</w:t>
      </w:r>
      <w:r>
        <w:rPr>
          <w:color w:val="00538B"/>
          <w:spacing w:val="-3"/>
        </w:rPr>
        <w:t xml:space="preserve"> </w:t>
      </w:r>
      <w:r>
        <w:rPr>
          <w:color w:val="00538B"/>
        </w:rPr>
        <w:t xml:space="preserve">legal </w:t>
      </w:r>
      <w:r>
        <w:rPr>
          <w:color w:val="00538B"/>
          <w:spacing w:val="-2"/>
        </w:rPr>
        <w:t>information.</w:t>
      </w:r>
    </w:p>
    <w:p w14:paraId="7E43D98A" w14:textId="77777777" w:rsidR="00CB6792" w:rsidRDefault="00CB6792">
      <w:pPr>
        <w:pStyle w:val="BodyText"/>
        <w:spacing w:before="11"/>
        <w:rPr>
          <w:b/>
          <w:sz w:val="23"/>
        </w:rPr>
      </w:pPr>
    </w:p>
    <w:p w14:paraId="7E43D98B" w14:textId="77777777" w:rsidR="00CB6792" w:rsidRDefault="00F77550">
      <w:pPr>
        <w:ind w:left="120"/>
        <w:rPr>
          <w:b/>
          <w:sz w:val="24"/>
        </w:rPr>
      </w:pPr>
      <w:bookmarkStart w:id="1" w:name="Description"/>
      <w:bookmarkEnd w:id="1"/>
      <w:r>
        <w:rPr>
          <w:b/>
          <w:spacing w:val="-2"/>
          <w:sz w:val="24"/>
        </w:rPr>
        <w:t>Description</w:t>
      </w:r>
    </w:p>
    <w:p w14:paraId="7E43D98C" w14:textId="77777777" w:rsidR="00CB6792" w:rsidRDefault="00F77550">
      <w:pPr>
        <w:pStyle w:val="BodyText"/>
        <w:ind w:left="120" w:right="649"/>
      </w:pPr>
      <w:r>
        <w:t>Donor</w:t>
      </w:r>
      <w:r>
        <w:rPr>
          <w:spacing w:val="-1"/>
        </w:rPr>
        <w:t xml:space="preserve"> </w:t>
      </w:r>
      <w:r>
        <w:t>lymphocyte infusion (DLI) is an immune therapy approach to decrease the risk of relapse for</w:t>
      </w:r>
      <w:r>
        <w:rPr>
          <w:spacing w:val="-6"/>
        </w:rPr>
        <w:t xml:space="preserve"> </w:t>
      </w:r>
      <w:r>
        <w:t>many</w:t>
      </w:r>
      <w:r>
        <w:rPr>
          <w:spacing w:val="-5"/>
        </w:rPr>
        <w:t xml:space="preserve"> </w:t>
      </w:r>
      <w:r>
        <w:t>hematologic</w:t>
      </w:r>
      <w:r>
        <w:rPr>
          <w:spacing w:val="-5"/>
        </w:rPr>
        <w:t xml:space="preserve"> </w:t>
      </w:r>
      <w:r>
        <w:t>malignancies</w:t>
      </w:r>
      <w:r>
        <w:rPr>
          <w:spacing w:val="-4"/>
        </w:rPr>
        <w:t xml:space="preserve"> </w:t>
      </w:r>
      <w:r>
        <w:t>following</w:t>
      </w:r>
      <w:r>
        <w:rPr>
          <w:spacing w:val="-3"/>
        </w:rPr>
        <w:t xml:space="preserve"> </w:t>
      </w:r>
      <w:r>
        <w:t>allogeneic</w:t>
      </w:r>
      <w:r>
        <w:rPr>
          <w:spacing w:val="-5"/>
        </w:rPr>
        <w:t xml:space="preserve"> </w:t>
      </w:r>
      <w:r>
        <w:t>hematopoietic</w:t>
      </w:r>
      <w:r>
        <w:rPr>
          <w:spacing w:val="-5"/>
        </w:rPr>
        <w:t xml:space="preserve"> </w:t>
      </w:r>
      <w:r>
        <w:t>stem</w:t>
      </w:r>
      <w:r>
        <w:rPr>
          <w:spacing w:val="-5"/>
        </w:rPr>
        <w:t xml:space="preserve"> </w:t>
      </w:r>
      <w:r>
        <w:t>cell</w:t>
      </w:r>
      <w:r>
        <w:rPr>
          <w:spacing w:val="-4"/>
        </w:rPr>
        <w:t xml:space="preserve"> </w:t>
      </w:r>
      <w:r>
        <w:t xml:space="preserve">transplantation (HSCT), or to convert a patient’s mixed to full donor chimerism, a state where both donor and recipient stem cells coexist. In this procedure, donor </w:t>
      </w:r>
      <w:r w:rsidRPr="006E0E64">
        <w:t>lymphocytes from the original stem cell donor are infused into the patient to cause an immune-mediated graft vs. tumor response. The hematologic malignancies treated by DLIs can include, but are not limited to, chronic myeloid leukemia (CML), acute myeloid leukemia (AML), acute lymphoblastic leukemia (ALL), lymphomas, multiple myeloma (MM), and myelodysplastic syndrome (MDS).</w:t>
      </w:r>
      <w:r w:rsidRPr="006C7B31">
        <w:t xml:space="preserve"> This</w:t>
      </w:r>
      <w:r>
        <w:t xml:space="preserve"> policy describes the medical necessity requirements for DLI. The criteria are sourced from a combination of National Comprehensive Cancer Network (NCCN) guidelines</w:t>
      </w:r>
      <w:r>
        <w:rPr>
          <w:vertAlign w:val="superscript"/>
        </w:rPr>
        <w:t>1,2,3,4,5</w:t>
      </w:r>
      <w:r>
        <w:t xml:space="preserve"> and systematic reviews.</w:t>
      </w:r>
      <w:r>
        <w:rPr>
          <w:vertAlign w:val="superscript"/>
        </w:rPr>
        <w:t>6,7,8,9</w:t>
      </w:r>
    </w:p>
    <w:p w14:paraId="7E43D98D" w14:textId="77777777" w:rsidR="00CB6792" w:rsidRDefault="00CB6792">
      <w:pPr>
        <w:pStyle w:val="BodyText"/>
        <w:spacing w:before="1"/>
      </w:pPr>
    </w:p>
    <w:p w14:paraId="7E43D98F" w14:textId="482ECD8B" w:rsidR="00CB6792" w:rsidRDefault="00F77550" w:rsidP="00B57C71">
      <w:pPr>
        <w:pStyle w:val="BodyText"/>
        <w:ind w:left="120" w:right="702"/>
        <w:rPr>
          <w:sz w:val="28"/>
        </w:rPr>
      </w:pPr>
      <w:r>
        <w:t>This policy allows for DLI post-HSCT to decrease the risk of relapse of hematologic malignancy. It is not recommended in the case of full chimerism, for which DLI does not produce additional benefit. DLI should not be used for the sole purpose of increasing donor chimerism without the risk of relapse due to the risk of exacerbating graft vs. host disease (GvHD) with uncertain benefit.</w:t>
      </w:r>
      <w:r>
        <w:rPr>
          <w:vertAlign w:val="superscript"/>
        </w:rPr>
        <w:t>10</w:t>
      </w:r>
      <w:r>
        <w:t xml:space="preserve"> In addition, various techniques to manipulate the donor lymphocyte</w:t>
      </w:r>
      <w:r>
        <w:rPr>
          <w:spacing w:val="-4"/>
        </w:rPr>
        <w:t xml:space="preserve"> </w:t>
      </w:r>
      <w:r>
        <w:t>graft</w:t>
      </w:r>
      <w:r>
        <w:rPr>
          <w:spacing w:val="-4"/>
        </w:rPr>
        <w:t xml:space="preserve"> </w:t>
      </w:r>
      <w:r>
        <w:t>(e.g.,</w:t>
      </w:r>
      <w:r>
        <w:rPr>
          <w:spacing w:val="-4"/>
        </w:rPr>
        <w:t xml:space="preserve"> </w:t>
      </w:r>
      <w:r>
        <w:t>enrichment,</w:t>
      </w:r>
      <w:r>
        <w:rPr>
          <w:spacing w:val="-4"/>
        </w:rPr>
        <w:t xml:space="preserve"> </w:t>
      </w:r>
      <w:r>
        <w:t>depletion,</w:t>
      </w:r>
      <w:r>
        <w:rPr>
          <w:spacing w:val="-4"/>
        </w:rPr>
        <w:t xml:space="preserve"> </w:t>
      </w:r>
      <w:r>
        <w:t>activation)</w:t>
      </w:r>
      <w:r>
        <w:rPr>
          <w:spacing w:val="-4"/>
        </w:rPr>
        <w:t xml:space="preserve"> </w:t>
      </w:r>
      <w:r>
        <w:t>to</w:t>
      </w:r>
      <w:r>
        <w:rPr>
          <w:spacing w:val="-4"/>
        </w:rPr>
        <w:t xml:space="preserve"> </w:t>
      </w:r>
      <w:r>
        <w:t>enhance</w:t>
      </w:r>
      <w:r>
        <w:rPr>
          <w:spacing w:val="-3"/>
        </w:rPr>
        <w:t xml:space="preserve"> </w:t>
      </w:r>
      <w:r>
        <w:t>graft</w:t>
      </w:r>
      <w:r>
        <w:rPr>
          <w:spacing w:val="-4"/>
        </w:rPr>
        <w:t xml:space="preserve"> </w:t>
      </w:r>
      <w:r>
        <w:t>vs.</w:t>
      </w:r>
      <w:r>
        <w:rPr>
          <w:spacing w:val="-4"/>
        </w:rPr>
        <w:t xml:space="preserve"> </w:t>
      </w:r>
      <w:r>
        <w:t>tumor</w:t>
      </w:r>
      <w:r>
        <w:rPr>
          <w:spacing w:val="-4"/>
        </w:rPr>
        <w:t xml:space="preserve"> </w:t>
      </w:r>
      <w:r>
        <w:t>(</w:t>
      </w:r>
      <w:proofErr w:type="spellStart"/>
      <w:r>
        <w:t>GvT</w:t>
      </w:r>
      <w:proofErr w:type="spellEnd"/>
      <w:r>
        <w:t>)</w:t>
      </w:r>
      <w:r>
        <w:rPr>
          <w:spacing w:val="-5"/>
        </w:rPr>
        <w:t xml:space="preserve"> </w:t>
      </w:r>
      <w:r w:rsidR="002C5CA0">
        <w:rPr>
          <w:spacing w:val="-5"/>
        </w:rPr>
        <w:t xml:space="preserve">effect </w:t>
      </w:r>
      <w:r>
        <w:t>or lessen GvHD are undergoing investigation. These techniques are not recommended for use outside of a clinical trial since benefits are not established as outweighing risks, and further studies are needed before they can be widely utilized for DLI.</w:t>
      </w:r>
      <w:r>
        <w:rPr>
          <w:vertAlign w:val="superscript"/>
        </w:rPr>
        <w:t>8</w:t>
      </w:r>
      <w:r w:rsidR="00836CD9">
        <w:rPr>
          <w:vertAlign w:val="superscript"/>
        </w:rPr>
        <w:t xml:space="preserve"> </w:t>
      </w:r>
    </w:p>
    <w:p w14:paraId="7E43D990" w14:textId="77777777" w:rsidR="00CB6792" w:rsidRDefault="00F77550">
      <w:pPr>
        <w:spacing w:before="231"/>
        <w:ind w:left="120" w:right="663"/>
        <w:rPr>
          <w:i/>
          <w:sz w:val="24"/>
        </w:rPr>
      </w:pPr>
      <w:r>
        <w:rPr>
          <w:i/>
          <w:sz w:val="24"/>
        </w:rPr>
        <w:t>Note:</w:t>
      </w:r>
      <w:r>
        <w:rPr>
          <w:i/>
          <w:spacing w:val="-6"/>
          <w:sz w:val="24"/>
        </w:rPr>
        <w:t xml:space="preserve"> </w:t>
      </w:r>
      <w:r>
        <w:rPr>
          <w:i/>
          <w:sz w:val="24"/>
        </w:rPr>
        <w:t>For</w:t>
      </w:r>
      <w:r>
        <w:rPr>
          <w:i/>
          <w:spacing w:val="-4"/>
          <w:sz w:val="24"/>
        </w:rPr>
        <w:t xml:space="preserve"> </w:t>
      </w:r>
      <w:r>
        <w:rPr>
          <w:i/>
          <w:sz w:val="24"/>
        </w:rPr>
        <w:t>criteria</w:t>
      </w:r>
      <w:r>
        <w:rPr>
          <w:i/>
          <w:spacing w:val="-5"/>
          <w:sz w:val="24"/>
        </w:rPr>
        <w:t xml:space="preserve"> </w:t>
      </w:r>
      <w:r>
        <w:rPr>
          <w:i/>
          <w:sz w:val="24"/>
        </w:rPr>
        <w:t>applicable</w:t>
      </w:r>
      <w:r>
        <w:rPr>
          <w:i/>
          <w:spacing w:val="-4"/>
          <w:sz w:val="24"/>
        </w:rPr>
        <w:t xml:space="preserve"> </w:t>
      </w:r>
      <w:r>
        <w:rPr>
          <w:i/>
          <w:sz w:val="24"/>
        </w:rPr>
        <w:t>to</w:t>
      </w:r>
      <w:r>
        <w:rPr>
          <w:i/>
          <w:spacing w:val="-4"/>
          <w:sz w:val="24"/>
        </w:rPr>
        <w:t xml:space="preserve"> </w:t>
      </w:r>
      <w:r>
        <w:rPr>
          <w:i/>
          <w:sz w:val="24"/>
        </w:rPr>
        <w:t>Medicare</w:t>
      </w:r>
      <w:r>
        <w:rPr>
          <w:i/>
          <w:spacing w:val="-6"/>
          <w:sz w:val="24"/>
        </w:rPr>
        <w:t xml:space="preserve"> </w:t>
      </w:r>
      <w:r>
        <w:rPr>
          <w:i/>
          <w:sz w:val="24"/>
        </w:rPr>
        <w:t>plans,</w:t>
      </w:r>
      <w:r>
        <w:rPr>
          <w:i/>
          <w:spacing w:val="-2"/>
          <w:sz w:val="24"/>
        </w:rPr>
        <w:t xml:space="preserve"> </w:t>
      </w:r>
      <w:r>
        <w:rPr>
          <w:i/>
          <w:sz w:val="24"/>
        </w:rPr>
        <w:t>please</w:t>
      </w:r>
      <w:r>
        <w:rPr>
          <w:i/>
          <w:spacing w:val="-6"/>
          <w:sz w:val="24"/>
        </w:rPr>
        <w:t xml:space="preserve"> </w:t>
      </w:r>
      <w:r>
        <w:rPr>
          <w:i/>
          <w:sz w:val="24"/>
        </w:rPr>
        <w:t>see</w:t>
      </w:r>
      <w:r>
        <w:rPr>
          <w:i/>
          <w:spacing w:val="-3"/>
          <w:sz w:val="24"/>
        </w:rPr>
        <w:t xml:space="preserve"> </w:t>
      </w:r>
      <w:r>
        <w:rPr>
          <w:i/>
          <w:sz w:val="24"/>
        </w:rPr>
        <w:t>MC.CP.MP.101</w:t>
      </w:r>
      <w:r>
        <w:rPr>
          <w:i/>
          <w:spacing w:val="-4"/>
          <w:sz w:val="24"/>
        </w:rPr>
        <w:t xml:space="preserve"> </w:t>
      </w:r>
      <w:r>
        <w:rPr>
          <w:i/>
          <w:sz w:val="24"/>
        </w:rPr>
        <w:t>Donor</w:t>
      </w:r>
      <w:r>
        <w:rPr>
          <w:i/>
          <w:spacing w:val="-5"/>
          <w:sz w:val="24"/>
        </w:rPr>
        <w:t xml:space="preserve"> </w:t>
      </w:r>
      <w:r>
        <w:rPr>
          <w:i/>
          <w:sz w:val="24"/>
        </w:rPr>
        <w:t xml:space="preserve">Lymphocyte </w:t>
      </w:r>
      <w:r>
        <w:rPr>
          <w:i/>
          <w:spacing w:val="-2"/>
          <w:sz w:val="24"/>
        </w:rPr>
        <w:t>Infusion).</w:t>
      </w:r>
    </w:p>
    <w:p w14:paraId="7E43D991" w14:textId="77777777" w:rsidR="00CB6792" w:rsidRDefault="00CB6792">
      <w:pPr>
        <w:pStyle w:val="BodyText"/>
        <w:rPr>
          <w:i/>
        </w:rPr>
      </w:pPr>
    </w:p>
    <w:p w14:paraId="7E43D992" w14:textId="77777777" w:rsidR="00CB6792" w:rsidRDefault="00F77550">
      <w:pPr>
        <w:pStyle w:val="Heading1"/>
      </w:pPr>
      <w:bookmarkStart w:id="2" w:name="Policy/Criteria"/>
      <w:bookmarkEnd w:id="2"/>
      <w:r>
        <w:rPr>
          <w:spacing w:val="-2"/>
        </w:rPr>
        <w:t>Policy/Criteria</w:t>
      </w:r>
    </w:p>
    <w:p w14:paraId="7E43D993" w14:textId="59E06A92" w:rsidR="00CB6792" w:rsidRDefault="00F77550">
      <w:pPr>
        <w:pStyle w:val="ListParagraph"/>
        <w:numPr>
          <w:ilvl w:val="0"/>
          <w:numId w:val="2"/>
        </w:numPr>
        <w:tabs>
          <w:tab w:val="left" w:pos="480"/>
          <w:tab w:val="left" w:pos="481"/>
        </w:tabs>
        <w:ind w:right="646"/>
        <w:rPr>
          <w:sz w:val="24"/>
        </w:rPr>
      </w:pPr>
      <w:r>
        <w:rPr>
          <w:sz w:val="24"/>
        </w:rPr>
        <w:t xml:space="preserve">It is the policy of </w:t>
      </w:r>
      <w:r w:rsidR="006D6E50">
        <w:rPr>
          <w:sz w:val="24"/>
        </w:rPr>
        <w:t xml:space="preserve">non-Medicare </w:t>
      </w:r>
      <w:r>
        <w:rPr>
          <w:sz w:val="24"/>
        </w:rPr>
        <w:t>health plans affiliated with Centene Corporation</w:t>
      </w:r>
      <w:r>
        <w:rPr>
          <w:sz w:val="24"/>
          <w:vertAlign w:val="superscript"/>
        </w:rPr>
        <w:t>®</w:t>
      </w:r>
      <w:r>
        <w:rPr>
          <w:sz w:val="24"/>
        </w:rPr>
        <w:t xml:space="preserve"> that donor lymphocyte infusion (DLI) is </w:t>
      </w:r>
      <w:r>
        <w:rPr>
          <w:b/>
          <w:sz w:val="24"/>
        </w:rPr>
        <w:t xml:space="preserve">medically necessary </w:t>
      </w:r>
      <w:r>
        <w:rPr>
          <w:sz w:val="24"/>
        </w:rPr>
        <w:t>following an allogeneic hematopoietic stem cell transplantation</w:t>
      </w:r>
      <w:r>
        <w:rPr>
          <w:spacing w:val="-4"/>
          <w:sz w:val="24"/>
        </w:rPr>
        <w:t xml:space="preserve"> </w:t>
      </w:r>
      <w:r>
        <w:rPr>
          <w:sz w:val="24"/>
        </w:rPr>
        <w:t>(HSCT)</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treatment</w:t>
      </w:r>
      <w:r>
        <w:rPr>
          <w:spacing w:val="-4"/>
          <w:sz w:val="24"/>
        </w:rPr>
        <w:t xml:space="preserve"> </w:t>
      </w:r>
      <w:r>
        <w:rPr>
          <w:sz w:val="24"/>
        </w:rPr>
        <w:t>of</w:t>
      </w:r>
      <w:r>
        <w:rPr>
          <w:spacing w:val="-3"/>
          <w:sz w:val="24"/>
        </w:rPr>
        <w:t xml:space="preserve"> </w:t>
      </w:r>
      <w:r>
        <w:rPr>
          <w:sz w:val="24"/>
        </w:rPr>
        <w:t>relapsed</w:t>
      </w:r>
      <w:r>
        <w:rPr>
          <w:spacing w:val="-3"/>
          <w:sz w:val="24"/>
        </w:rPr>
        <w:t xml:space="preserve"> </w:t>
      </w:r>
      <w:r>
        <w:rPr>
          <w:sz w:val="24"/>
        </w:rPr>
        <w:t>or</w:t>
      </w:r>
      <w:r>
        <w:rPr>
          <w:spacing w:val="-4"/>
          <w:sz w:val="24"/>
        </w:rPr>
        <w:t xml:space="preserve"> </w:t>
      </w:r>
      <w:r>
        <w:rPr>
          <w:sz w:val="24"/>
        </w:rPr>
        <w:t>refractory</w:t>
      </w:r>
      <w:r>
        <w:rPr>
          <w:spacing w:val="-4"/>
          <w:sz w:val="24"/>
        </w:rPr>
        <w:t xml:space="preserve"> </w:t>
      </w:r>
      <w:r>
        <w:rPr>
          <w:sz w:val="24"/>
        </w:rPr>
        <w:t>hematologic</w:t>
      </w:r>
      <w:r>
        <w:rPr>
          <w:spacing w:val="-4"/>
          <w:sz w:val="24"/>
        </w:rPr>
        <w:t xml:space="preserve"> </w:t>
      </w:r>
      <w:r>
        <w:rPr>
          <w:sz w:val="24"/>
        </w:rPr>
        <w:t>malignancy</w:t>
      </w:r>
      <w:r>
        <w:rPr>
          <w:spacing w:val="-4"/>
          <w:sz w:val="24"/>
        </w:rPr>
        <w:t xml:space="preserve"> </w:t>
      </w:r>
      <w:r>
        <w:rPr>
          <w:sz w:val="24"/>
        </w:rPr>
        <w:t>or to decrease the risk of relapse of a hematologic malignancy.</w:t>
      </w:r>
      <w:r>
        <w:rPr>
          <w:sz w:val="24"/>
          <w:vertAlign w:val="superscript"/>
        </w:rPr>
        <w:t>9</w:t>
      </w:r>
    </w:p>
    <w:p w14:paraId="7E43D994" w14:textId="77777777" w:rsidR="00CB6792" w:rsidRDefault="00CB6792">
      <w:pPr>
        <w:pStyle w:val="BodyText"/>
      </w:pPr>
    </w:p>
    <w:p w14:paraId="7E43D995" w14:textId="54A443C6" w:rsidR="00CB6792" w:rsidRDefault="00F77550">
      <w:pPr>
        <w:pStyle w:val="BodyText"/>
        <w:spacing w:before="1"/>
        <w:ind w:left="480" w:right="663"/>
      </w:pPr>
      <w:r>
        <w:rPr>
          <w:b/>
        </w:rPr>
        <w:t>Note:</w:t>
      </w:r>
      <w:r>
        <w:rPr>
          <w:b/>
          <w:spacing w:val="-3"/>
        </w:rPr>
        <w:t xml:space="preserve"> </w:t>
      </w:r>
      <w:r>
        <w:t>DLI</w:t>
      </w:r>
      <w:r>
        <w:rPr>
          <w:spacing w:val="-6"/>
        </w:rPr>
        <w:t xml:space="preserve"> </w:t>
      </w:r>
      <w:r>
        <w:t>should</w:t>
      </w:r>
      <w:r>
        <w:rPr>
          <w:spacing w:val="-3"/>
        </w:rPr>
        <w:t xml:space="preserve"> </w:t>
      </w:r>
      <w:r>
        <w:t>not</w:t>
      </w:r>
      <w:r>
        <w:rPr>
          <w:spacing w:val="-3"/>
        </w:rPr>
        <w:t xml:space="preserve"> </w:t>
      </w:r>
      <w:r>
        <w:t>be used</w:t>
      </w:r>
      <w:r>
        <w:rPr>
          <w:spacing w:val="-3"/>
        </w:rPr>
        <w:t xml:space="preserve"> </w:t>
      </w:r>
      <w:r>
        <w:t>for</w:t>
      </w:r>
      <w:r>
        <w:rPr>
          <w:spacing w:val="-4"/>
        </w:rPr>
        <w:t xml:space="preserve"> </w:t>
      </w:r>
      <w:r>
        <w:t>the</w:t>
      </w:r>
      <w:r>
        <w:rPr>
          <w:spacing w:val="-3"/>
        </w:rPr>
        <w:t xml:space="preserve"> </w:t>
      </w:r>
      <w:r>
        <w:t>sole</w:t>
      </w:r>
      <w:r>
        <w:rPr>
          <w:spacing w:val="-3"/>
        </w:rPr>
        <w:t xml:space="preserve"> </w:t>
      </w:r>
      <w:r>
        <w:t>purpose</w:t>
      </w:r>
      <w:r>
        <w:rPr>
          <w:spacing w:val="-3"/>
        </w:rPr>
        <w:t xml:space="preserve"> </w:t>
      </w:r>
      <w:r>
        <w:t>of</w:t>
      </w:r>
      <w:r>
        <w:rPr>
          <w:spacing w:val="-3"/>
        </w:rPr>
        <w:t xml:space="preserve"> </w:t>
      </w:r>
      <w:r>
        <w:t>increasing</w:t>
      </w:r>
      <w:r>
        <w:rPr>
          <w:spacing w:val="-3"/>
        </w:rPr>
        <w:t xml:space="preserve"> </w:t>
      </w:r>
      <w:r>
        <w:t>donor</w:t>
      </w:r>
      <w:r>
        <w:rPr>
          <w:spacing w:val="-3"/>
        </w:rPr>
        <w:t xml:space="preserve"> </w:t>
      </w:r>
      <w:r>
        <w:t>chimerism</w:t>
      </w:r>
      <w:r>
        <w:rPr>
          <w:spacing w:val="-2"/>
        </w:rPr>
        <w:t xml:space="preserve"> </w:t>
      </w:r>
      <w:r>
        <w:t>without</w:t>
      </w:r>
      <w:r>
        <w:rPr>
          <w:spacing w:val="-3"/>
        </w:rPr>
        <w:t xml:space="preserve"> </w:t>
      </w:r>
      <w:r>
        <w:t>the risk of relapse.</w:t>
      </w:r>
      <w:r>
        <w:rPr>
          <w:vertAlign w:val="superscript"/>
        </w:rPr>
        <w:t>9</w:t>
      </w:r>
    </w:p>
    <w:p w14:paraId="7E43D996" w14:textId="77777777" w:rsidR="00CB6792" w:rsidRDefault="00CB6792">
      <w:pPr>
        <w:pStyle w:val="BodyText"/>
        <w:spacing w:before="11"/>
        <w:rPr>
          <w:sz w:val="23"/>
        </w:rPr>
      </w:pPr>
    </w:p>
    <w:p w14:paraId="7E43D997" w14:textId="5BC97337" w:rsidR="00CB6792" w:rsidRPr="00353FA7" w:rsidRDefault="00F77550">
      <w:pPr>
        <w:pStyle w:val="ListParagraph"/>
        <w:numPr>
          <w:ilvl w:val="0"/>
          <w:numId w:val="2"/>
        </w:numPr>
        <w:tabs>
          <w:tab w:val="left" w:pos="481"/>
        </w:tabs>
        <w:ind w:right="733"/>
        <w:rPr>
          <w:sz w:val="24"/>
        </w:rPr>
      </w:pPr>
      <w:r w:rsidRPr="00353FA7">
        <w:rPr>
          <w:sz w:val="24"/>
        </w:rPr>
        <w:t>It</w:t>
      </w:r>
      <w:r w:rsidRPr="00353FA7">
        <w:rPr>
          <w:spacing w:val="-3"/>
          <w:sz w:val="24"/>
        </w:rPr>
        <w:t xml:space="preserve"> </w:t>
      </w:r>
      <w:r w:rsidRPr="00353FA7">
        <w:rPr>
          <w:sz w:val="24"/>
        </w:rPr>
        <w:t>is</w:t>
      </w:r>
      <w:r w:rsidRPr="00353FA7">
        <w:rPr>
          <w:spacing w:val="-4"/>
          <w:sz w:val="24"/>
        </w:rPr>
        <w:t xml:space="preserve"> </w:t>
      </w:r>
      <w:r w:rsidRPr="00353FA7">
        <w:rPr>
          <w:sz w:val="24"/>
        </w:rPr>
        <w:t>the</w:t>
      </w:r>
      <w:r w:rsidRPr="00353FA7">
        <w:rPr>
          <w:spacing w:val="-3"/>
          <w:sz w:val="24"/>
        </w:rPr>
        <w:t xml:space="preserve"> </w:t>
      </w:r>
      <w:r w:rsidRPr="00353FA7">
        <w:rPr>
          <w:sz w:val="24"/>
        </w:rPr>
        <w:t>policy</w:t>
      </w:r>
      <w:r w:rsidRPr="00353FA7">
        <w:rPr>
          <w:spacing w:val="-3"/>
          <w:sz w:val="24"/>
        </w:rPr>
        <w:t xml:space="preserve"> </w:t>
      </w:r>
      <w:r w:rsidRPr="00353FA7">
        <w:rPr>
          <w:sz w:val="24"/>
        </w:rPr>
        <w:t>of</w:t>
      </w:r>
      <w:r w:rsidRPr="00353FA7">
        <w:rPr>
          <w:spacing w:val="-3"/>
          <w:sz w:val="24"/>
        </w:rPr>
        <w:t xml:space="preserve"> </w:t>
      </w:r>
      <w:r w:rsidRPr="00353FA7">
        <w:rPr>
          <w:sz w:val="24"/>
        </w:rPr>
        <w:t>health</w:t>
      </w:r>
      <w:r w:rsidRPr="00353FA7">
        <w:rPr>
          <w:spacing w:val="-1"/>
          <w:sz w:val="24"/>
        </w:rPr>
        <w:t xml:space="preserve"> </w:t>
      </w:r>
      <w:r w:rsidRPr="00353FA7">
        <w:rPr>
          <w:sz w:val="24"/>
        </w:rPr>
        <w:t>plans</w:t>
      </w:r>
      <w:r w:rsidRPr="00353FA7">
        <w:rPr>
          <w:spacing w:val="-3"/>
          <w:sz w:val="24"/>
        </w:rPr>
        <w:t xml:space="preserve"> </w:t>
      </w:r>
      <w:r w:rsidRPr="00353FA7">
        <w:rPr>
          <w:sz w:val="24"/>
        </w:rPr>
        <w:t>affiliated</w:t>
      </w:r>
      <w:r w:rsidRPr="00353FA7">
        <w:rPr>
          <w:spacing w:val="-3"/>
          <w:sz w:val="24"/>
        </w:rPr>
        <w:t xml:space="preserve"> </w:t>
      </w:r>
      <w:r w:rsidRPr="00353FA7">
        <w:rPr>
          <w:sz w:val="24"/>
        </w:rPr>
        <w:t>with</w:t>
      </w:r>
      <w:r w:rsidRPr="00353FA7">
        <w:rPr>
          <w:spacing w:val="-4"/>
          <w:sz w:val="24"/>
        </w:rPr>
        <w:t xml:space="preserve"> </w:t>
      </w:r>
      <w:r w:rsidRPr="00353FA7">
        <w:rPr>
          <w:sz w:val="24"/>
        </w:rPr>
        <w:t>Centene</w:t>
      </w:r>
      <w:r w:rsidRPr="00353FA7">
        <w:rPr>
          <w:spacing w:val="-4"/>
          <w:sz w:val="24"/>
        </w:rPr>
        <w:t xml:space="preserve"> </w:t>
      </w:r>
      <w:r w:rsidRPr="00353FA7">
        <w:rPr>
          <w:sz w:val="24"/>
        </w:rPr>
        <w:t>Corporation that</w:t>
      </w:r>
      <w:r w:rsidRPr="00353FA7">
        <w:rPr>
          <w:spacing w:val="-3"/>
          <w:sz w:val="24"/>
        </w:rPr>
        <w:t xml:space="preserve"> </w:t>
      </w:r>
      <w:r w:rsidRPr="00353FA7">
        <w:rPr>
          <w:sz w:val="24"/>
        </w:rPr>
        <w:t>current</w:t>
      </w:r>
      <w:r w:rsidRPr="00353FA7">
        <w:rPr>
          <w:spacing w:val="-3"/>
          <w:sz w:val="24"/>
        </w:rPr>
        <w:t xml:space="preserve"> </w:t>
      </w:r>
      <w:r w:rsidRPr="00353FA7">
        <w:rPr>
          <w:sz w:val="24"/>
        </w:rPr>
        <w:t>evidence</w:t>
      </w:r>
      <w:r w:rsidRPr="00353FA7">
        <w:rPr>
          <w:spacing w:val="-4"/>
          <w:sz w:val="24"/>
        </w:rPr>
        <w:t xml:space="preserve"> </w:t>
      </w:r>
      <w:r w:rsidRPr="00353FA7">
        <w:rPr>
          <w:sz w:val="24"/>
        </w:rPr>
        <w:t xml:space="preserve">does not support the use of donor lymphocyte infusion for any </w:t>
      </w:r>
      <w:r w:rsidR="005042A7">
        <w:rPr>
          <w:sz w:val="24"/>
        </w:rPr>
        <w:t>other indication</w:t>
      </w:r>
      <w:r w:rsidR="004B5A81">
        <w:rPr>
          <w:sz w:val="24"/>
        </w:rPr>
        <w:t>,</w:t>
      </w:r>
      <w:r w:rsidR="005042A7">
        <w:rPr>
          <w:sz w:val="24"/>
        </w:rPr>
        <w:t xml:space="preserve"> </w:t>
      </w:r>
      <w:r w:rsidR="004B5A81">
        <w:rPr>
          <w:sz w:val="24"/>
        </w:rPr>
        <w:t>including, but not limited to</w:t>
      </w:r>
      <w:r w:rsidRPr="00353FA7">
        <w:rPr>
          <w:sz w:val="24"/>
        </w:rPr>
        <w:t xml:space="preserve"> the following:</w:t>
      </w:r>
      <w:r w:rsidR="00D97C32">
        <w:rPr>
          <w:sz w:val="24"/>
        </w:rPr>
        <w:t xml:space="preserve"> </w:t>
      </w:r>
    </w:p>
    <w:p w14:paraId="7E43D998" w14:textId="77777777" w:rsidR="00CB6792" w:rsidRPr="00353FA7" w:rsidRDefault="00F77550">
      <w:pPr>
        <w:pStyle w:val="ListParagraph"/>
        <w:numPr>
          <w:ilvl w:val="1"/>
          <w:numId w:val="2"/>
        </w:numPr>
        <w:tabs>
          <w:tab w:val="left" w:pos="841"/>
        </w:tabs>
        <w:ind w:hanging="361"/>
        <w:rPr>
          <w:sz w:val="24"/>
        </w:rPr>
      </w:pPr>
      <w:r w:rsidRPr="00353FA7">
        <w:rPr>
          <w:sz w:val="24"/>
        </w:rPr>
        <w:t>Genetic</w:t>
      </w:r>
      <w:r w:rsidRPr="00353FA7">
        <w:rPr>
          <w:spacing w:val="-4"/>
          <w:sz w:val="24"/>
        </w:rPr>
        <w:t xml:space="preserve"> </w:t>
      </w:r>
      <w:r w:rsidRPr="00353FA7">
        <w:rPr>
          <w:sz w:val="24"/>
        </w:rPr>
        <w:t>modification</w:t>
      </w:r>
      <w:r w:rsidRPr="00353FA7">
        <w:rPr>
          <w:spacing w:val="-1"/>
          <w:sz w:val="24"/>
        </w:rPr>
        <w:t xml:space="preserve"> </w:t>
      </w:r>
      <w:r w:rsidRPr="00353FA7">
        <w:rPr>
          <w:sz w:val="24"/>
        </w:rPr>
        <w:t>or</w:t>
      </w:r>
      <w:r w:rsidRPr="00353FA7">
        <w:rPr>
          <w:spacing w:val="1"/>
          <w:sz w:val="24"/>
        </w:rPr>
        <w:t xml:space="preserve"> </w:t>
      </w:r>
      <w:r w:rsidRPr="00353FA7">
        <w:rPr>
          <w:i/>
          <w:sz w:val="24"/>
        </w:rPr>
        <w:t>ex</w:t>
      </w:r>
      <w:r w:rsidRPr="00353FA7">
        <w:rPr>
          <w:i/>
          <w:spacing w:val="-2"/>
          <w:sz w:val="24"/>
        </w:rPr>
        <w:t xml:space="preserve"> </w:t>
      </w:r>
      <w:r w:rsidRPr="00353FA7">
        <w:rPr>
          <w:i/>
          <w:sz w:val="24"/>
        </w:rPr>
        <w:t>vivo</w:t>
      </w:r>
      <w:r w:rsidRPr="00353FA7">
        <w:rPr>
          <w:i/>
          <w:spacing w:val="-2"/>
          <w:sz w:val="24"/>
        </w:rPr>
        <w:t xml:space="preserve"> </w:t>
      </w:r>
      <w:r w:rsidRPr="00353FA7">
        <w:rPr>
          <w:sz w:val="24"/>
        </w:rPr>
        <w:t>manipulation</w:t>
      </w:r>
      <w:r w:rsidRPr="00353FA7">
        <w:rPr>
          <w:spacing w:val="-1"/>
          <w:sz w:val="24"/>
        </w:rPr>
        <w:t xml:space="preserve"> </w:t>
      </w:r>
      <w:r w:rsidRPr="00353FA7">
        <w:rPr>
          <w:sz w:val="24"/>
        </w:rPr>
        <w:t>of</w:t>
      </w:r>
      <w:r w:rsidRPr="00353FA7">
        <w:rPr>
          <w:spacing w:val="-2"/>
          <w:sz w:val="24"/>
        </w:rPr>
        <w:t xml:space="preserve"> </w:t>
      </w:r>
      <w:r w:rsidRPr="00353FA7">
        <w:rPr>
          <w:sz w:val="24"/>
        </w:rPr>
        <w:t>donor</w:t>
      </w:r>
      <w:r w:rsidRPr="00353FA7">
        <w:rPr>
          <w:spacing w:val="-1"/>
          <w:sz w:val="24"/>
        </w:rPr>
        <w:t xml:space="preserve"> </w:t>
      </w:r>
      <w:r w:rsidRPr="00353FA7">
        <w:rPr>
          <w:spacing w:val="-2"/>
          <w:sz w:val="24"/>
        </w:rPr>
        <w:t>lymphocytes;</w:t>
      </w:r>
      <w:r w:rsidRPr="00353FA7">
        <w:rPr>
          <w:spacing w:val="-2"/>
          <w:sz w:val="24"/>
          <w:vertAlign w:val="superscript"/>
        </w:rPr>
        <w:t>10</w:t>
      </w:r>
    </w:p>
    <w:p w14:paraId="7E43D999" w14:textId="77777777" w:rsidR="00CB6792" w:rsidRDefault="00F77550">
      <w:pPr>
        <w:pStyle w:val="ListParagraph"/>
        <w:numPr>
          <w:ilvl w:val="1"/>
          <w:numId w:val="2"/>
        </w:numPr>
        <w:tabs>
          <w:tab w:val="left" w:pos="841"/>
        </w:tabs>
        <w:ind w:hanging="361"/>
        <w:rPr>
          <w:sz w:val="24"/>
        </w:rPr>
      </w:pPr>
      <w:r w:rsidRPr="00353FA7">
        <w:rPr>
          <w:sz w:val="24"/>
        </w:rPr>
        <w:t>In</w:t>
      </w:r>
      <w:r w:rsidRPr="00353FA7">
        <w:rPr>
          <w:spacing w:val="-3"/>
          <w:sz w:val="24"/>
        </w:rPr>
        <w:t xml:space="preserve"> </w:t>
      </w:r>
      <w:r w:rsidRPr="00353FA7">
        <w:rPr>
          <w:sz w:val="24"/>
        </w:rPr>
        <w:t>the</w:t>
      </w:r>
      <w:r w:rsidRPr="00353FA7">
        <w:rPr>
          <w:spacing w:val="-1"/>
          <w:sz w:val="24"/>
        </w:rPr>
        <w:t xml:space="preserve"> </w:t>
      </w:r>
      <w:r w:rsidRPr="00353FA7">
        <w:rPr>
          <w:sz w:val="24"/>
        </w:rPr>
        <w:t>presence</w:t>
      </w:r>
      <w:r w:rsidRPr="00353FA7">
        <w:rPr>
          <w:spacing w:val="-2"/>
          <w:sz w:val="24"/>
        </w:rPr>
        <w:t xml:space="preserve"> </w:t>
      </w:r>
      <w:r w:rsidRPr="00353FA7">
        <w:rPr>
          <w:sz w:val="24"/>
        </w:rPr>
        <w:t>of grade 2</w:t>
      </w:r>
      <w:r w:rsidRPr="00353FA7">
        <w:rPr>
          <w:spacing w:val="-1"/>
          <w:sz w:val="24"/>
        </w:rPr>
        <w:t xml:space="preserve"> </w:t>
      </w:r>
      <w:r w:rsidRPr="00353FA7">
        <w:rPr>
          <w:sz w:val="24"/>
        </w:rPr>
        <w:t>or higher</w:t>
      </w:r>
      <w:r w:rsidRPr="00353FA7">
        <w:rPr>
          <w:spacing w:val="-2"/>
          <w:sz w:val="24"/>
        </w:rPr>
        <w:t xml:space="preserve"> </w:t>
      </w:r>
      <w:r w:rsidRPr="00353FA7">
        <w:rPr>
          <w:sz w:val="24"/>
        </w:rPr>
        <w:t>acute</w:t>
      </w:r>
      <w:r w:rsidRPr="00353FA7">
        <w:rPr>
          <w:spacing w:val="-1"/>
          <w:sz w:val="24"/>
        </w:rPr>
        <w:t xml:space="preserve"> </w:t>
      </w:r>
      <w:r w:rsidRPr="00353FA7">
        <w:rPr>
          <w:sz w:val="24"/>
        </w:rPr>
        <w:t>graft versus</w:t>
      </w:r>
      <w:r w:rsidRPr="00353FA7">
        <w:rPr>
          <w:spacing w:val="-2"/>
          <w:sz w:val="24"/>
        </w:rPr>
        <w:t xml:space="preserve"> </w:t>
      </w:r>
      <w:r w:rsidRPr="00353FA7">
        <w:rPr>
          <w:sz w:val="24"/>
        </w:rPr>
        <w:t>host disease</w:t>
      </w:r>
      <w:r w:rsidRPr="00353FA7">
        <w:rPr>
          <w:spacing w:val="-1"/>
          <w:sz w:val="24"/>
        </w:rPr>
        <w:t xml:space="preserve"> </w:t>
      </w:r>
      <w:r w:rsidRPr="00353FA7">
        <w:rPr>
          <w:spacing w:val="-2"/>
          <w:sz w:val="24"/>
        </w:rPr>
        <w:t>(GvHD).</w:t>
      </w:r>
      <w:r w:rsidRPr="00353FA7">
        <w:rPr>
          <w:spacing w:val="-2"/>
          <w:sz w:val="24"/>
          <w:vertAlign w:val="superscript"/>
        </w:rPr>
        <w:t>7</w:t>
      </w:r>
      <w:r>
        <w:rPr>
          <w:spacing w:val="-2"/>
          <w:sz w:val="24"/>
          <w:vertAlign w:val="superscript"/>
        </w:rPr>
        <w:t>,8</w:t>
      </w:r>
    </w:p>
    <w:p w14:paraId="7E43D99A" w14:textId="77777777" w:rsidR="00CB6792" w:rsidRDefault="00CB6792">
      <w:pPr>
        <w:rPr>
          <w:sz w:val="24"/>
        </w:rPr>
        <w:sectPr w:rsidR="00CB6792">
          <w:type w:val="continuous"/>
          <w:pgSz w:w="12240" w:h="15840"/>
          <w:pgMar w:top="580" w:right="800" w:bottom="540" w:left="1320" w:header="0" w:footer="352" w:gutter="0"/>
          <w:cols w:space="720"/>
        </w:sectPr>
      </w:pPr>
    </w:p>
    <w:p w14:paraId="7E43D99B" w14:textId="77777777" w:rsidR="00CB6792" w:rsidRDefault="00CB6792">
      <w:pPr>
        <w:pStyle w:val="BodyText"/>
        <w:spacing w:before="1"/>
        <w:rPr>
          <w:sz w:val="28"/>
        </w:rPr>
      </w:pPr>
    </w:p>
    <w:p w14:paraId="7E43D99C" w14:textId="77777777" w:rsidR="00CB6792" w:rsidRDefault="00F77550">
      <w:pPr>
        <w:pStyle w:val="Heading1"/>
        <w:spacing w:before="90"/>
      </w:pPr>
      <w:bookmarkStart w:id="3" w:name="Background"/>
      <w:bookmarkEnd w:id="3"/>
      <w:r>
        <w:rPr>
          <w:spacing w:val="-2"/>
        </w:rPr>
        <w:t>Background</w:t>
      </w:r>
    </w:p>
    <w:p w14:paraId="7E43D99D" w14:textId="5CEE2D3B" w:rsidR="00CB6792" w:rsidRDefault="00F77550">
      <w:pPr>
        <w:pStyle w:val="BodyText"/>
        <w:ind w:left="120" w:right="649"/>
      </w:pPr>
      <w:r w:rsidRPr="00F66527">
        <w:t xml:space="preserve">In addition to chemotherapy, hematopoietic stem cell transplantation (HSCT) has become a mainstream clinical therapy for a variety of hematologic malignancies. Even though the anti- tumor effects of HSCT can be durable for some patients, </w:t>
      </w:r>
      <w:r w:rsidR="008E7DA5" w:rsidRPr="00B57C71">
        <w:t>infection</w:t>
      </w:r>
      <w:r w:rsidR="001A6345" w:rsidRPr="00B57C71">
        <w:t xml:space="preserve">, </w:t>
      </w:r>
      <w:r w:rsidR="001A6345" w:rsidRPr="00F66527">
        <w:t xml:space="preserve">graft‐versus‐host disease (GVHD), and </w:t>
      </w:r>
      <w:r w:rsidRPr="00F66527">
        <w:t xml:space="preserve">relapse of the original malignancy </w:t>
      </w:r>
      <w:r w:rsidR="00AB4291">
        <w:t>remain</w:t>
      </w:r>
      <w:r w:rsidRPr="00F66527">
        <w:t xml:space="preserve"> considerable clinical challenges.</w:t>
      </w:r>
      <w:r w:rsidRPr="00F66527">
        <w:rPr>
          <w:vertAlign w:val="superscript"/>
        </w:rPr>
        <w:t>11</w:t>
      </w:r>
      <w:r>
        <w:t xml:space="preserve"> Therefore, salvage therapies to combat the refractory disease are required. Donor lymphocyte infusion (DLI) is one such post- transplant immunotherapy that can be used for therapeutic purposes (for proven relapsed/progression) or as a pre-emptive/prophylactic therapy in patients considered to be at high risk of relapse. Pre-emptive therapy allows for DLI to be infused in patients having an incipient</w:t>
      </w:r>
      <w:r>
        <w:rPr>
          <w:spacing w:val="-3"/>
        </w:rPr>
        <w:t xml:space="preserve"> </w:t>
      </w:r>
      <w:r>
        <w:t>relapse</w:t>
      </w:r>
      <w:r>
        <w:rPr>
          <w:spacing w:val="-5"/>
        </w:rPr>
        <w:t xml:space="preserve"> </w:t>
      </w:r>
      <w:r>
        <w:t>because</w:t>
      </w:r>
      <w:r>
        <w:rPr>
          <w:spacing w:val="-2"/>
        </w:rPr>
        <w:t xml:space="preserve"> </w:t>
      </w:r>
      <w:r>
        <w:t>of</w:t>
      </w:r>
      <w:r>
        <w:rPr>
          <w:spacing w:val="-3"/>
        </w:rPr>
        <w:t xml:space="preserve"> </w:t>
      </w:r>
      <w:r>
        <w:t>mixed</w:t>
      </w:r>
      <w:r>
        <w:rPr>
          <w:spacing w:val="-4"/>
        </w:rPr>
        <w:t xml:space="preserve"> </w:t>
      </w:r>
      <w:r>
        <w:t>chimerism</w:t>
      </w:r>
      <w:r>
        <w:rPr>
          <w:spacing w:val="-3"/>
        </w:rPr>
        <w:t xml:space="preserve"> </w:t>
      </w:r>
      <w:r>
        <w:t>or</w:t>
      </w:r>
      <w:r>
        <w:rPr>
          <w:spacing w:val="-3"/>
        </w:rPr>
        <w:t xml:space="preserve"> </w:t>
      </w:r>
      <w:r>
        <w:t>detection</w:t>
      </w:r>
      <w:r>
        <w:rPr>
          <w:spacing w:val="-3"/>
        </w:rPr>
        <w:t xml:space="preserve"> </w:t>
      </w:r>
      <w:r>
        <w:t>of</w:t>
      </w:r>
      <w:r>
        <w:rPr>
          <w:spacing w:val="-4"/>
        </w:rPr>
        <w:t xml:space="preserve"> </w:t>
      </w:r>
      <w:r>
        <w:t>minimal</w:t>
      </w:r>
      <w:r>
        <w:rPr>
          <w:spacing w:val="-3"/>
        </w:rPr>
        <w:t xml:space="preserve"> </w:t>
      </w:r>
      <w:r>
        <w:t>residual</w:t>
      </w:r>
      <w:r>
        <w:rPr>
          <w:spacing w:val="-3"/>
        </w:rPr>
        <w:t xml:space="preserve"> </w:t>
      </w:r>
      <w:r>
        <w:t>disease</w:t>
      </w:r>
      <w:r>
        <w:rPr>
          <w:spacing w:val="-4"/>
        </w:rPr>
        <w:t xml:space="preserve"> </w:t>
      </w:r>
      <w:r>
        <w:t>(MRD)</w:t>
      </w:r>
      <w:r>
        <w:rPr>
          <w:spacing w:val="-4"/>
        </w:rPr>
        <w:t xml:space="preserve"> </w:t>
      </w:r>
      <w:r>
        <w:t>by molecular or immunophenotypic methods. Numerous studies suggest that in very high-risk patients, often with mixed chimerism, a high response rate to DLI can be obtained.</w:t>
      </w:r>
      <w:r>
        <w:rPr>
          <w:vertAlign w:val="superscript"/>
        </w:rPr>
        <w:t>9</w:t>
      </w:r>
    </w:p>
    <w:p w14:paraId="7E43D99E" w14:textId="77777777" w:rsidR="00CB6792" w:rsidRDefault="00CB6792">
      <w:pPr>
        <w:pStyle w:val="BodyText"/>
        <w:spacing w:before="1"/>
      </w:pPr>
    </w:p>
    <w:p w14:paraId="7E43D99F" w14:textId="77777777" w:rsidR="00CB6792" w:rsidRDefault="00F77550">
      <w:pPr>
        <w:pStyle w:val="BodyText"/>
        <w:ind w:left="120" w:right="663"/>
      </w:pPr>
      <w:r>
        <w:t>DLI, otherwise known as buffy coat infusion, was originally described in 1990 by Kolb and colleagues as a treatment protocol for three patients who relapsed after bone marrow transplantation for chronic myeloid leukemia (CML).</w:t>
      </w:r>
      <w:r>
        <w:rPr>
          <w:vertAlign w:val="superscript"/>
        </w:rPr>
        <w:t>6</w:t>
      </w:r>
      <w:r>
        <w:t xml:space="preserve"> In this procedure, mononuclear cells collected by apheresis from the related or unrelated donor who provided the original hematopoietic stem cell graft are infused into the patient to harness the graft vs. tumor effect. While</w:t>
      </w:r>
      <w:r>
        <w:rPr>
          <w:spacing w:val="-4"/>
        </w:rPr>
        <w:t xml:space="preserve"> </w:t>
      </w:r>
      <w:r>
        <w:t>there</w:t>
      </w:r>
      <w:r>
        <w:rPr>
          <w:spacing w:val="-4"/>
        </w:rPr>
        <w:t xml:space="preserve"> </w:t>
      </w:r>
      <w:r>
        <w:t>is</w:t>
      </w:r>
      <w:r>
        <w:rPr>
          <w:spacing w:val="-3"/>
        </w:rPr>
        <w:t xml:space="preserve"> </w:t>
      </w:r>
      <w:r>
        <w:t>some</w:t>
      </w:r>
      <w:r>
        <w:rPr>
          <w:spacing w:val="-3"/>
        </w:rPr>
        <w:t xml:space="preserve"> </w:t>
      </w:r>
      <w:r>
        <w:t>variety</w:t>
      </w:r>
      <w:r>
        <w:rPr>
          <w:spacing w:val="-3"/>
        </w:rPr>
        <w:t xml:space="preserve"> </w:t>
      </w:r>
      <w:r>
        <w:t>in</w:t>
      </w:r>
      <w:r>
        <w:rPr>
          <w:spacing w:val="-3"/>
        </w:rPr>
        <w:t xml:space="preserve"> </w:t>
      </w:r>
      <w:r>
        <w:t>published</w:t>
      </w:r>
      <w:r>
        <w:rPr>
          <w:spacing w:val="-3"/>
        </w:rPr>
        <w:t xml:space="preserve"> </w:t>
      </w:r>
      <w:r>
        <w:t>reports</w:t>
      </w:r>
      <w:r>
        <w:rPr>
          <w:spacing w:val="-3"/>
        </w:rPr>
        <w:t xml:space="preserve"> </w:t>
      </w:r>
      <w:r>
        <w:t>concerning</w:t>
      </w:r>
      <w:r>
        <w:rPr>
          <w:spacing w:val="-3"/>
        </w:rPr>
        <w:t xml:space="preserve"> </w:t>
      </w:r>
      <w:r>
        <w:t>the</w:t>
      </w:r>
      <w:r>
        <w:rPr>
          <w:spacing w:val="-3"/>
        </w:rPr>
        <w:t xml:space="preserve"> </w:t>
      </w:r>
      <w:r>
        <w:t>dose</w:t>
      </w:r>
      <w:r>
        <w:rPr>
          <w:spacing w:val="-4"/>
        </w:rPr>
        <w:t xml:space="preserve"> </w:t>
      </w:r>
      <w:r>
        <w:t>of</w:t>
      </w:r>
      <w:r>
        <w:rPr>
          <w:spacing w:val="-3"/>
        </w:rPr>
        <w:t xml:space="preserve"> </w:t>
      </w:r>
      <w:r>
        <w:t>donor</w:t>
      </w:r>
      <w:r>
        <w:rPr>
          <w:spacing w:val="-3"/>
        </w:rPr>
        <w:t xml:space="preserve"> </w:t>
      </w:r>
      <w:r>
        <w:t>cells</w:t>
      </w:r>
      <w:r>
        <w:rPr>
          <w:spacing w:val="-4"/>
        </w:rPr>
        <w:t xml:space="preserve"> </w:t>
      </w:r>
      <w:r>
        <w:t>infused,</w:t>
      </w:r>
      <w:r>
        <w:rPr>
          <w:spacing w:val="-3"/>
        </w:rPr>
        <w:t xml:space="preserve"> </w:t>
      </w:r>
      <w:r>
        <w:t>Deol and Lum’s review surveyed several articles and reported 0.01 to 8.8 × 10</w:t>
      </w:r>
      <w:r>
        <w:rPr>
          <w:vertAlign w:val="superscript"/>
        </w:rPr>
        <w:t>8</w:t>
      </w:r>
      <w:r>
        <w:t xml:space="preserve"> T cells/kg as an effective cellular range.</w:t>
      </w:r>
      <w:r>
        <w:rPr>
          <w:vertAlign w:val="superscript"/>
        </w:rPr>
        <w:t>12</w:t>
      </w:r>
    </w:p>
    <w:p w14:paraId="7E43D9A0" w14:textId="77777777" w:rsidR="00CB6792" w:rsidRDefault="00CB6792">
      <w:pPr>
        <w:pStyle w:val="BodyText"/>
      </w:pPr>
    </w:p>
    <w:p w14:paraId="7E43D9A1" w14:textId="77777777" w:rsidR="00CB6792" w:rsidRDefault="00F77550">
      <w:pPr>
        <w:pStyle w:val="BodyText"/>
        <w:ind w:left="120" w:right="663"/>
      </w:pPr>
      <w:r>
        <w:t>The</w:t>
      </w:r>
      <w:r>
        <w:rPr>
          <w:spacing w:val="-5"/>
        </w:rPr>
        <w:t xml:space="preserve"> </w:t>
      </w:r>
      <w:r>
        <w:t>precise</w:t>
      </w:r>
      <w:r>
        <w:rPr>
          <w:spacing w:val="-3"/>
        </w:rPr>
        <w:t xml:space="preserve"> </w:t>
      </w:r>
      <w:r>
        <w:t>mechanism</w:t>
      </w:r>
      <w:r>
        <w:rPr>
          <w:spacing w:val="-3"/>
        </w:rPr>
        <w:t xml:space="preserve"> </w:t>
      </w:r>
      <w:r>
        <w:t>of</w:t>
      </w:r>
      <w:r>
        <w:rPr>
          <w:spacing w:val="-3"/>
        </w:rPr>
        <w:t xml:space="preserve"> </w:t>
      </w:r>
      <w:r>
        <w:t>action,</w:t>
      </w:r>
      <w:r>
        <w:rPr>
          <w:spacing w:val="-3"/>
        </w:rPr>
        <w:t xml:space="preserve"> </w:t>
      </w:r>
      <w:r>
        <w:t>including</w:t>
      </w:r>
      <w:r>
        <w:rPr>
          <w:spacing w:val="-3"/>
        </w:rPr>
        <w:t xml:space="preserve"> </w:t>
      </w:r>
      <w:r>
        <w:t>the</w:t>
      </w:r>
      <w:r>
        <w:rPr>
          <w:spacing w:val="-4"/>
        </w:rPr>
        <w:t xml:space="preserve"> </w:t>
      </w:r>
      <w:r>
        <w:t>tumor-specific</w:t>
      </w:r>
      <w:r>
        <w:rPr>
          <w:spacing w:val="-2"/>
        </w:rPr>
        <w:t xml:space="preserve"> </w:t>
      </w:r>
      <w:r>
        <w:t>antigens</w:t>
      </w:r>
      <w:r>
        <w:rPr>
          <w:spacing w:val="-3"/>
        </w:rPr>
        <w:t xml:space="preserve"> </w:t>
      </w:r>
      <w:r>
        <w:t>as</w:t>
      </w:r>
      <w:r>
        <w:rPr>
          <w:spacing w:val="-1"/>
        </w:rPr>
        <w:t xml:space="preserve"> </w:t>
      </w:r>
      <w:r>
        <w:t>well</w:t>
      </w:r>
      <w:r>
        <w:rPr>
          <w:spacing w:val="-3"/>
        </w:rPr>
        <w:t xml:space="preserve"> </w:t>
      </w:r>
      <w:r>
        <w:t>as</w:t>
      </w:r>
      <w:r>
        <w:rPr>
          <w:spacing w:val="-4"/>
        </w:rPr>
        <w:t xml:space="preserve"> </w:t>
      </w:r>
      <w:r>
        <w:t>the</w:t>
      </w:r>
      <w:r>
        <w:rPr>
          <w:spacing w:val="-3"/>
        </w:rPr>
        <w:t xml:space="preserve"> </w:t>
      </w:r>
      <w:r>
        <w:t>critical effector</w:t>
      </w:r>
      <w:r>
        <w:rPr>
          <w:spacing w:val="-3"/>
        </w:rPr>
        <w:t xml:space="preserve"> </w:t>
      </w:r>
      <w:r>
        <w:t>cells</w:t>
      </w:r>
      <w:r>
        <w:rPr>
          <w:spacing w:val="-4"/>
        </w:rPr>
        <w:t xml:space="preserve"> </w:t>
      </w:r>
      <w:r>
        <w:t>that</w:t>
      </w:r>
      <w:r>
        <w:rPr>
          <w:spacing w:val="-3"/>
        </w:rPr>
        <w:t xml:space="preserve"> </w:t>
      </w:r>
      <w:r>
        <w:t>mediate</w:t>
      </w:r>
      <w:r>
        <w:rPr>
          <w:spacing w:val="-4"/>
        </w:rPr>
        <w:t xml:space="preserve"> </w:t>
      </w:r>
      <w:r>
        <w:t>the</w:t>
      </w:r>
      <w:r>
        <w:rPr>
          <w:spacing w:val="-3"/>
        </w:rPr>
        <w:t xml:space="preserve"> </w:t>
      </w:r>
      <w:r>
        <w:t>anti-tumor</w:t>
      </w:r>
      <w:r>
        <w:rPr>
          <w:spacing w:val="-3"/>
        </w:rPr>
        <w:t xml:space="preserve"> </w:t>
      </w:r>
      <w:r>
        <w:t>immune</w:t>
      </w:r>
      <w:r>
        <w:rPr>
          <w:spacing w:val="-4"/>
        </w:rPr>
        <w:t xml:space="preserve"> </w:t>
      </w:r>
      <w:r>
        <w:t>response,</w:t>
      </w:r>
      <w:r>
        <w:rPr>
          <w:spacing w:val="-3"/>
        </w:rPr>
        <w:t xml:space="preserve"> </w:t>
      </w:r>
      <w:r>
        <w:t>has</w:t>
      </w:r>
      <w:r>
        <w:rPr>
          <w:spacing w:val="-3"/>
        </w:rPr>
        <w:t xml:space="preserve"> </w:t>
      </w:r>
      <w:r>
        <w:t>not</w:t>
      </w:r>
      <w:r>
        <w:rPr>
          <w:spacing w:val="-3"/>
        </w:rPr>
        <w:t xml:space="preserve"> </w:t>
      </w:r>
      <w:r>
        <w:t>yet</w:t>
      </w:r>
      <w:r>
        <w:rPr>
          <w:spacing w:val="-3"/>
        </w:rPr>
        <w:t xml:space="preserve"> </w:t>
      </w:r>
      <w:r>
        <w:t>been</w:t>
      </w:r>
      <w:r>
        <w:rPr>
          <w:spacing w:val="-3"/>
        </w:rPr>
        <w:t xml:space="preserve"> </w:t>
      </w:r>
      <w:r>
        <w:t>fully</w:t>
      </w:r>
      <w:r>
        <w:rPr>
          <w:spacing w:val="-3"/>
        </w:rPr>
        <w:t xml:space="preserve"> </w:t>
      </w:r>
      <w:r>
        <w:t>elucidated. However, recent evidence suggests that both donor T cells and host-derived immune compartments, including antigen presenting cells and B cells, among others, are critical for facilitating the graft vs. tumor effect of DLI.</w:t>
      </w:r>
      <w:r>
        <w:rPr>
          <w:vertAlign w:val="superscript"/>
        </w:rPr>
        <w:t>7,11,12</w:t>
      </w:r>
    </w:p>
    <w:p w14:paraId="7E43D9A2" w14:textId="77777777" w:rsidR="00CB6792" w:rsidRDefault="00CB6792">
      <w:pPr>
        <w:pStyle w:val="BodyText"/>
      </w:pPr>
    </w:p>
    <w:p w14:paraId="7E43D9A3" w14:textId="77777777" w:rsidR="00CB6792" w:rsidRDefault="00F77550">
      <w:pPr>
        <w:pStyle w:val="BodyText"/>
        <w:spacing w:before="1"/>
        <w:ind w:left="120" w:right="663"/>
      </w:pPr>
      <w:r>
        <w:t>In striving to eradicate the tumor cell population from the host, complications may persist in patients treated with DLI. Graft vs. host disease (GvHD), the most common and significant toxicity attributable to DLI, occurs in approximately 40 to 60% of patients, according to a range of several published reports.</w:t>
      </w:r>
      <w:r>
        <w:rPr>
          <w:vertAlign w:val="superscript"/>
        </w:rPr>
        <w:t>7,11,13</w:t>
      </w:r>
      <w:r>
        <w:t xml:space="preserve"> GvHD ensues when the transplanted donor cells recognize</w:t>
      </w:r>
      <w:r>
        <w:rPr>
          <w:spacing w:val="-1"/>
        </w:rPr>
        <w:t xml:space="preserve"> </w:t>
      </w:r>
      <w:r>
        <w:t>the host as foreign and initiate an immune reaction that usually affects the patient’s skin, gastrointestinal tract, and/or liver.</w:t>
      </w:r>
      <w:r>
        <w:rPr>
          <w:vertAlign w:val="superscript"/>
        </w:rPr>
        <w:t>14</w:t>
      </w:r>
      <w:r>
        <w:t xml:space="preserve"> However, there is a strong correlation observed with the onset</w:t>
      </w:r>
      <w:r>
        <w:rPr>
          <w:spacing w:val="-2"/>
        </w:rPr>
        <w:t xml:space="preserve"> </w:t>
      </w:r>
      <w:r>
        <w:t>of</w:t>
      </w:r>
      <w:r>
        <w:rPr>
          <w:spacing w:val="-3"/>
        </w:rPr>
        <w:t xml:space="preserve"> </w:t>
      </w:r>
      <w:r>
        <w:t>GvHD</w:t>
      </w:r>
      <w:r>
        <w:rPr>
          <w:spacing w:val="-3"/>
        </w:rPr>
        <w:t xml:space="preserve"> </w:t>
      </w:r>
      <w:r>
        <w:t>and</w:t>
      </w:r>
      <w:r>
        <w:rPr>
          <w:spacing w:val="-2"/>
        </w:rPr>
        <w:t xml:space="preserve"> </w:t>
      </w:r>
      <w:r>
        <w:t>the</w:t>
      </w:r>
      <w:r>
        <w:rPr>
          <w:spacing w:val="-3"/>
        </w:rPr>
        <w:t xml:space="preserve"> </w:t>
      </w:r>
      <w:r>
        <w:t>intended</w:t>
      </w:r>
      <w:r>
        <w:rPr>
          <w:spacing w:val="-2"/>
        </w:rPr>
        <w:t xml:space="preserve"> </w:t>
      </w:r>
      <w:r>
        <w:t>graft</w:t>
      </w:r>
      <w:r>
        <w:rPr>
          <w:spacing w:val="-2"/>
        </w:rPr>
        <w:t xml:space="preserve"> </w:t>
      </w:r>
      <w:r>
        <w:t>vs.</w:t>
      </w:r>
      <w:r>
        <w:rPr>
          <w:spacing w:val="-2"/>
        </w:rPr>
        <w:t xml:space="preserve"> </w:t>
      </w:r>
      <w:r>
        <w:t>tumor</w:t>
      </w:r>
      <w:r>
        <w:rPr>
          <w:spacing w:val="-2"/>
        </w:rPr>
        <w:t xml:space="preserve"> </w:t>
      </w:r>
      <w:r>
        <w:t>effect.</w:t>
      </w:r>
      <w:r>
        <w:rPr>
          <w:spacing w:val="-2"/>
        </w:rPr>
        <w:t xml:space="preserve"> </w:t>
      </w:r>
      <w:r>
        <w:t>The</w:t>
      </w:r>
      <w:r>
        <w:rPr>
          <w:spacing w:val="-3"/>
        </w:rPr>
        <w:t xml:space="preserve"> </w:t>
      </w:r>
      <w:r>
        <w:t>onset</w:t>
      </w:r>
      <w:r>
        <w:rPr>
          <w:spacing w:val="-2"/>
        </w:rPr>
        <w:t xml:space="preserve"> </w:t>
      </w:r>
      <w:r>
        <w:t>of</w:t>
      </w:r>
      <w:r>
        <w:rPr>
          <w:spacing w:val="-2"/>
        </w:rPr>
        <w:t xml:space="preserve"> </w:t>
      </w:r>
      <w:r>
        <w:t>GvHD</w:t>
      </w:r>
      <w:r>
        <w:rPr>
          <w:spacing w:val="-3"/>
        </w:rPr>
        <w:t xml:space="preserve"> </w:t>
      </w:r>
      <w:r>
        <w:t>is</w:t>
      </w:r>
      <w:r>
        <w:rPr>
          <w:spacing w:val="-2"/>
        </w:rPr>
        <w:t xml:space="preserve"> </w:t>
      </w:r>
      <w:r>
        <w:t>independent</w:t>
      </w:r>
      <w:r>
        <w:rPr>
          <w:spacing w:val="-2"/>
        </w:rPr>
        <w:t xml:space="preserve"> </w:t>
      </w:r>
      <w:r>
        <w:t>of</w:t>
      </w:r>
      <w:r>
        <w:rPr>
          <w:spacing w:val="-2"/>
        </w:rPr>
        <w:t xml:space="preserve"> </w:t>
      </w:r>
      <w:r>
        <w:t>the type of hematologic malignancy. In a retrospective study, Collins et al. observed 140 patients treated with DLI for relapsed disease after stem cell transplant, and approximately 60% of these patients presented with GvHD. Acute GvHD developed in 42/45 of these patients, and chronic GvHD occurred in 36/41 of these patients.</w:t>
      </w:r>
      <w:r>
        <w:rPr>
          <w:vertAlign w:val="superscript"/>
        </w:rPr>
        <w:t>15</w:t>
      </w:r>
      <w:r>
        <w:t xml:space="preserve"> Carlens et al. determined that the three year leukemia free survival is greater for patients who develop chronic GvHD than for those who do not.</w:t>
      </w:r>
      <w:r>
        <w:rPr>
          <w:vertAlign w:val="superscript"/>
        </w:rPr>
        <w:t>16</w:t>
      </w:r>
      <w:r>
        <w:t xml:space="preserve"> Therefore, the ultimate goal of DLI is to maximize the graft vs. tumor response, while minimizing the complications that arise from the related GvHD.</w:t>
      </w:r>
    </w:p>
    <w:p w14:paraId="7E43D9A4" w14:textId="77777777" w:rsidR="00CB6792" w:rsidRDefault="00CB6792">
      <w:pPr>
        <w:sectPr w:rsidR="00CB6792">
          <w:headerReference w:type="default" r:id="rId12"/>
          <w:footerReference w:type="default" r:id="rId13"/>
          <w:pgSz w:w="12240" w:h="15840"/>
          <w:pgMar w:top="1300" w:right="800" w:bottom="540" w:left="1320" w:header="576" w:footer="352" w:gutter="0"/>
          <w:pgNumType w:start="2"/>
          <w:cols w:space="720"/>
        </w:sectPr>
      </w:pPr>
    </w:p>
    <w:p w14:paraId="7E43D9A5" w14:textId="77777777" w:rsidR="00CB6792" w:rsidRDefault="00F77550">
      <w:pPr>
        <w:pStyle w:val="BodyText"/>
        <w:spacing w:before="137"/>
        <w:ind w:left="120" w:right="785"/>
      </w:pPr>
      <w:bookmarkStart w:id="4" w:name="_bookmark0"/>
      <w:bookmarkEnd w:id="4"/>
      <w:r>
        <w:lastRenderedPageBreak/>
        <w:t>In</w:t>
      </w:r>
      <w:r>
        <w:rPr>
          <w:spacing w:val="-1"/>
        </w:rPr>
        <w:t xml:space="preserve"> </w:t>
      </w:r>
      <w:r>
        <w:t>addition</w:t>
      </w:r>
      <w:r>
        <w:rPr>
          <w:spacing w:val="-3"/>
        </w:rPr>
        <w:t xml:space="preserve"> </w:t>
      </w:r>
      <w:r>
        <w:t>to</w:t>
      </w:r>
      <w:r>
        <w:rPr>
          <w:spacing w:val="-3"/>
        </w:rPr>
        <w:t xml:space="preserve"> </w:t>
      </w:r>
      <w:r>
        <w:t>GvHD,</w:t>
      </w:r>
      <w:r>
        <w:rPr>
          <w:spacing w:val="-4"/>
        </w:rPr>
        <w:t xml:space="preserve"> </w:t>
      </w:r>
      <w:r>
        <w:t>bone</w:t>
      </w:r>
      <w:r>
        <w:rPr>
          <w:spacing w:val="-4"/>
        </w:rPr>
        <w:t xml:space="preserve"> </w:t>
      </w:r>
      <w:r>
        <w:t>marrow</w:t>
      </w:r>
      <w:r>
        <w:rPr>
          <w:spacing w:val="-3"/>
        </w:rPr>
        <w:t xml:space="preserve"> </w:t>
      </w:r>
      <w:r>
        <w:t>aplasia</w:t>
      </w:r>
      <w:r>
        <w:rPr>
          <w:spacing w:val="-4"/>
        </w:rPr>
        <w:t xml:space="preserve"> </w:t>
      </w:r>
      <w:r>
        <w:t>is</w:t>
      </w:r>
      <w:r>
        <w:rPr>
          <w:spacing w:val="-1"/>
        </w:rPr>
        <w:t xml:space="preserve"> </w:t>
      </w:r>
      <w:r>
        <w:t>another</w:t>
      </w:r>
      <w:r>
        <w:rPr>
          <w:spacing w:val="-3"/>
        </w:rPr>
        <w:t xml:space="preserve"> </w:t>
      </w:r>
      <w:r>
        <w:t>major</w:t>
      </w:r>
      <w:r>
        <w:rPr>
          <w:spacing w:val="-3"/>
        </w:rPr>
        <w:t xml:space="preserve"> </w:t>
      </w:r>
      <w:r>
        <w:t>complication</w:t>
      </w:r>
      <w:r>
        <w:rPr>
          <w:spacing w:val="-3"/>
        </w:rPr>
        <w:t xml:space="preserve"> </w:t>
      </w:r>
      <w:r>
        <w:t>that</w:t>
      </w:r>
      <w:r>
        <w:rPr>
          <w:spacing w:val="-3"/>
        </w:rPr>
        <w:t xml:space="preserve"> </w:t>
      </w:r>
      <w:r>
        <w:t>can</w:t>
      </w:r>
      <w:r>
        <w:rPr>
          <w:spacing w:val="-3"/>
        </w:rPr>
        <w:t xml:space="preserve"> </w:t>
      </w:r>
      <w:r>
        <w:t>occur</w:t>
      </w:r>
      <w:r>
        <w:rPr>
          <w:spacing w:val="-3"/>
        </w:rPr>
        <w:t xml:space="preserve"> </w:t>
      </w:r>
      <w:r>
        <w:t>in</w:t>
      </w:r>
      <w:r>
        <w:rPr>
          <w:spacing w:val="-3"/>
        </w:rPr>
        <w:t xml:space="preserve"> </w:t>
      </w:r>
      <w:r>
        <w:t>2</w:t>
      </w:r>
      <w:r>
        <w:rPr>
          <w:spacing w:val="-2"/>
        </w:rPr>
        <w:t xml:space="preserve"> </w:t>
      </w:r>
      <w:r>
        <w:t>to 5% of patients following DLI.</w:t>
      </w:r>
      <w:r>
        <w:rPr>
          <w:vertAlign w:val="superscript"/>
        </w:rPr>
        <w:t>17</w:t>
      </w:r>
      <w:r>
        <w:t xml:space="preserve"> Infection and bleeding are compounding risks associated with the onset of aplasia following DLI. The infusion of subsequent donor stem cells can reverse marrow aplasia.</w:t>
      </w:r>
    </w:p>
    <w:p w14:paraId="7E43D9A6" w14:textId="77777777" w:rsidR="00CB6792" w:rsidRDefault="00CB6792">
      <w:pPr>
        <w:pStyle w:val="BodyText"/>
      </w:pPr>
    </w:p>
    <w:p w14:paraId="7E43D9A7" w14:textId="77777777" w:rsidR="00CB6792" w:rsidRDefault="00F77550">
      <w:pPr>
        <w:pStyle w:val="BodyText"/>
        <w:ind w:left="120" w:right="663"/>
      </w:pPr>
      <w:r>
        <w:t>Since Kolb’s initial study describing the utility of DLI, focus has been placed on evaluating the clinical benefit of DLI in the context of treating relapsed CML. Multiple studies have revealed that</w:t>
      </w:r>
      <w:r>
        <w:rPr>
          <w:spacing w:val="-2"/>
        </w:rPr>
        <w:t xml:space="preserve"> </w:t>
      </w:r>
      <w:r>
        <w:t>DLI</w:t>
      </w:r>
      <w:r>
        <w:rPr>
          <w:spacing w:val="-6"/>
        </w:rPr>
        <w:t xml:space="preserve"> </w:t>
      </w:r>
      <w:r>
        <w:t>can</w:t>
      </w:r>
      <w:r>
        <w:rPr>
          <w:spacing w:val="-1"/>
        </w:rPr>
        <w:t xml:space="preserve"> </w:t>
      </w:r>
      <w:r>
        <w:t>establish</w:t>
      </w:r>
      <w:r>
        <w:rPr>
          <w:spacing w:val="-2"/>
        </w:rPr>
        <w:t xml:space="preserve"> </w:t>
      </w:r>
      <w:r>
        <w:t>complete</w:t>
      </w:r>
      <w:r>
        <w:rPr>
          <w:spacing w:val="-2"/>
        </w:rPr>
        <w:t xml:space="preserve"> </w:t>
      </w:r>
      <w:r>
        <w:t>remissions</w:t>
      </w:r>
      <w:r>
        <w:rPr>
          <w:spacing w:val="-2"/>
        </w:rPr>
        <w:t xml:space="preserve"> </w:t>
      </w:r>
      <w:r>
        <w:t>in</w:t>
      </w:r>
      <w:r>
        <w:rPr>
          <w:spacing w:val="-2"/>
        </w:rPr>
        <w:t xml:space="preserve"> </w:t>
      </w:r>
      <w:r>
        <w:t>70</w:t>
      </w:r>
      <w:r>
        <w:rPr>
          <w:spacing w:val="-1"/>
        </w:rPr>
        <w:t xml:space="preserve"> </w:t>
      </w:r>
      <w:r>
        <w:t>to</w:t>
      </w:r>
      <w:r>
        <w:rPr>
          <w:spacing w:val="-2"/>
        </w:rPr>
        <w:t xml:space="preserve"> </w:t>
      </w:r>
      <w:r>
        <w:t>80%</w:t>
      </w:r>
      <w:r>
        <w:rPr>
          <w:spacing w:val="-3"/>
        </w:rPr>
        <w:t xml:space="preserve"> </w:t>
      </w:r>
      <w:r>
        <w:t>of</w:t>
      </w:r>
      <w:r>
        <w:rPr>
          <w:spacing w:val="-2"/>
        </w:rPr>
        <w:t xml:space="preserve"> </w:t>
      </w:r>
      <w:r>
        <w:t>patients</w:t>
      </w:r>
      <w:r>
        <w:rPr>
          <w:spacing w:val="-3"/>
        </w:rPr>
        <w:t xml:space="preserve"> </w:t>
      </w:r>
      <w:r>
        <w:t>with</w:t>
      </w:r>
      <w:r>
        <w:rPr>
          <w:spacing w:val="-3"/>
        </w:rPr>
        <w:t xml:space="preserve"> </w:t>
      </w:r>
      <w:r>
        <w:t>relapsed</w:t>
      </w:r>
      <w:r>
        <w:rPr>
          <w:spacing w:val="-2"/>
        </w:rPr>
        <w:t xml:space="preserve"> </w:t>
      </w:r>
      <w:r>
        <w:t>CML,</w:t>
      </w:r>
      <w:r>
        <w:rPr>
          <w:spacing w:val="-3"/>
        </w:rPr>
        <w:t xml:space="preserve"> </w:t>
      </w:r>
      <w:r>
        <w:t>and</w:t>
      </w:r>
      <w:r>
        <w:rPr>
          <w:spacing w:val="-2"/>
        </w:rPr>
        <w:t xml:space="preserve"> </w:t>
      </w:r>
      <w:r>
        <w:t>the response is durable in the majority of these cases.</w:t>
      </w:r>
      <w:r>
        <w:rPr>
          <w:vertAlign w:val="superscript"/>
        </w:rPr>
        <w:t>17</w:t>
      </w:r>
    </w:p>
    <w:p w14:paraId="7E43D9A8" w14:textId="77777777" w:rsidR="00CB6792" w:rsidRDefault="00CB6792">
      <w:pPr>
        <w:pStyle w:val="BodyText"/>
      </w:pPr>
    </w:p>
    <w:p w14:paraId="7E43D9A9" w14:textId="77777777" w:rsidR="00CB6792" w:rsidRDefault="00F77550">
      <w:pPr>
        <w:pStyle w:val="BodyText"/>
        <w:ind w:left="120" w:right="785"/>
      </w:pPr>
      <w:r>
        <w:t>DLI is less effective for achieving remission in patients with relapsing acute myeloid leukemia (AML) following HSCT. According to Deol and Lum, there is approximately a 15 to 20% possibility</w:t>
      </w:r>
      <w:r>
        <w:rPr>
          <w:spacing w:val="-3"/>
        </w:rPr>
        <w:t xml:space="preserve"> </w:t>
      </w:r>
      <w:r>
        <w:t>that</w:t>
      </w:r>
      <w:r>
        <w:rPr>
          <w:spacing w:val="-3"/>
        </w:rPr>
        <w:t xml:space="preserve"> </w:t>
      </w:r>
      <w:r>
        <w:t>DLI</w:t>
      </w:r>
      <w:r>
        <w:rPr>
          <w:spacing w:val="-6"/>
        </w:rPr>
        <w:t xml:space="preserve"> </w:t>
      </w:r>
      <w:r>
        <w:t>will</w:t>
      </w:r>
      <w:r>
        <w:rPr>
          <w:spacing w:val="-3"/>
        </w:rPr>
        <w:t xml:space="preserve"> </w:t>
      </w:r>
      <w:r>
        <w:t>induce</w:t>
      </w:r>
      <w:r>
        <w:rPr>
          <w:spacing w:val="-5"/>
        </w:rPr>
        <w:t xml:space="preserve"> </w:t>
      </w:r>
      <w:r>
        <w:t>remission</w:t>
      </w:r>
      <w:r>
        <w:rPr>
          <w:spacing w:val="-3"/>
        </w:rPr>
        <w:t xml:space="preserve"> </w:t>
      </w:r>
      <w:r>
        <w:t>in</w:t>
      </w:r>
      <w:r>
        <w:rPr>
          <w:spacing w:val="-3"/>
        </w:rPr>
        <w:t xml:space="preserve"> </w:t>
      </w:r>
      <w:r>
        <w:t>relapsed</w:t>
      </w:r>
      <w:r>
        <w:rPr>
          <w:spacing w:val="-3"/>
        </w:rPr>
        <w:t xml:space="preserve"> </w:t>
      </w:r>
      <w:r>
        <w:t>AML.</w:t>
      </w:r>
      <w:r>
        <w:rPr>
          <w:vertAlign w:val="superscript"/>
        </w:rPr>
        <w:t>12</w:t>
      </w:r>
      <w:r>
        <w:rPr>
          <w:spacing w:val="-2"/>
        </w:rPr>
        <w:t xml:space="preserve"> </w:t>
      </w:r>
      <w:r>
        <w:t>However,</w:t>
      </w:r>
      <w:r>
        <w:rPr>
          <w:spacing w:val="-3"/>
        </w:rPr>
        <w:t xml:space="preserve"> </w:t>
      </w:r>
      <w:r>
        <w:t>unlike</w:t>
      </w:r>
      <w:r>
        <w:rPr>
          <w:spacing w:val="-3"/>
        </w:rPr>
        <w:t xml:space="preserve"> </w:t>
      </w:r>
      <w:r>
        <w:t>the</w:t>
      </w:r>
      <w:r>
        <w:rPr>
          <w:spacing w:val="-4"/>
        </w:rPr>
        <w:t xml:space="preserve"> </w:t>
      </w:r>
      <w:r>
        <w:t>observations made for CML, it is often necessary to combine DLI with a chemotherapy regimen to elicit an anti-tumor effect against AML.</w:t>
      </w:r>
    </w:p>
    <w:p w14:paraId="7E43D9AA" w14:textId="77777777" w:rsidR="00CB6792" w:rsidRDefault="00CB6792">
      <w:pPr>
        <w:pStyle w:val="BodyText"/>
        <w:spacing w:before="1"/>
      </w:pPr>
    </w:p>
    <w:p w14:paraId="7E43D9AB" w14:textId="77777777" w:rsidR="00CB6792" w:rsidRDefault="00F77550">
      <w:pPr>
        <w:pStyle w:val="BodyText"/>
        <w:ind w:left="120" w:right="663"/>
      </w:pPr>
      <w:r>
        <w:t>Multiple myeloma is another hematologic malignancy with the potential to respond to DLI.</w:t>
      </w:r>
      <w:r>
        <w:rPr>
          <w:vertAlign w:val="superscript"/>
        </w:rPr>
        <w:t>18</w:t>
      </w:r>
      <w:r>
        <w:t xml:space="preserve"> Among</w:t>
      </w:r>
      <w:r>
        <w:rPr>
          <w:spacing w:val="-4"/>
        </w:rPr>
        <w:t xml:space="preserve"> </w:t>
      </w:r>
      <w:r>
        <w:t>varying</w:t>
      </w:r>
      <w:r>
        <w:rPr>
          <w:spacing w:val="-3"/>
        </w:rPr>
        <w:t xml:space="preserve"> </w:t>
      </w:r>
      <w:r>
        <w:t>reports,</w:t>
      </w:r>
      <w:r>
        <w:rPr>
          <w:spacing w:val="-3"/>
        </w:rPr>
        <w:t xml:space="preserve"> </w:t>
      </w:r>
      <w:r>
        <w:t>the</w:t>
      </w:r>
      <w:r>
        <w:rPr>
          <w:spacing w:val="-3"/>
        </w:rPr>
        <w:t xml:space="preserve"> </w:t>
      </w:r>
      <w:r>
        <w:t>response</w:t>
      </w:r>
      <w:r>
        <w:rPr>
          <w:spacing w:val="-2"/>
        </w:rPr>
        <w:t xml:space="preserve"> </w:t>
      </w:r>
      <w:r>
        <w:t>rate</w:t>
      </w:r>
      <w:r>
        <w:rPr>
          <w:spacing w:val="-3"/>
        </w:rPr>
        <w:t xml:space="preserve"> </w:t>
      </w:r>
      <w:r>
        <w:t>of</w:t>
      </w:r>
      <w:r>
        <w:rPr>
          <w:spacing w:val="-3"/>
        </w:rPr>
        <w:t xml:space="preserve"> </w:t>
      </w:r>
      <w:r>
        <w:t>relapsed</w:t>
      </w:r>
      <w:r>
        <w:rPr>
          <w:spacing w:val="-3"/>
        </w:rPr>
        <w:t xml:space="preserve"> </w:t>
      </w:r>
      <w:r>
        <w:t>multiple</w:t>
      </w:r>
      <w:r>
        <w:rPr>
          <w:spacing w:val="-3"/>
        </w:rPr>
        <w:t xml:space="preserve"> </w:t>
      </w:r>
      <w:r>
        <w:t>myeloma</w:t>
      </w:r>
      <w:r>
        <w:rPr>
          <w:spacing w:val="-4"/>
        </w:rPr>
        <w:t xml:space="preserve"> </w:t>
      </w:r>
      <w:r>
        <w:t>to</w:t>
      </w:r>
      <w:r>
        <w:rPr>
          <w:spacing w:val="-3"/>
        </w:rPr>
        <w:t xml:space="preserve"> </w:t>
      </w:r>
      <w:r>
        <w:t>DLI</w:t>
      </w:r>
      <w:r>
        <w:rPr>
          <w:spacing w:val="-7"/>
        </w:rPr>
        <w:t xml:space="preserve"> </w:t>
      </w:r>
      <w:r>
        <w:t>is</w:t>
      </w:r>
      <w:r>
        <w:rPr>
          <w:spacing w:val="-3"/>
        </w:rPr>
        <w:t xml:space="preserve"> </w:t>
      </w:r>
      <w:r>
        <w:t>approximately 22 to 52%.</w:t>
      </w:r>
      <w:r>
        <w:rPr>
          <w:vertAlign w:val="superscript"/>
        </w:rPr>
        <w:t>19,20</w:t>
      </w:r>
      <w:r>
        <w:t xml:space="preserve"> The propensity of multiple myeloma patients to receive autologous and not allogeneic transplants could have a role in this outcome.</w:t>
      </w:r>
      <w:r>
        <w:rPr>
          <w:vertAlign w:val="superscript"/>
        </w:rPr>
        <w:t>12</w:t>
      </w:r>
      <w:r>
        <w:t xml:space="preserve"> National Comprehensive Cancer Network (NCCN) guidelines</w:t>
      </w:r>
      <w:r>
        <w:rPr>
          <w:spacing w:val="-11"/>
        </w:rPr>
        <w:t xml:space="preserve"> </w:t>
      </w:r>
      <w:r>
        <w:t>state that patients whose disease does not respond to or relapses after allogeneic stem cell grafting may receive DLI to stimulate a beneficial graft-versus- myeloma effect or other myeloma therapies on or off a clinical trial.</w:t>
      </w:r>
      <w:r>
        <w:rPr>
          <w:vertAlign w:val="superscript"/>
        </w:rPr>
        <w:t>4</w:t>
      </w:r>
    </w:p>
    <w:p w14:paraId="7E43D9AC" w14:textId="77777777" w:rsidR="00CB6792" w:rsidRDefault="00CB6792">
      <w:pPr>
        <w:pStyle w:val="BodyText"/>
      </w:pPr>
    </w:p>
    <w:p w14:paraId="7E43D9AD" w14:textId="77777777" w:rsidR="00CB6792" w:rsidRDefault="00F77550">
      <w:pPr>
        <w:pStyle w:val="BodyText"/>
        <w:ind w:left="120" w:right="663"/>
      </w:pPr>
      <w:r>
        <w:t>Furthermore, DLI is a treatment possibility for relapsed acute lymphoblastic leukemia (ALL). However, the outcomes for relapsed ALL have been less robust compared to CML and AML. Collins et al. analyzed outcomes in both retrospective and prospective studies in patients with relapsed</w:t>
      </w:r>
      <w:r>
        <w:rPr>
          <w:spacing w:val="-3"/>
        </w:rPr>
        <w:t xml:space="preserve"> </w:t>
      </w:r>
      <w:r>
        <w:t>ALL</w:t>
      </w:r>
      <w:r>
        <w:rPr>
          <w:spacing w:val="-3"/>
        </w:rPr>
        <w:t xml:space="preserve"> </w:t>
      </w:r>
      <w:r>
        <w:t>treated</w:t>
      </w:r>
      <w:r>
        <w:rPr>
          <w:spacing w:val="-3"/>
        </w:rPr>
        <w:t xml:space="preserve"> </w:t>
      </w:r>
      <w:r>
        <w:t>with</w:t>
      </w:r>
      <w:r>
        <w:rPr>
          <w:spacing w:val="-4"/>
        </w:rPr>
        <w:t xml:space="preserve"> </w:t>
      </w:r>
      <w:r>
        <w:t>chemotherapy</w:t>
      </w:r>
      <w:r>
        <w:rPr>
          <w:spacing w:val="-1"/>
        </w:rPr>
        <w:t xml:space="preserve"> </w:t>
      </w:r>
      <w:r>
        <w:t>and</w:t>
      </w:r>
      <w:r>
        <w:rPr>
          <w:spacing w:val="-3"/>
        </w:rPr>
        <w:t xml:space="preserve"> </w:t>
      </w:r>
      <w:r>
        <w:t>DLI</w:t>
      </w:r>
      <w:r>
        <w:rPr>
          <w:spacing w:val="-3"/>
        </w:rPr>
        <w:t xml:space="preserve"> </w:t>
      </w:r>
      <w:r>
        <w:t>and</w:t>
      </w:r>
      <w:r>
        <w:rPr>
          <w:spacing w:val="-3"/>
        </w:rPr>
        <w:t xml:space="preserve"> </w:t>
      </w:r>
      <w:r>
        <w:t>found</w:t>
      </w:r>
      <w:r>
        <w:rPr>
          <w:spacing w:val="-3"/>
        </w:rPr>
        <w:t xml:space="preserve"> </w:t>
      </w:r>
      <w:r>
        <w:t>that</w:t>
      </w:r>
      <w:r>
        <w:rPr>
          <w:spacing w:val="-3"/>
        </w:rPr>
        <w:t xml:space="preserve"> </w:t>
      </w:r>
      <w:r>
        <w:t>only</w:t>
      </w:r>
      <w:r>
        <w:rPr>
          <w:spacing w:val="-3"/>
        </w:rPr>
        <w:t xml:space="preserve"> </w:t>
      </w:r>
      <w:r>
        <w:t>3/44</w:t>
      </w:r>
      <w:r>
        <w:rPr>
          <w:spacing w:val="-3"/>
        </w:rPr>
        <w:t xml:space="preserve"> </w:t>
      </w:r>
      <w:r>
        <w:t>were</w:t>
      </w:r>
      <w:r>
        <w:rPr>
          <w:spacing w:val="-5"/>
        </w:rPr>
        <w:t xml:space="preserve"> </w:t>
      </w:r>
      <w:r>
        <w:t>disease-free.</w:t>
      </w:r>
      <w:r>
        <w:rPr>
          <w:vertAlign w:val="superscript"/>
        </w:rPr>
        <w:t>15</w:t>
      </w:r>
    </w:p>
    <w:p w14:paraId="7E43D9AE" w14:textId="77777777" w:rsidR="00CB6792" w:rsidRDefault="00CB6792">
      <w:pPr>
        <w:pStyle w:val="BodyText"/>
      </w:pPr>
    </w:p>
    <w:p w14:paraId="7E43D9AF" w14:textId="77777777" w:rsidR="00CB6792" w:rsidRDefault="00F77550">
      <w:pPr>
        <w:pStyle w:val="BodyText"/>
        <w:spacing w:before="1"/>
        <w:ind w:left="120" w:right="649"/>
      </w:pPr>
      <w:r>
        <w:t>Lastly, chimerism is an important element that develops after the engraftment of a HSCT.</w:t>
      </w:r>
      <w:r>
        <w:rPr>
          <w:vertAlign w:val="superscript"/>
        </w:rPr>
        <w:t>20</w:t>
      </w:r>
      <w:r>
        <w:t xml:space="preserve"> Mixed chimerism is defined when &lt; 90% donor cells are detected, whereas full or complete chimerism is defined as 100% donor cells detected, suggesting completed hematopoietic replacement.</w:t>
      </w:r>
      <w:r>
        <w:rPr>
          <w:vertAlign w:val="superscript"/>
        </w:rPr>
        <w:t>21</w:t>
      </w:r>
      <w:r>
        <w:rPr>
          <w:spacing w:val="-2"/>
        </w:rPr>
        <w:t xml:space="preserve"> </w:t>
      </w:r>
      <w:r>
        <w:t>One</w:t>
      </w:r>
      <w:r>
        <w:rPr>
          <w:spacing w:val="-5"/>
        </w:rPr>
        <w:t xml:space="preserve"> </w:t>
      </w:r>
      <w:r>
        <w:t>example</w:t>
      </w:r>
      <w:r>
        <w:rPr>
          <w:spacing w:val="-4"/>
        </w:rPr>
        <w:t xml:space="preserve"> </w:t>
      </w:r>
      <w:r>
        <w:t>of</w:t>
      </w:r>
      <w:r>
        <w:rPr>
          <w:spacing w:val="-3"/>
        </w:rPr>
        <w:t xml:space="preserve"> </w:t>
      </w:r>
      <w:r>
        <w:t>the</w:t>
      </w:r>
      <w:r>
        <w:rPr>
          <w:spacing w:val="-5"/>
        </w:rPr>
        <w:t xml:space="preserve"> </w:t>
      </w:r>
      <w:r>
        <w:t>graft</w:t>
      </w:r>
      <w:r>
        <w:rPr>
          <w:spacing w:val="-3"/>
        </w:rPr>
        <w:t xml:space="preserve"> </w:t>
      </w:r>
      <w:r>
        <w:t>vs.</w:t>
      </w:r>
      <w:r>
        <w:rPr>
          <w:spacing w:val="-3"/>
        </w:rPr>
        <w:t xml:space="preserve"> </w:t>
      </w:r>
      <w:r>
        <w:t>tumor</w:t>
      </w:r>
      <w:r>
        <w:rPr>
          <w:spacing w:val="-3"/>
        </w:rPr>
        <w:t xml:space="preserve"> </w:t>
      </w:r>
      <w:r>
        <w:t>effects</w:t>
      </w:r>
      <w:r>
        <w:rPr>
          <w:spacing w:val="-3"/>
        </w:rPr>
        <w:t xml:space="preserve"> </w:t>
      </w:r>
      <w:r>
        <w:t>observed</w:t>
      </w:r>
      <w:r>
        <w:rPr>
          <w:spacing w:val="-1"/>
        </w:rPr>
        <w:t xml:space="preserve"> </w:t>
      </w:r>
      <w:r>
        <w:t>from</w:t>
      </w:r>
      <w:r>
        <w:rPr>
          <w:spacing w:val="-3"/>
        </w:rPr>
        <w:t xml:space="preserve"> </w:t>
      </w:r>
      <w:r>
        <w:t>the</w:t>
      </w:r>
      <w:r>
        <w:rPr>
          <w:spacing w:val="-2"/>
        </w:rPr>
        <w:t xml:space="preserve"> </w:t>
      </w:r>
      <w:r>
        <w:t>conversion</w:t>
      </w:r>
      <w:r>
        <w:rPr>
          <w:spacing w:val="-3"/>
        </w:rPr>
        <w:t xml:space="preserve"> </w:t>
      </w:r>
      <w:r>
        <w:t>to</w:t>
      </w:r>
      <w:r>
        <w:rPr>
          <w:spacing w:val="-3"/>
        </w:rPr>
        <w:t xml:space="preserve"> </w:t>
      </w:r>
      <w:r>
        <w:t xml:space="preserve">full chimerism was described by </w:t>
      </w:r>
      <w:proofErr w:type="spellStart"/>
      <w:r>
        <w:t>Orisini</w:t>
      </w:r>
      <w:proofErr w:type="spellEnd"/>
      <w:r>
        <w:t>, in which four patients with relapsed multiple myeloma received DLI specifically with CD4</w:t>
      </w:r>
      <w:r>
        <w:rPr>
          <w:vertAlign w:val="superscript"/>
        </w:rPr>
        <w:t>+</w:t>
      </w:r>
      <w:r>
        <w:t xml:space="preserve"> T cells. It was observed that 3/4 patients saw a clinical response in the absence of GvHD with complete hematopoietic conversion.</w:t>
      </w:r>
      <w:r>
        <w:rPr>
          <w:vertAlign w:val="superscript"/>
        </w:rPr>
        <w:t>22</w:t>
      </w:r>
    </w:p>
    <w:p w14:paraId="7E43D9B0" w14:textId="77777777" w:rsidR="00CB6792" w:rsidRDefault="00CB6792">
      <w:pPr>
        <w:pStyle w:val="BodyText"/>
      </w:pPr>
    </w:p>
    <w:p w14:paraId="7E43D9B1" w14:textId="77777777" w:rsidR="00CB6792" w:rsidRDefault="00F77550">
      <w:pPr>
        <w:pStyle w:val="BodyText"/>
        <w:ind w:left="120" w:right="785"/>
      </w:pPr>
      <w:r>
        <w:t>In summary, DLI is an effective clinical treatment for an array of relapsed hematologic malignancies.</w:t>
      </w:r>
      <w:r>
        <w:rPr>
          <w:spacing w:val="-5"/>
        </w:rPr>
        <w:t xml:space="preserve"> </w:t>
      </w:r>
      <w:r>
        <w:t>For</w:t>
      </w:r>
      <w:r>
        <w:rPr>
          <w:spacing w:val="-4"/>
        </w:rPr>
        <w:t xml:space="preserve"> </w:t>
      </w:r>
      <w:r>
        <w:t>this</w:t>
      </w:r>
      <w:r>
        <w:rPr>
          <w:spacing w:val="-4"/>
        </w:rPr>
        <w:t xml:space="preserve"> </w:t>
      </w:r>
      <w:r>
        <w:t>adoptive</w:t>
      </w:r>
      <w:r>
        <w:rPr>
          <w:spacing w:val="-4"/>
        </w:rPr>
        <w:t xml:space="preserve"> </w:t>
      </w:r>
      <w:r>
        <w:t>immunotherapy,</w:t>
      </w:r>
      <w:r>
        <w:rPr>
          <w:spacing w:val="-4"/>
        </w:rPr>
        <w:t xml:space="preserve"> </w:t>
      </w:r>
      <w:r>
        <w:t>T</w:t>
      </w:r>
      <w:r>
        <w:rPr>
          <w:spacing w:val="-4"/>
        </w:rPr>
        <w:t xml:space="preserve"> </w:t>
      </w:r>
      <w:r>
        <w:t>lymphocytes</w:t>
      </w:r>
      <w:r>
        <w:rPr>
          <w:spacing w:val="-4"/>
        </w:rPr>
        <w:t xml:space="preserve"> </w:t>
      </w:r>
      <w:r>
        <w:t>from</w:t>
      </w:r>
      <w:r>
        <w:rPr>
          <w:spacing w:val="-4"/>
        </w:rPr>
        <w:t xml:space="preserve"> </w:t>
      </w:r>
      <w:r>
        <w:t>the</w:t>
      </w:r>
      <w:r>
        <w:rPr>
          <w:spacing w:val="-4"/>
        </w:rPr>
        <w:t xml:space="preserve"> </w:t>
      </w:r>
      <w:r>
        <w:t>original</w:t>
      </w:r>
      <w:r>
        <w:rPr>
          <w:spacing w:val="-4"/>
        </w:rPr>
        <w:t xml:space="preserve"> </w:t>
      </w:r>
      <w:r>
        <w:t>stem</w:t>
      </w:r>
      <w:r>
        <w:rPr>
          <w:spacing w:val="-4"/>
        </w:rPr>
        <w:t xml:space="preserve"> </w:t>
      </w:r>
      <w:r>
        <w:t>cell donor are infused into the patient with the intent of inducing a graft vs. tumor response.</w:t>
      </w:r>
    </w:p>
    <w:p w14:paraId="7E43D9B2" w14:textId="77777777" w:rsidR="00CB6792" w:rsidRDefault="00CB6792">
      <w:pPr>
        <w:pStyle w:val="BodyText"/>
      </w:pPr>
    </w:p>
    <w:p w14:paraId="7E43D9B3" w14:textId="77777777" w:rsidR="00CB6792" w:rsidRDefault="00F77550">
      <w:pPr>
        <w:pStyle w:val="Heading1"/>
      </w:pPr>
      <w:bookmarkStart w:id="5" w:name="Coding_Implications"/>
      <w:bookmarkEnd w:id="5"/>
      <w:r>
        <w:t>Coding</w:t>
      </w:r>
      <w:r>
        <w:rPr>
          <w:spacing w:val="-3"/>
        </w:rPr>
        <w:t xml:space="preserve"> </w:t>
      </w:r>
      <w:r>
        <w:rPr>
          <w:spacing w:val="-2"/>
        </w:rPr>
        <w:t>Implications</w:t>
      </w:r>
    </w:p>
    <w:p w14:paraId="7E43D9B4" w14:textId="5A55F06D" w:rsidR="00CB6792" w:rsidRDefault="00F77550">
      <w:pPr>
        <w:pStyle w:val="BodyText"/>
        <w:spacing w:before="1"/>
        <w:ind w:left="120" w:right="648"/>
      </w:pPr>
      <w:r>
        <w:t>This clinical policy references Current Procedural Terminology (CPT</w:t>
      </w:r>
      <w:r>
        <w:rPr>
          <w:vertAlign w:val="superscript"/>
        </w:rPr>
        <w:t>®</w:t>
      </w:r>
      <w:r>
        <w:t>). CPT</w:t>
      </w:r>
      <w:r>
        <w:rPr>
          <w:vertAlign w:val="superscript"/>
        </w:rPr>
        <w:t>®</w:t>
      </w:r>
      <w:r>
        <w:t xml:space="preserve"> is a registered trademark</w:t>
      </w:r>
      <w:r>
        <w:rPr>
          <w:spacing w:val="-3"/>
        </w:rPr>
        <w:t xml:space="preserve"> </w:t>
      </w:r>
      <w:r>
        <w:t>of</w:t>
      </w:r>
      <w:r>
        <w:rPr>
          <w:spacing w:val="-3"/>
        </w:rPr>
        <w:t xml:space="preserve"> </w:t>
      </w:r>
      <w:r>
        <w:t>the</w:t>
      </w:r>
      <w:r>
        <w:rPr>
          <w:spacing w:val="-5"/>
        </w:rPr>
        <w:t xml:space="preserve"> </w:t>
      </w:r>
      <w:r>
        <w:t>American</w:t>
      </w:r>
      <w:r>
        <w:rPr>
          <w:spacing w:val="-3"/>
        </w:rPr>
        <w:t xml:space="preserve"> </w:t>
      </w:r>
      <w:r>
        <w:t>Medical</w:t>
      </w:r>
      <w:r>
        <w:rPr>
          <w:spacing w:val="-3"/>
        </w:rPr>
        <w:t xml:space="preserve"> </w:t>
      </w:r>
      <w:r>
        <w:t>Association.</w:t>
      </w:r>
      <w:r>
        <w:rPr>
          <w:spacing w:val="-3"/>
        </w:rPr>
        <w:t xml:space="preserve"> </w:t>
      </w:r>
      <w:r>
        <w:t>All</w:t>
      </w:r>
      <w:r>
        <w:rPr>
          <w:spacing w:val="-3"/>
        </w:rPr>
        <w:t xml:space="preserve"> </w:t>
      </w:r>
      <w:r>
        <w:t>CPT</w:t>
      </w:r>
      <w:r>
        <w:rPr>
          <w:spacing w:val="-2"/>
        </w:rPr>
        <w:t xml:space="preserve"> </w:t>
      </w:r>
      <w:r>
        <w:t>codes</w:t>
      </w:r>
      <w:r>
        <w:rPr>
          <w:spacing w:val="-4"/>
        </w:rPr>
        <w:t xml:space="preserve"> </w:t>
      </w:r>
      <w:r>
        <w:t>and</w:t>
      </w:r>
      <w:r>
        <w:rPr>
          <w:spacing w:val="-3"/>
        </w:rPr>
        <w:t xml:space="preserve"> </w:t>
      </w:r>
      <w:r>
        <w:t>descriptions</w:t>
      </w:r>
      <w:r>
        <w:rPr>
          <w:spacing w:val="-3"/>
        </w:rPr>
        <w:t xml:space="preserve"> </w:t>
      </w:r>
      <w:r>
        <w:t>are</w:t>
      </w:r>
      <w:r>
        <w:rPr>
          <w:spacing w:val="-5"/>
        </w:rPr>
        <w:t xml:space="preserve"> </w:t>
      </w:r>
      <w:r>
        <w:t>copyrighted 202</w:t>
      </w:r>
      <w:r w:rsidR="003E376E">
        <w:t>4</w:t>
      </w:r>
      <w:r>
        <w:t>, American Medical Association. All rights reserved. CPT codes and CPT descriptions are from the current manuals and those included herein are not intended to be all-inclusive and are</w:t>
      </w:r>
    </w:p>
    <w:p w14:paraId="7E43D9B5" w14:textId="77777777" w:rsidR="00CB6792" w:rsidRDefault="00CB6792">
      <w:pPr>
        <w:sectPr w:rsidR="00CB6792">
          <w:pgSz w:w="12240" w:h="15840"/>
          <w:pgMar w:top="1300" w:right="800" w:bottom="540" w:left="1320" w:header="576" w:footer="352" w:gutter="0"/>
          <w:cols w:space="720"/>
        </w:sectPr>
      </w:pPr>
    </w:p>
    <w:p w14:paraId="7E43D9B6" w14:textId="77777777" w:rsidR="00CB6792" w:rsidRDefault="00F77550">
      <w:pPr>
        <w:pStyle w:val="BodyText"/>
        <w:spacing w:before="137"/>
        <w:ind w:left="120" w:right="663"/>
      </w:pPr>
      <w:bookmarkStart w:id="6" w:name="_bookmark1"/>
      <w:bookmarkEnd w:id="6"/>
      <w:r>
        <w:lastRenderedPageBreak/>
        <w:t>included for informational purposes only. Codes referenced in this clinical policy are for informational purposes only. Inclusion or exclusion of any codes does not guarantee coverage. Providers</w:t>
      </w:r>
      <w:r>
        <w:rPr>
          <w:spacing w:val="-4"/>
        </w:rPr>
        <w:t xml:space="preserve"> </w:t>
      </w:r>
      <w:r>
        <w:t>should</w:t>
      </w:r>
      <w:r>
        <w:rPr>
          <w:spacing w:val="-4"/>
        </w:rPr>
        <w:t xml:space="preserve"> </w:t>
      </w:r>
      <w:r>
        <w:t>reference</w:t>
      </w:r>
      <w:r>
        <w:rPr>
          <w:spacing w:val="-4"/>
        </w:rPr>
        <w:t xml:space="preserve"> </w:t>
      </w:r>
      <w:r>
        <w:t>the</w:t>
      </w:r>
      <w:r>
        <w:rPr>
          <w:spacing w:val="-4"/>
        </w:rPr>
        <w:t xml:space="preserve"> </w:t>
      </w:r>
      <w:r>
        <w:t>most</w:t>
      </w:r>
      <w:r>
        <w:rPr>
          <w:spacing w:val="-4"/>
        </w:rPr>
        <w:t xml:space="preserve"> </w:t>
      </w:r>
      <w:r>
        <w:t>up-to-date</w:t>
      </w:r>
      <w:r>
        <w:rPr>
          <w:spacing w:val="-4"/>
        </w:rPr>
        <w:t xml:space="preserve"> </w:t>
      </w:r>
      <w:r>
        <w:t>sources</w:t>
      </w:r>
      <w:r>
        <w:rPr>
          <w:spacing w:val="-4"/>
        </w:rPr>
        <w:t xml:space="preserve"> </w:t>
      </w:r>
      <w:r>
        <w:t>of</w:t>
      </w:r>
      <w:r>
        <w:rPr>
          <w:spacing w:val="-4"/>
        </w:rPr>
        <w:t xml:space="preserve"> </w:t>
      </w:r>
      <w:r>
        <w:t>professional</w:t>
      </w:r>
      <w:r>
        <w:rPr>
          <w:spacing w:val="-2"/>
        </w:rPr>
        <w:t xml:space="preserve"> </w:t>
      </w:r>
      <w:r>
        <w:t>coding</w:t>
      </w:r>
      <w:r>
        <w:rPr>
          <w:spacing w:val="-4"/>
        </w:rPr>
        <w:t xml:space="preserve"> </w:t>
      </w:r>
      <w:r>
        <w:t>guidance</w:t>
      </w:r>
      <w:r>
        <w:rPr>
          <w:spacing w:val="-4"/>
        </w:rPr>
        <w:t xml:space="preserve"> </w:t>
      </w:r>
      <w:r>
        <w:t>prior</w:t>
      </w:r>
      <w:r>
        <w:rPr>
          <w:spacing w:val="-4"/>
        </w:rPr>
        <w:t xml:space="preserve"> </w:t>
      </w:r>
      <w:r>
        <w:t>to the submission of claims for reimbursement of covered services.</w:t>
      </w:r>
    </w:p>
    <w:p w14:paraId="7E43D9B7" w14:textId="77777777" w:rsidR="00CB6792" w:rsidRDefault="00CB6792">
      <w:pPr>
        <w:pStyle w:val="BodyText"/>
        <w:spacing w:before="1"/>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4"/>
        <w:gridCol w:w="7812"/>
      </w:tblGrid>
      <w:tr w:rsidR="00CB6792" w14:paraId="7E43D9BA" w14:textId="77777777">
        <w:trPr>
          <w:trHeight w:val="551"/>
        </w:trPr>
        <w:tc>
          <w:tcPr>
            <w:tcW w:w="1114" w:type="dxa"/>
            <w:shd w:val="clear" w:color="auto" w:fill="00538B"/>
          </w:tcPr>
          <w:p w14:paraId="7E43D9B8" w14:textId="77777777" w:rsidR="00CB6792" w:rsidRDefault="00F77550">
            <w:pPr>
              <w:pStyle w:val="TableParagraph"/>
              <w:ind w:right="307"/>
              <w:rPr>
                <w:b/>
                <w:sz w:val="24"/>
              </w:rPr>
            </w:pPr>
            <w:r>
              <w:rPr>
                <w:b/>
                <w:color w:val="FFFFFF"/>
                <w:spacing w:val="-2"/>
                <w:sz w:val="24"/>
              </w:rPr>
              <w:t>CPT</w:t>
            </w:r>
            <w:r>
              <w:rPr>
                <w:b/>
                <w:color w:val="FFFFFF"/>
                <w:spacing w:val="-2"/>
                <w:position w:val="8"/>
                <w:sz w:val="16"/>
              </w:rPr>
              <w:t>®*</w:t>
            </w:r>
            <w:r>
              <w:rPr>
                <w:b/>
                <w:color w:val="FFFFFF"/>
                <w:spacing w:val="40"/>
                <w:position w:val="8"/>
                <w:sz w:val="16"/>
              </w:rPr>
              <w:t xml:space="preserve"> </w:t>
            </w:r>
            <w:r>
              <w:rPr>
                <w:b/>
                <w:color w:val="FFFFFF"/>
                <w:spacing w:val="-2"/>
                <w:sz w:val="24"/>
              </w:rPr>
              <w:t>Codes</w:t>
            </w:r>
          </w:p>
        </w:tc>
        <w:tc>
          <w:tcPr>
            <w:tcW w:w="7812" w:type="dxa"/>
            <w:shd w:val="clear" w:color="auto" w:fill="00538B"/>
          </w:tcPr>
          <w:p w14:paraId="7E43D9B9" w14:textId="77777777" w:rsidR="00CB6792" w:rsidRDefault="00F77550">
            <w:pPr>
              <w:pStyle w:val="TableParagraph"/>
              <w:spacing w:line="275" w:lineRule="exact"/>
              <w:rPr>
                <w:b/>
                <w:sz w:val="24"/>
              </w:rPr>
            </w:pPr>
            <w:r>
              <w:rPr>
                <w:b/>
                <w:color w:val="FFFFFF"/>
                <w:spacing w:val="-2"/>
                <w:sz w:val="24"/>
              </w:rPr>
              <w:t>Description</w:t>
            </w:r>
          </w:p>
        </w:tc>
      </w:tr>
      <w:tr w:rsidR="00CB6792" w:rsidRPr="006C7B31" w14:paraId="7E43D9BD" w14:textId="77777777">
        <w:trPr>
          <w:trHeight w:val="551"/>
        </w:trPr>
        <w:tc>
          <w:tcPr>
            <w:tcW w:w="1114" w:type="dxa"/>
          </w:tcPr>
          <w:p w14:paraId="7E43D9BB" w14:textId="77777777" w:rsidR="00CB6792" w:rsidRPr="006C7B31" w:rsidRDefault="00F77550">
            <w:pPr>
              <w:pStyle w:val="TableParagraph"/>
              <w:spacing w:line="275" w:lineRule="exact"/>
              <w:rPr>
                <w:sz w:val="24"/>
              </w:rPr>
            </w:pPr>
            <w:r w:rsidRPr="006C7B31">
              <w:rPr>
                <w:spacing w:val="-2"/>
                <w:sz w:val="24"/>
              </w:rPr>
              <w:t>38215</w:t>
            </w:r>
          </w:p>
        </w:tc>
        <w:tc>
          <w:tcPr>
            <w:tcW w:w="7812" w:type="dxa"/>
          </w:tcPr>
          <w:p w14:paraId="7E43D9BC" w14:textId="77777777" w:rsidR="00CB6792" w:rsidRPr="006C7B31" w:rsidRDefault="00F77550">
            <w:pPr>
              <w:pStyle w:val="TableParagraph"/>
              <w:rPr>
                <w:sz w:val="24"/>
              </w:rPr>
            </w:pPr>
            <w:r w:rsidRPr="006C7B31">
              <w:rPr>
                <w:sz w:val="24"/>
              </w:rPr>
              <w:t>Transplant</w:t>
            </w:r>
            <w:r w:rsidRPr="006C7B31">
              <w:rPr>
                <w:spacing w:val="-5"/>
                <w:sz w:val="24"/>
              </w:rPr>
              <w:t xml:space="preserve"> </w:t>
            </w:r>
            <w:r w:rsidRPr="006C7B31">
              <w:rPr>
                <w:sz w:val="24"/>
              </w:rPr>
              <w:t>preparation</w:t>
            </w:r>
            <w:r w:rsidRPr="006C7B31">
              <w:rPr>
                <w:spacing w:val="-5"/>
                <w:sz w:val="24"/>
              </w:rPr>
              <w:t xml:space="preserve"> </w:t>
            </w:r>
            <w:r w:rsidRPr="006C7B31">
              <w:rPr>
                <w:sz w:val="24"/>
              </w:rPr>
              <w:t>of</w:t>
            </w:r>
            <w:r w:rsidRPr="006C7B31">
              <w:rPr>
                <w:spacing w:val="-4"/>
                <w:sz w:val="24"/>
              </w:rPr>
              <w:t xml:space="preserve"> </w:t>
            </w:r>
            <w:r w:rsidRPr="006C7B31">
              <w:rPr>
                <w:sz w:val="24"/>
              </w:rPr>
              <w:t>hematopoietic</w:t>
            </w:r>
            <w:r w:rsidRPr="006C7B31">
              <w:rPr>
                <w:spacing w:val="-4"/>
                <w:sz w:val="24"/>
              </w:rPr>
              <w:t xml:space="preserve"> </w:t>
            </w:r>
            <w:r w:rsidRPr="006C7B31">
              <w:rPr>
                <w:sz w:val="24"/>
              </w:rPr>
              <w:t>progenitor</w:t>
            </w:r>
            <w:r w:rsidRPr="006C7B31">
              <w:rPr>
                <w:spacing w:val="-6"/>
                <w:sz w:val="24"/>
              </w:rPr>
              <w:t xml:space="preserve"> </w:t>
            </w:r>
            <w:r w:rsidRPr="006C7B31">
              <w:rPr>
                <w:sz w:val="24"/>
              </w:rPr>
              <w:t>cells;</w:t>
            </w:r>
            <w:r w:rsidRPr="006C7B31">
              <w:rPr>
                <w:spacing w:val="-6"/>
                <w:sz w:val="24"/>
              </w:rPr>
              <w:t xml:space="preserve"> </w:t>
            </w:r>
            <w:r w:rsidRPr="006C7B31">
              <w:rPr>
                <w:sz w:val="24"/>
              </w:rPr>
              <w:t>cell</w:t>
            </w:r>
            <w:r w:rsidRPr="006C7B31">
              <w:rPr>
                <w:spacing w:val="-5"/>
                <w:sz w:val="24"/>
              </w:rPr>
              <w:t xml:space="preserve"> </w:t>
            </w:r>
            <w:r w:rsidRPr="006C7B31">
              <w:rPr>
                <w:sz w:val="24"/>
              </w:rPr>
              <w:t>concentration</w:t>
            </w:r>
            <w:r w:rsidRPr="006C7B31">
              <w:rPr>
                <w:spacing w:val="-4"/>
                <w:sz w:val="24"/>
              </w:rPr>
              <w:t xml:space="preserve"> </w:t>
            </w:r>
            <w:r w:rsidRPr="006C7B31">
              <w:rPr>
                <w:sz w:val="24"/>
              </w:rPr>
              <w:t>in plasma, mononuclear, or buffy coat layer</w:t>
            </w:r>
          </w:p>
        </w:tc>
      </w:tr>
      <w:tr w:rsidR="00CB6792" w:rsidRPr="006C7B31" w14:paraId="7E43D9C0" w14:textId="77777777">
        <w:trPr>
          <w:trHeight w:val="274"/>
        </w:trPr>
        <w:tc>
          <w:tcPr>
            <w:tcW w:w="1114" w:type="dxa"/>
          </w:tcPr>
          <w:p w14:paraId="7E43D9BE" w14:textId="77777777" w:rsidR="00CB6792" w:rsidRPr="006C7B31" w:rsidRDefault="00F77550">
            <w:pPr>
              <w:pStyle w:val="TableParagraph"/>
              <w:spacing w:line="255" w:lineRule="exact"/>
              <w:rPr>
                <w:sz w:val="24"/>
              </w:rPr>
            </w:pPr>
            <w:r w:rsidRPr="006C7B31">
              <w:rPr>
                <w:spacing w:val="-2"/>
                <w:sz w:val="24"/>
              </w:rPr>
              <w:t>38242</w:t>
            </w:r>
          </w:p>
        </w:tc>
        <w:tc>
          <w:tcPr>
            <w:tcW w:w="7812" w:type="dxa"/>
          </w:tcPr>
          <w:p w14:paraId="7E43D9BF" w14:textId="77777777" w:rsidR="00CB6792" w:rsidRPr="006C7B31" w:rsidRDefault="00F77550">
            <w:pPr>
              <w:pStyle w:val="TableParagraph"/>
              <w:spacing w:line="255" w:lineRule="exact"/>
              <w:rPr>
                <w:sz w:val="24"/>
              </w:rPr>
            </w:pPr>
            <w:r w:rsidRPr="006C7B31">
              <w:rPr>
                <w:sz w:val="24"/>
              </w:rPr>
              <w:t>Allogeneic</w:t>
            </w:r>
            <w:r w:rsidRPr="006C7B31">
              <w:rPr>
                <w:spacing w:val="-5"/>
                <w:sz w:val="24"/>
              </w:rPr>
              <w:t xml:space="preserve"> </w:t>
            </w:r>
            <w:r w:rsidRPr="006C7B31">
              <w:rPr>
                <w:sz w:val="24"/>
              </w:rPr>
              <w:t>lymphocyte</w:t>
            </w:r>
            <w:r w:rsidRPr="006C7B31">
              <w:rPr>
                <w:spacing w:val="-5"/>
                <w:sz w:val="24"/>
              </w:rPr>
              <w:t xml:space="preserve"> </w:t>
            </w:r>
            <w:r w:rsidRPr="006C7B31">
              <w:rPr>
                <w:spacing w:val="-2"/>
                <w:sz w:val="24"/>
              </w:rPr>
              <w:t>infusions</w:t>
            </w:r>
          </w:p>
        </w:tc>
      </w:tr>
      <w:tr w:rsidR="00CB6792" w:rsidRPr="006C7B31" w14:paraId="7E43D9C3" w14:textId="77777777">
        <w:trPr>
          <w:trHeight w:val="277"/>
        </w:trPr>
        <w:tc>
          <w:tcPr>
            <w:tcW w:w="1114" w:type="dxa"/>
          </w:tcPr>
          <w:p w14:paraId="7E43D9C1" w14:textId="77777777" w:rsidR="00CB6792" w:rsidRPr="006C7B31" w:rsidRDefault="00F77550">
            <w:pPr>
              <w:pStyle w:val="TableParagraph"/>
              <w:spacing w:before="1" w:line="257" w:lineRule="exact"/>
              <w:rPr>
                <w:sz w:val="24"/>
              </w:rPr>
            </w:pPr>
            <w:r w:rsidRPr="006C7B31">
              <w:rPr>
                <w:spacing w:val="-2"/>
                <w:sz w:val="24"/>
              </w:rPr>
              <w:t>86950</w:t>
            </w:r>
          </w:p>
        </w:tc>
        <w:tc>
          <w:tcPr>
            <w:tcW w:w="7812" w:type="dxa"/>
          </w:tcPr>
          <w:p w14:paraId="7E43D9C2" w14:textId="77777777" w:rsidR="00CB6792" w:rsidRPr="006C7B31" w:rsidRDefault="00F77550">
            <w:pPr>
              <w:pStyle w:val="TableParagraph"/>
              <w:spacing w:before="1" w:line="257" w:lineRule="exact"/>
              <w:rPr>
                <w:sz w:val="24"/>
              </w:rPr>
            </w:pPr>
            <w:r w:rsidRPr="006C7B31">
              <w:rPr>
                <w:sz w:val="24"/>
              </w:rPr>
              <w:t>Leukocyte</w:t>
            </w:r>
            <w:r w:rsidRPr="006C7B31">
              <w:rPr>
                <w:spacing w:val="-3"/>
                <w:sz w:val="24"/>
              </w:rPr>
              <w:t xml:space="preserve"> </w:t>
            </w:r>
            <w:r w:rsidRPr="006C7B31">
              <w:rPr>
                <w:spacing w:val="-2"/>
                <w:sz w:val="24"/>
              </w:rPr>
              <w:t>transfusion</w:t>
            </w:r>
          </w:p>
        </w:tc>
      </w:tr>
    </w:tbl>
    <w:p w14:paraId="7E43D9C4" w14:textId="77777777" w:rsidR="00CB6792" w:rsidRPr="006C7B31" w:rsidRDefault="00CB6792">
      <w:pPr>
        <w:pStyle w:val="BodyText"/>
        <w:spacing w:before="2"/>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7800"/>
      </w:tblGrid>
      <w:tr w:rsidR="00CB6792" w:rsidRPr="006C7B31" w14:paraId="7E43D9C8" w14:textId="77777777">
        <w:trPr>
          <w:trHeight w:val="552"/>
        </w:trPr>
        <w:tc>
          <w:tcPr>
            <w:tcW w:w="1126" w:type="dxa"/>
            <w:shd w:val="clear" w:color="auto" w:fill="00538B"/>
          </w:tcPr>
          <w:p w14:paraId="7E43D9C5" w14:textId="77777777" w:rsidR="00CB6792" w:rsidRPr="006C7B31" w:rsidRDefault="00F77550">
            <w:pPr>
              <w:pStyle w:val="TableParagraph"/>
              <w:rPr>
                <w:b/>
                <w:sz w:val="24"/>
              </w:rPr>
            </w:pPr>
            <w:r w:rsidRPr="006C7B31">
              <w:rPr>
                <w:b/>
                <w:color w:val="FFFFFF"/>
                <w:spacing w:val="-2"/>
                <w:sz w:val="24"/>
              </w:rPr>
              <w:t>HCPCS</w:t>
            </w:r>
          </w:p>
          <w:p w14:paraId="7E43D9C6" w14:textId="77777777" w:rsidR="00CB6792" w:rsidRPr="006C7B31" w:rsidRDefault="00F77550">
            <w:pPr>
              <w:pStyle w:val="TableParagraph"/>
              <w:spacing w:line="257" w:lineRule="exact"/>
              <w:rPr>
                <w:b/>
                <w:sz w:val="24"/>
              </w:rPr>
            </w:pPr>
            <w:r w:rsidRPr="006C7B31">
              <w:rPr>
                <w:b/>
                <w:color w:val="FFFFFF"/>
                <w:spacing w:val="-2"/>
                <w:sz w:val="24"/>
              </w:rPr>
              <w:t>Codes</w:t>
            </w:r>
          </w:p>
        </w:tc>
        <w:tc>
          <w:tcPr>
            <w:tcW w:w="7800" w:type="dxa"/>
            <w:shd w:val="clear" w:color="auto" w:fill="00538B"/>
          </w:tcPr>
          <w:p w14:paraId="7E43D9C7" w14:textId="77777777" w:rsidR="00CB6792" w:rsidRPr="006C7B31" w:rsidRDefault="00F77550">
            <w:pPr>
              <w:pStyle w:val="TableParagraph"/>
              <w:rPr>
                <w:b/>
                <w:sz w:val="24"/>
              </w:rPr>
            </w:pPr>
            <w:r w:rsidRPr="006C7B31">
              <w:rPr>
                <w:b/>
                <w:color w:val="FFFFFF"/>
                <w:spacing w:val="-2"/>
                <w:sz w:val="24"/>
              </w:rPr>
              <w:t>Description</w:t>
            </w:r>
          </w:p>
        </w:tc>
      </w:tr>
      <w:tr w:rsidR="00CB6792" w14:paraId="7E43D9CB" w14:textId="77777777">
        <w:trPr>
          <w:trHeight w:val="1655"/>
        </w:trPr>
        <w:tc>
          <w:tcPr>
            <w:tcW w:w="1126" w:type="dxa"/>
          </w:tcPr>
          <w:p w14:paraId="7E43D9C9" w14:textId="77777777" w:rsidR="00CB6792" w:rsidRPr="006C7B31" w:rsidRDefault="00F77550">
            <w:pPr>
              <w:pStyle w:val="TableParagraph"/>
              <w:spacing w:line="275" w:lineRule="exact"/>
              <w:rPr>
                <w:sz w:val="24"/>
              </w:rPr>
            </w:pPr>
            <w:r w:rsidRPr="006C7B31">
              <w:rPr>
                <w:spacing w:val="-2"/>
                <w:sz w:val="24"/>
              </w:rPr>
              <w:t>S2150</w:t>
            </w:r>
          </w:p>
        </w:tc>
        <w:tc>
          <w:tcPr>
            <w:tcW w:w="7800" w:type="dxa"/>
          </w:tcPr>
          <w:p w14:paraId="7E43D9CA" w14:textId="77777777" w:rsidR="00CB6792" w:rsidRDefault="00F77550">
            <w:pPr>
              <w:pStyle w:val="TableParagraph"/>
              <w:ind w:right="162"/>
              <w:rPr>
                <w:sz w:val="24"/>
              </w:rPr>
            </w:pPr>
            <w:r w:rsidRPr="006C7B31">
              <w:rPr>
                <w:sz w:val="24"/>
              </w:rPr>
              <w:t>Bone</w:t>
            </w:r>
            <w:r w:rsidRPr="006C7B31">
              <w:rPr>
                <w:spacing w:val="-5"/>
                <w:sz w:val="24"/>
              </w:rPr>
              <w:t xml:space="preserve"> </w:t>
            </w:r>
            <w:r w:rsidRPr="006C7B31">
              <w:rPr>
                <w:sz w:val="24"/>
              </w:rPr>
              <w:t>marrow</w:t>
            </w:r>
            <w:r w:rsidRPr="006C7B31">
              <w:rPr>
                <w:spacing w:val="-6"/>
                <w:sz w:val="24"/>
              </w:rPr>
              <w:t xml:space="preserve"> </w:t>
            </w:r>
            <w:r w:rsidRPr="006C7B31">
              <w:rPr>
                <w:sz w:val="24"/>
              </w:rPr>
              <w:t>or</w:t>
            </w:r>
            <w:r w:rsidRPr="006C7B31">
              <w:rPr>
                <w:spacing w:val="-4"/>
                <w:sz w:val="24"/>
              </w:rPr>
              <w:t xml:space="preserve"> </w:t>
            </w:r>
            <w:r w:rsidRPr="006C7B31">
              <w:rPr>
                <w:sz w:val="24"/>
              </w:rPr>
              <w:t>blood-derived</w:t>
            </w:r>
            <w:r w:rsidRPr="006C7B31">
              <w:rPr>
                <w:spacing w:val="-4"/>
                <w:sz w:val="24"/>
              </w:rPr>
              <w:t xml:space="preserve"> </w:t>
            </w:r>
            <w:r w:rsidRPr="006C7B31">
              <w:rPr>
                <w:sz w:val="24"/>
              </w:rPr>
              <w:t>stem</w:t>
            </w:r>
            <w:r w:rsidRPr="006C7B31">
              <w:rPr>
                <w:spacing w:val="-4"/>
                <w:sz w:val="24"/>
              </w:rPr>
              <w:t xml:space="preserve"> </w:t>
            </w:r>
            <w:r w:rsidRPr="006C7B31">
              <w:rPr>
                <w:sz w:val="24"/>
              </w:rPr>
              <w:t>cells</w:t>
            </w:r>
            <w:r w:rsidRPr="006C7B31">
              <w:rPr>
                <w:spacing w:val="-5"/>
                <w:sz w:val="24"/>
              </w:rPr>
              <w:t xml:space="preserve"> </w:t>
            </w:r>
            <w:r w:rsidRPr="006C7B31">
              <w:rPr>
                <w:sz w:val="24"/>
              </w:rPr>
              <w:t>(peripheral</w:t>
            </w:r>
            <w:r w:rsidRPr="006C7B31">
              <w:rPr>
                <w:spacing w:val="-4"/>
                <w:sz w:val="24"/>
              </w:rPr>
              <w:t xml:space="preserve"> </w:t>
            </w:r>
            <w:r w:rsidRPr="006C7B31">
              <w:rPr>
                <w:sz w:val="24"/>
              </w:rPr>
              <w:t>or</w:t>
            </w:r>
            <w:r w:rsidRPr="006C7B31">
              <w:rPr>
                <w:spacing w:val="-4"/>
                <w:sz w:val="24"/>
              </w:rPr>
              <w:t xml:space="preserve"> </w:t>
            </w:r>
            <w:r w:rsidRPr="006C7B31">
              <w:rPr>
                <w:sz w:val="24"/>
              </w:rPr>
              <w:t>umbilical),</w:t>
            </w:r>
            <w:r w:rsidRPr="006C7B31">
              <w:rPr>
                <w:spacing w:val="-3"/>
                <w:sz w:val="24"/>
              </w:rPr>
              <w:t xml:space="preserve"> </w:t>
            </w:r>
            <w:r w:rsidRPr="006C7B31">
              <w:rPr>
                <w:sz w:val="24"/>
              </w:rPr>
              <w:t>allogeneic or autologous, harvesting, transplantation, and related complications; including: pheresis and cell preparation/storage; marrow ablative therapy; drugs, supplies, hospitalization with outpatient follow-up; medical/surgical, diagnostic, emergency, and rehabilitative services; and the number of days of pre- and posttransplant care in the global definition</w:t>
            </w:r>
          </w:p>
        </w:tc>
      </w:tr>
    </w:tbl>
    <w:p w14:paraId="7E43D9CC" w14:textId="77777777" w:rsidR="00CB6792" w:rsidRDefault="00CB6792">
      <w:pPr>
        <w:pStyle w:val="BodyText"/>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8"/>
        <w:gridCol w:w="1102"/>
        <w:gridCol w:w="1261"/>
      </w:tblGrid>
      <w:tr w:rsidR="00CB6792" w14:paraId="7E43D9D0" w14:textId="77777777">
        <w:trPr>
          <w:trHeight w:val="551"/>
        </w:trPr>
        <w:tc>
          <w:tcPr>
            <w:tcW w:w="7288" w:type="dxa"/>
            <w:shd w:val="clear" w:color="auto" w:fill="00538B"/>
          </w:tcPr>
          <w:p w14:paraId="7E43D9CD" w14:textId="77777777" w:rsidR="00CB6792" w:rsidRDefault="00F77550">
            <w:pPr>
              <w:pStyle w:val="TableParagraph"/>
              <w:spacing w:line="275" w:lineRule="exact"/>
              <w:ind w:left="112"/>
              <w:rPr>
                <w:b/>
                <w:sz w:val="24"/>
              </w:rPr>
            </w:pPr>
            <w:r>
              <w:rPr>
                <w:b/>
                <w:color w:val="FFFFFF"/>
                <w:sz w:val="24"/>
              </w:rPr>
              <w:t>Reviews,</w:t>
            </w:r>
            <w:r>
              <w:rPr>
                <w:b/>
                <w:color w:val="FFFFFF"/>
                <w:spacing w:val="-2"/>
                <w:sz w:val="24"/>
              </w:rPr>
              <w:t xml:space="preserve"> </w:t>
            </w:r>
            <w:r>
              <w:rPr>
                <w:b/>
                <w:color w:val="FFFFFF"/>
                <w:sz w:val="24"/>
              </w:rPr>
              <w:t>Revisions,</w:t>
            </w:r>
            <w:r>
              <w:rPr>
                <w:b/>
                <w:color w:val="FFFFFF"/>
                <w:spacing w:val="-3"/>
                <w:sz w:val="24"/>
              </w:rPr>
              <w:t xml:space="preserve"> </w:t>
            </w:r>
            <w:r>
              <w:rPr>
                <w:b/>
                <w:color w:val="FFFFFF"/>
                <w:sz w:val="24"/>
              </w:rPr>
              <w:t>and</w:t>
            </w:r>
            <w:r>
              <w:rPr>
                <w:b/>
                <w:color w:val="FFFFFF"/>
                <w:spacing w:val="-3"/>
                <w:sz w:val="24"/>
              </w:rPr>
              <w:t xml:space="preserve"> </w:t>
            </w:r>
            <w:r>
              <w:rPr>
                <w:b/>
                <w:color w:val="FFFFFF"/>
                <w:spacing w:val="-2"/>
                <w:sz w:val="24"/>
              </w:rPr>
              <w:t>Approvals</w:t>
            </w:r>
          </w:p>
        </w:tc>
        <w:tc>
          <w:tcPr>
            <w:tcW w:w="1102" w:type="dxa"/>
            <w:shd w:val="clear" w:color="auto" w:fill="00538B"/>
          </w:tcPr>
          <w:p w14:paraId="7E43D9CE" w14:textId="77777777" w:rsidR="00CB6792" w:rsidRDefault="00F77550">
            <w:pPr>
              <w:pStyle w:val="TableParagraph"/>
              <w:ind w:left="314" w:right="95" w:hanging="202"/>
              <w:rPr>
                <w:b/>
                <w:sz w:val="24"/>
              </w:rPr>
            </w:pPr>
            <w:r>
              <w:rPr>
                <w:b/>
                <w:color w:val="FFFFFF"/>
                <w:spacing w:val="-2"/>
                <w:sz w:val="24"/>
              </w:rPr>
              <w:t xml:space="preserve">Revision </w:t>
            </w:r>
            <w:r>
              <w:rPr>
                <w:b/>
                <w:color w:val="FFFFFF"/>
                <w:spacing w:val="-4"/>
                <w:sz w:val="24"/>
              </w:rPr>
              <w:t>Date</w:t>
            </w:r>
          </w:p>
        </w:tc>
        <w:tc>
          <w:tcPr>
            <w:tcW w:w="1261" w:type="dxa"/>
            <w:shd w:val="clear" w:color="auto" w:fill="00538B"/>
          </w:tcPr>
          <w:p w14:paraId="7E43D9CF" w14:textId="77777777" w:rsidR="00CB6792" w:rsidRDefault="00F77550">
            <w:pPr>
              <w:pStyle w:val="TableParagraph"/>
              <w:ind w:left="393" w:right="128" w:hanging="248"/>
              <w:rPr>
                <w:b/>
                <w:sz w:val="24"/>
              </w:rPr>
            </w:pPr>
            <w:r>
              <w:rPr>
                <w:b/>
                <w:color w:val="FFFFFF"/>
                <w:spacing w:val="-2"/>
                <w:sz w:val="24"/>
              </w:rPr>
              <w:t xml:space="preserve">Approval </w:t>
            </w:r>
            <w:r>
              <w:rPr>
                <w:b/>
                <w:color w:val="FFFFFF"/>
                <w:spacing w:val="-4"/>
                <w:sz w:val="24"/>
              </w:rPr>
              <w:t>Date</w:t>
            </w:r>
          </w:p>
        </w:tc>
      </w:tr>
      <w:tr w:rsidR="00CB6792" w14:paraId="7E43D9D4" w14:textId="77777777">
        <w:trPr>
          <w:trHeight w:val="275"/>
        </w:trPr>
        <w:tc>
          <w:tcPr>
            <w:tcW w:w="7288" w:type="dxa"/>
          </w:tcPr>
          <w:p w14:paraId="7E43D9D1" w14:textId="77777777" w:rsidR="00CB6792" w:rsidRDefault="00F77550">
            <w:pPr>
              <w:pStyle w:val="TableParagraph"/>
              <w:spacing w:line="255" w:lineRule="exact"/>
              <w:ind w:left="112"/>
              <w:rPr>
                <w:sz w:val="24"/>
              </w:rPr>
            </w:pPr>
            <w:r>
              <w:rPr>
                <w:sz w:val="24"/>
              </w:rPr>
              <w:t>Policy</w:t>
            </w:r>
            <w:r>
              <w:rPr>
                <w:spacing w:val="-3"/>
                <w:sz w:val="24"/>
              </w:rPr>
              <w:t xml:space="preserve"> </w:t>
            </w:r>
            <w:r>
              <w:rPr>
                <w:spacing w:val="-2"/>
                <w:sz w:val="24"/>
              </w:rPr>
              <w:t>developed</w:t>
            </w:r>
          </w:p>
        </w:tc>
        <w:tc>
          <w:tcPr>
            <w:tcW w:w="1102" w:type="dxa"/>
          </w:tcPr>
          <w:p w14:paraId="7E43D9D2" w14:textId="77777777" w:rsidR="00CB6792" w:rsidRDefault="00F77550">
            <w:pPr>
              <w:pStyle w:val="TableParagraph"/>
              <w:spacing w:line="255" w:lineRule="exact"/>
              <w:ind w:left="265" w:right="250"/>
              <w:jc w:val="center"/>
              <w:rPr>
                <w:sz w:val="24"/>
              </w:rPr>
            </w:pPr>
            <w:r>
              <w:rPr>
                <w:spacing w:val="-2"/>
                <w:sz w:val="24"/>
              </w:rPr>
              <w:t>11/15</w:t>
            </w:r>
          </w:p>
        </w:tc>
        <w:tc>
          <w:tcPr>
            <w:tcW w:w="1261" w:type="dxa"/>
          </w:tcPr>
          <w:p w14:paraId="7E43D9D3" w14:textId="77777777" w:rsidR="00CB6792" w:rsidRDefault="00F77550">
            <w:pPr>
              <w:pStyle w:val="TableParagraph"/>
              <w:spacing w:line="255" w:lineRule="exact"/>
              <w:ind w:left="359"/>
              <w:rPr>
                <w:sz w:val="24"/>
              </w:rPr>
            </w:pPr>
            <w:r>
              <w:rPr>
                <w:spacing w:val="-2"/>
                <w:sz w:val="24"/>
              </w:rPr>
              <w:t>11/15</w:t>
            </w:r>
          </w:p>
        </w:tc>
      </w:tr>
      <w:tr w:rsidR="00CB6792" w14:paraId="7E43D9DD" w14:textId="77777777">
        <w:trPr>
          <w:trHeight w:val="2207"/>
        </w:trPr>
        <w:tc>
          <w:tcPr>
            <w:tcW w:w="7288" w:type="dxa"/>
            <w:tcBorders>
              <w:top w:val="single" w:sz="8" w:space="0" w:color="4F81BC"/>
              <w:left w:val="single" w:sz="8" w:space="0" w:color="4F81BC"/>
              <w:bottom w:val="single" w:sz="8" w:space="0" w:color="4F81BC"/>
              <w:right w:val="single" w:sz="8" w:space="0" w:color="4F81BC"/>
            </w:tcBorders>
          </w:tcPr>
          <w:p w14:paraId="7E43D9D9" w14:textId="77777777" w:rsidR="00CB6792" w:rsidRDefault="00F77550">
            <w:pPr>
              <w:pStyle w:val="TableParagraph"/>
              <w:spacing w:line="240" w:lineRule="auto"/>
              <w:ind w:right="170"/>
              <w:rPr>
                <w:sz w:val="24"/>
              </w:rPr>
            </w:pPr>
            <w:r>
              <w:rPr>
                <w:sz w:val="24"/>
              </w:rPr>
              <w:t>Description</w:t>
            </w:r>
            <w:r>
              <w:rPr>
                <w:spacing w:val="-4"/>
                <w:sz w:val="24"/>
              </w:rPr>
              <w:t xml:space="preserve"> </w:t>
            </w:r>
            <w:r>
              <w:rPr>
                <w:sz w:val="24"/>
              </w:rPr>
              <w:t>updated.</w:t>
            </w:r>
            <w:r>
              <w:rPr>
                <w:spacing w:val="-4"/>
                <w:sz w:val="24"/>
              </w:rPr>
              <w:t xml:space="preserve"> </w:t>
            </w:r>
            <w:r>
              <w:rPr>
                <w:sz w:val="24"/>
              </w:rPr>
              <w:t>Specified</w:t>
            </w:r>
            <w:r>
              <w:rPr>
                <w:spacing w:val="-4"/>
                <w:sz w:val="24"/>
              </w:rPr>
              <w:t xml:space="preserve"> </w:t>
            </w:r>
            <w:r>
              <w:rPr>
                <w:sz w:val="24"/>
              </w:rPr>
              <w:t>in</w:t>
            </w:r>
            <w:r>
              <w:rPr>
                <w:spacing w:val="-2"/>
                <w:sz w:val="24"/>
              </w:rPr>
              <w:t xml:space="preserve"> </w:t>
            </w:r>
            <w:r>
              <w:rPr>
                <w:sz w:val="24"/>
              </w:rPr>
              <w:t>I.A.</w:t>
            </w:r>
            <w:r>
              <w:rPr>
                <w:spacing w:val="-4"/>
                <w:sz w:val="24"/>
              </w:rPr>
              <w:t xml:space="preserve"> </w:t>
            </w:r>
            <w:r>
              <w:rPr>
                <w:sz w:val="24"/>
              </w:rPr>
              <w:t>that</w:t>
            </w:r>
            <w:r>
              <w:rPr>
                <w:spacing w:val="-4"/>
                <w:sz w:val="24"/>
              </w:rPr>
              <w:t xml:space="preserve"> </w:t>
            </w:r>
            <w:r>
              <w:rPr>
                <w:sz w:val="24"/>
              </w:rPr>
              <w:t>DLI</w:t>
            </w:r>
            <w:r>
              <w:rPr>
                <w:spacing w:val="-4"/>
                <w:sz w:val="24"/>
              </w:rPr>
              <w:t xml:space="preserve"> </w:t>
            </w:r>
            <w:r>
              <w:rPr>
                <w:sz w:val="24"/>
              </w:rPr>
              <w:t>is</w:t>
            </w:r>
            <w:r>
              <w:rPr>
                <w:spacing w:val="-4"/>
                <w:sz w:val="24"/>
              </w:rPr>
              <w:t xml:space="preserve"> </w:t>
            </w:r>
            <w:r>
              <w:rPr>
                <w:sz w:val="24"/>
              </w:rPr>
              <w:t>indicated</w:t>
            </w:r>
            <w:r>
              <w:rPr>
                <w:spacing w:val="-4"/>
                <w:sz w:val="24"/>
              </w:rPr>
              <w:t xml:space="preserve"> </w:t>
            </w:r>
            <w:r>
              <w:rPr>
                <w:sz w:val="24"/>
              </w:rPr>
              <w:t>to</w:t>
            </w:r>
            <w:r>
              <w:rPr>
                <w:spacing w:val="-4"/>
                <w:sz w:val="24"/>
              </w:rPr>
              <w:t xml:space="preserve"> </w:t>
            </w:r>
            <w:r>
              <w:rPr>
                <w:sz w:val="24"/>
              </w:rPr>
              <w:t>reduce</w:t>
            </w:r>
            <w:r>
              <w:rPr>
                <w:spacing w:val="-5"/>
                <w:sz w:val="24"/>
              </w:rPr>
              <w:t xml:space="preserve"> </w:t>
            </w:r>
            <w:r>
              <w:rPr>
                <w:sz w:val="24"/>
              </w:rPr>
              <w:t>the risk of relapse. Added to I.B. that DLI is intended to convert recipient cells</w:t>
            </w:r>
            <w:r>
              <w:rPr>
                <w:spacing w:val="-2"/>
                <w:sz w:val="24"/>
              </w:rPr>
              <w:t xml:space="preserve"> </w:t>
            </w:r>
            <w:r>
              <w:rPr>
                <w:sz w:val="24"/>
              </w:rPr>
              <w:t>from</w:t>
            </w:r>
            <w:r>
              <w:rPr>
                <w:spacing w:val="-2"/>
                <w:sz w:val="24"/>
              </w:rPr>
              <w:t xml:space="preserve"> </w:t>
            </w:r>
            <w:r>
              <w:rPr>
                <w:sz w:val="24"/>
              </w:rPr>
              <w:t>mixed</w:t>
            </w:r>
            <w:r>
              <w:rPr>
                <w:spacing w:val="-2"/>
                <w:sz w:val="24"/>
              </w:rPr>
              <w:t xml:space="preserve"> </w:t>
            </w:r>
            <w:r>
              <w:rPr>
                <w:sz w:val="24"/>
              </w:rPr>
              <w:t>to</w:t>
            </w:r>
            <w:r>
              <w:rPr>
                <w:spacing w:val="-2"/>
                <w:sz w:val="24"/>
              </w:rPr>
              <w:t xml:space="preserve"> </w:t>
            </w:r>
            <w:r>
              <w:rPr>
                <w:sz w:val="24"/>
              </w:rPr>
              <w:t>full</w:t>
            </w:r>
            <w:r>
              <w:rPr>
                <w:spacing w:val="-1"/>
                <w:sz w:val="24"/>
              </w:rPr>
              <w:t xml:space="preserve"> </w:t>
            </w:r>
            <w:r>
              <w:rPr>
                <w:sz w:val="24"/>
              </w:rPr>
              <w:t>chimerism,</w:t>
            </w:r>
            <w:r>
              <w:rPr>
                <w:spacing w:val="-2"/>
                <w:sz w:val="24"/>
              </w:rPr>
              <w:t xml:space="preserve"> </w:t>
            </w:r>
            <w:r>
              <w:rPr>
                <w:sz w:val="24"/>
              </w:rPr>
              <w:t>if</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a</w:t>
            </w:r>
            <w:r>
              <w:rPr>
                <w:spacing w:val="-2"/>
                <w:sz w:val="24"/>
              </w:rPr>
              <w:t xml:space="preserve"> </w:t>
            </w:r>
            <w:r>
              <w:rPr>
                <w:sz w:val="24"/>
              </w:rPr>
              <w:t>risk</w:t>
            </w:r>
            <w:r>
              <w:rPr>
                <w:spacing w:val="-2"/>
                <w:sz w:val="24"/>
              </w:rPr>
              <w:t xml:space="preserve"> </w:t>
            </w:r>
            <w:r>
              <w:rPr>
                <w:sz w:val="24"/>
              </w:rPr>
              <w:t>of</w:t>
            </w:r>
            <w:r>
              <w:rPr>
                <w:spacing w:val="-2"/>
                <w:sz w:val="24"/>
              </w:rPr>
              <w:t xml:space="preserve"> </w:t>
            </w:r>
            <w:r>
              <w:rPr>
                <w:sz w:val="24"/>
              </w:rPr>
              <w:t>relapse. Added</w:t>
            </w:r>
            <w:r>
              <w:rPr>
                <w:spacing w:val="-2"/>
                <w:sz w:val="24"/>
              </w:rPr>
              <w:t xml:space="preserve"> </w:t>
            </w:r>
            <w:r>
              <w:rPr>
                <w:sz w:val="24"/>
              </w:rPr>
              <w:t>to</w:t>
            </w:r>
          </w:p>
          <w:p w14:paraId="7E43D9DA" w14:textId="77777777" w:rsidR="00CB6792" w:rsidRDefault="00F77550">
            <w:pPr>
              <w:pStyle w:val="TableParagraph"/>
              <w:spacing w:line="270" w:lineRule="atLeast"/>
              <w:ind w:right="170"/>
              <w:rPr>
                <w:sz w:val="24"/>
              </w:rPr>
            </w:pPr>
            <w:r>
              <w:rPr>
                <w:sz w:val="24"/>
              </w:rPr>
              <w:t>II. “higher than grade 2 acute graft-versus-host-disease (GvHD)” and “total host chimerism.” Removed not medically necessary indication from</w:t>
            </w:r>
            <w:r>
              <w:rPr>
                <w:spacing w:val="-3"/>
                <w:sz w:val="24"/>
              </w:rPr>
              <w:t xml:space="preserve"> </w:t>
            </w:r>
            <w:r>
              <w:rPr>
                <w:sz w:val="24"/>
              </w:rPr>
              <w:t>section</w:t>
            </w:r>
            <w:r>
              <w:rPr>
                <w:spacing w:val="-1"/>
                <w:sz w:val="24"/>
              </w:rPr>
              <w:t xml:space="preserve"> </w:t>
            </w:r>
            <w:r>
              <w:rPr>
                <w:sz w:val="24"/>
              </w:rPr>
              <w:t>II.</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second</w:t>
            </w:r>
            <w:r>
              <w:rPr>
                <w:spacing w:val="-3"/>
                <w:sz w:val="24"/>
              </w:rPr>
              <w:t xml:space="preserve"> </w:t>
            </w:r>
            <w:r>
              <w:rPr>
                <w:sz w:val="24"/>
              </w:rPr>
              <w:t>DLI</w:t>
            </w:r>
            <w:r>
              <w:rPr>
                <w:spacing w:val="-7"/>
                <w:sz w:val="24"/>
              </w:rPr>
              <w:t xml:space="preserve"> </w:t>
            </w:r>
            <w:r>
              <w:rPr>
                <w:sz w:val="24"/>
              </w:rPr>
              <w:t>when</w:t>
            </w:r>
            <w:r>
              <w:rPr>
                <w:spacing w:val="-3"/>
                <w:sz w:val="24"/>
              </w:rPr>
              <w:t xml:space="preserve"> </w:t>
            </w:r>
            <w:r>
              <w:rPr>
                <w:sz w:val="24"/>
              </w:rPr>
              <w:t>benefits</w:t>
            </w:r>
            <w:r>
              <w:rPr>
                <w:spacing w:val="-3"/>
                <w:sz w:val="24"/>
              </w:rPr>
              <w:t xml:space="preserve"> </w:t>
            </w:r>
            <w:r>
              <w:rPr>
                <w:sz w:val="24"/>
              </w:rPr>
              <w:t>were</w:t>
            </w:r>
            <w:r>
              <w:rPr>
                <w:spacing w:val="-5"/>
                <w:sz w:val="24"/>
              </w:rPr>
              <w:t xml:space="preserve"> </w:t>
            </w:r>
            <w:r>
              <w:rPr>
                <w:sz w:val="24"/>
              </w:rPr>
              <w:t>not</w:t>
            </w:r>
            <w:r>
              <w:rPr>
                <w:spacing w:val="-3"/>
                <w:sz w:val="24"/>
              </w:rPr>
              <w:t xml:space="preserve"> </w:t>
            </w:r>
            <w:r>
              <w:rPr>
                <w:sz w:val="24"/>
              </w:rPr>
              <w:t>noted</w:t>
            </w:r>
            <w:r>
              <w:rPr>
                <w:spacing w:val="-3"/>
                <w:sz w:val="24"/>
              </w:rPr>
              <w:t xml:space="preserve"> </w:t>
            </w:r>
            <w:r>
              <w:rPr>
                <w:sz w:val="24"/>
              </w:rPr>
              <w:t>from</w:t>
            </w:r>
            <w:r>
              <w:rPr>
                <w:spacing w:val="-3"/>
                <w:sz w:val="24"/>
              </w:rPr>
              <w:t xml:space="preserve"> </w:t>
            </w:r>
            <w:r>
              <w:rPr>
                <w:sz w:val="24"/>
              </w:rPr>
              <w:t>the first. References reviewed and updated. Specialist review. Replaced “member” with “member/enrollee” in all instances.</w:t>
            </w:r>
          </w:p>
        </w:tc>
        <w:tc>
          <w:tcPr>
            <w:tcW w:w="1102" w:type="dxa"/>
            <w:tcBorders>
              <w:top w:val="single" w:sz="8" w:space="0" w:color="4F81BC"/>
              <w:left w:val="single" w:sz="8" w:space="0" w:color="4F81BC"/>
              <w:bottom w:val="single" w:sz="8" w:space="0" w:color="4F81BC"/>
              <w:right w:val="single" w:sz="8" w:space="0" w:color="4F81BC"/>
            </w:tcBorders>
          </w:tcPr>
          <w:p w14:paraId="7E43D9DB" w14:textId="77777777" w:rsidR="00CB6792" w:rsidRDefault="00F77550">
            <w:pPr>
              <w:pStyle w:val="TableParagraph"/>
              <w:spacing w:line="275" w:lineRule="exact"/>
              <w:ind w:left="260" w:right="245"/>
              <w:jc w:val="center"/>
              <w:rPr>
                <w:sz w:val="24"/>
              </w:rPr>
            </w:pPr>
            <w:r>
              <w:rPr>
                <w:spacing w:val="-2"/>
                <w:sz w:val="24"/>
              </w:rPr>
              <w:t>10/20</w:t>
            </w:r>
          </w:p>
        </w:tc>
        <w:tc>
          <w:tcPr>
            <w:tcW w:w="1261" w:type="dxa"/>
            <w:tcBorders>
              <w:top w:val="single" w:sz="8" w:space="0" w:color="4F81BC"/>
              <w:left w:val="single" w:sz="8" w:space="0" w:color="4F81BC"/>
              <w:bottom w:val="single" w:sz="8" w:space="0" w:color="4F81BC"/>
              <w:right w:val="single" w:sz="8" w:space="0" w:color="4F81BC"/>
            </w:tcBorders>
          </w:tcPr>
          <w:p w14:paraId="7E43D9DC" w14:textId="77777777" w:rsidR="00CB6792" w:rsidRDefault="00F77550">
            <w:pPr>
              <w:pStyle w:val="TableParagraph"/>
              <w:spacing w:line="275" w:lineRule="exact"/>
              <w:ind w:left="354"/>
              <w:rPr>
                <w:sz w:val="24"/>
              </w:rPr>
            </w:pPr>
            <w:r>
              <w:rPr>
                <w:spacing w:val="-2"/>
                <w:sz w:val="24"/>
              </w:rPr>
              <w:t>10/20</w:t>
            </w:r>
          </w:p>
        </w:tc>
      </w:tr>
      <w:tr w:rsidR="00CB6792" w14:paraId="7E43D9E3" w14:textId="77777777">
        <w:trPr>
          <w:trHeight w:val="1654"/>
        </w:trPr>
        <w:tc>
          <w:tcPr>
            <w:tcW w:w="7288" w:type="dxa"/>
            <w:tcBorders>
              <w:top w:val="single" w:sz="8" w:space="0" w:color="4F81BC"/>
              <w:left w:val="single" w:sz="8" w:space="0" w:color="4F81BC"/>
              <w:bottom w:val="single" w:sz="8" w:space="0" w:color="4F81BC"/>
              <w:right w:val="single" w:sz="8" w:space="0" w:color="4F81BC"/>
            </w:tcBorders>
          </w:tcPr>
          <w:p w14:paraId="7E43D9DE" w14:textId="77777777" w:rsidR="00CB6792" w:rsidRDefault="00F77550">
            <w:pPr>
              <w:pStyle w:val="TableParagraph"/>
              <w:spacing w:line="240" w:lineRule="auto"/>
              <w:ind w:right="170"/>
              <w:rPr>
                <w:sz w:val="24"/>
              </w:rPr>
            </w:pPr>
            <w:r>
              <w:rPr>
                <w:sz w:val="24"/>
              </w:rPr>
              <w:t>Annual review. References reviewed and updated. Changed “review date”</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header</w:t>
            </w:r>
            <w:r>
              <w:rPr>
                <w:spacing w:val="-1"/>
                <w:sz w:val="24"/>
              </w:rPr>
              <w:t xml:space="preserve"> </w:t>
            </w:r>
            <w:r>
              <w:rPr>
                <w:sz w:val="24"/>
              </w:rPr>
              <w:t>to “date</w:t>
            </w:r>
            <w:r>
              <w:rPr>
                <w:spacing w:val="-1"/>
                <w:sz w:val="24"/>
              </w:rPr>
              <w:t xml:space="preserve"> </w:t>
            </w:r>
            <w:r>
              <w:rPr>
                <w:sz w:val="24"/>
              </w:rPr>
              <w:t>of</w:t>
            </w:r>
            <w:r>
              <w:rPr>
                <w:spacing w:val="-3"/>
                <w:sz w:val="24"/>
              </w:rPr>
              <w:t xml:space="preserve"> </w:t>
            </w:r>
            <w:r>
              <w:rPr>
                <w:sz w:val="24"/>
              </w:rPr>
              <w:t>last</w:t>
            </w:r>
            <w:r>
              <w:rPr>
                <w:spacing w:val="-1"/>
                <w:sz w:val="24"/>
              </w:rPr>
              <w:t xml:space="preserve"> </w:t>
            </w:r>
            <w:r>
              <w:rPr>
                <w:sz w:val="24"/>
              </w:rPr>
              <w:t>revision”</w:t>
            </w:r>
            <w:r>
              <w:rPr>
                <w:spacing w:val="-2"/>
                <w:sz w:val="24"/>
              </w:rPr>
              <w:t xml:space="preserve"> </w:t>
            </w:r>
            <w:r>
              <w:rPr>
                <w:sz w:val="24"/>
              </w:rPr>
              <w:t>and “date”</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revision log</w:t>
            </w:r>
            <w:r>
              <w:rPr>
                <w:spacing w:val="-4"/>
                <w:sz w:val="24"/>
              </w:rPr>
              <w:t xml:space="preserve"> </w:t>
            </w:r>
            <w:r>
              <w:rPr>
                <w:sz w:val="24"/>
              </w:rPr>
              <w:t>header</w:t>
            </w:r>
            <w:r>
              <w:rPr>
                <w:spacing w:val="-1"/>
                <w:sz w:val="24"/>
              </w:rPr>
              <w:t xml:space="preserve"> </w:t>
            </w:r>
            <w:r>
              <w:rPr>
                <w:sz w:val="24"/>
              </w:rPr>
              <w:t>to</w:t>
            </w:r>
            <w:r>
              <w:rPr>
                <w:spacing w:val="-2"/>
                <w:sz w:val="24"/>
              </w:rPr>
              <w:t xml:space="preserve"> </w:t>
            </w:r>
            <w:r>
              <w:rPr>
                <w:sz w:val="24"/>
              </w:rPr>
              <w:t>“revision</w:t>
            </w:r>
            <w:r>
              <w:rPr>
                <w:spacing w:val="-1"/>
                <w:sz w:val="24"/>
              </w:rPr>
              <w:t xml:space="preserve"> </w:t>
            </w:r>
            <w:r>
              <w:rPr>
                <w:sz w:val="24"/>
              </w:rPr>
              <w:t>date.”</w:t>
            </w:r>
            <w:r>
              <w:rPr>
                <w:spacing w:val="-2"/>
                <w:sz w:val="24"/>
              </w:rPr>
              <w:t xml:space="preserve"> </w:t>
            </w:r>
            <w:r>
              <w:rPr>
                <w:sz w:val="24"/>
              </w:rPr>
              <w:t>“Experimental/investigational”</w:t>
            </w:r>
            <w:r>
              <w:rPr>
                <w:spacing w:val="-1"/>
                <w:sz w:val="24"/>
              </w:rPr>
              <w:t xml:space="preserve"> </w:t>
            </w:r>
            <w:r>
              <w:rPr>
                <w:spacing w:val="-2"/>
                <w:sz w:val="24"/>
              </w:rPr>
              <w:t>verbiage</w:t>
            </w:r>
          </w:p>
          <w:p w14:paraId="7E43D9DF" w14:textId="77777777" w:rsidR="00CB6792" w:rsidRDefault="00F77550">
            <w:pPr>
              <w:pStyle w:val="TableParagraph"/>
              <w:spacing w:line="240" w:lineRule="auto"/>
              <w:rPr>
                <w:sz w:val="24"/>
              </w:rPr>
            </w:pPr>
            <w:r>
              <w:rPr>
                <w:sz w:val="24"/>
              </w:rPr>
              <w:t>replaced</w:t>
            </w:r>
            <w:r>
              <w:rPr>
                <w:spacing w:val="-4"/>
                <w:sz w:val="24"/>
              </w:rPr>
              <w:t xml:space="preserve"> </w:t>
            </w:r>
            <w:r>
              <w:rPr>
                <w:sz w:val="24"/>
              </w:rPr>
              <w:t>with</w:t>
            </w:r>
            <w:r>
              <w:rPr>
                <w:spacing w:val="-5"/>
                <w:sz w:val="24"/>
              </w:rPr>
              <w:t xml:space="preserve"> </w:t>
            </w:r>
            <w:r>
              <w:rPr>
                <w:sz w:val="24"/>
              </w:rPr>
              <w:t>policy</w:t>
            </w:r>
            <w:r>
              <w:rPr>
                <w:spacing w:val="-4"/>
                <w:sz w:val="24"/>
              </w:rPr>
              <w:t xml:space="preserve"> </w:t>
            </w:r>
            <w:r>
              <w:rPr>
                <w:sz w:val="24"/>
              </w:rPr>
              <w:t>statement</w:t>
            </w:r>
            <w:r>
              <w:rPr>
                <w:spacing w:val="-4"/>
                <w:sz w:val="24"/>
              </w:rPr>
              <w:t xml:space="preserve"> </w:t>
            </w:r>
            <w:r>
              <w:rPr>
                <w:sz w:val="24"/>
              </w:rPr>
              <w:t>verbiage</w:t>
            </w:r>
            <w:r>
              <w:rPr>
                <w:spacing w:val="-5"/>
                <w:sz w:val="24"/>
              </w:rPr>
              <w:t xml:space="preserve"> </w:t>
            </w:r>
            <w:r>
              <w:rPr>
                <w:sz w:val="24"/>
              </w:rPr>
              <w:t>that</w:t>
            </w:r>
            <w:r>
              <w:rPr>
                <w:spacing w:val="-4"/>
                <w:sz w:val="24"/>
              </w:rPr>
              <w:t xml:space="preserve"> </w:t>
            </w:r>
            <w:r>
              <w:rPr>
                <w:sz w:val="24"/>
              </w:rPr>
              <w:t>“current</w:t>
            </w:r>
            <w:r>
              <w:rPr>
                <w:spacing w:val="-4"/>
                <w:sz w:val="24"/>
              </w:rPr>
              <w:t xml:space="preserve"> </w:t>
            </w:r>
            <w:r>
              <w:rPr>
                <w:sz w:val="24"/>
              </w:rPr>
              <w:t>evidence</w:t>
            </w:r>
            <w:r>
              <w:rPr>
                <w:spacing w:val="-5"/>
                <w:sz w:val="24"/>
              </w:rPr>
              <w:t xml:space="preserve"> </w:t>
            </w:r>
            <w:r>
              <w:rPr>
                <w:sz w:val="24"/>
              </w:rPr>
              <w:t>does</w:t>
            </w:r>
            <w:r>
              <w:rPr>
                <w:spacing w:val="-5"/>
                <w:sz w:val="24"/>
              </w:rPr>
              <w:t xml:space="preserve"> </w:t>
            </w:r>
            <w:r>
              <w:rPr>
                <w:sz w:val="24"/>
              </w:rPr>
              <w:t>not support” the use of DLI for the stated indications. Replaced</w:t>
            </w:r>
          </w:p>
          <w:p w14:paraId="7E43D9E0" w14:textId="77777777" w:rsidR="00CB6792" w:rsidRDefault="00F77550">
            <w:pPr>
              <w:pStyle w:val="TableParagraph"/>
              <w:spacing w:line="256" w:lineRule="exact"/>
              <w:rPr>
                <w:sz w:val="24"/>
              </w:rPr>
            </w:pPr>
            <w:r>
              <w:rPr>
                <w:sz w:val="24"/>
              </w:rPr>
              <w:t>“hematological”</w:t>
            </w:r>
            <w:r>
              <w:rPr>
                <w:spacing w:val="-3"/>
                <w:sz w:val="24"/>
              </w:rPr>
              <w:t xml:space="preserve"> </w:t>
            </w:r>
            <w:r>
              <w:rPr>
                <w:sz w:val="24"/>
              </w:rPr>
              <w:t>with</w:t>
            </w:r>
            <w:r>
              <w:rPr>
                <w:spacing w:val="-3"/>
                <w:sz w:val="24"/>
              </w:rPr>
              <w:t xml:space="preserve"> </w:t>
            </w:r>
            <w:r>
              <w:rPr>
                <w:sz w:val="24"/>
              </w:rPr>
              <w:t>“hematologic”</w:t>
            </w:r>
            <w:r>
              <w:rPr>
                <w:spacing w:val="-2"/>
                <w:sz w:val="24"/>
              </w:rPr>
              <w:t xml:space="preserve"> </w:t>
            </w:r>
            <w:r>
              <w:rPr>
                <w:sz w:val="24"/>
              </w:rPr>
              <w:t>throughout</w:t>
            </w:r>
            <w:r>
              <w:rPr>
                <w:spacing w:val="-2"/>
                <w:sz w:val="24"/>
              </w:rPr>
              <w:t xml:space="preserve"> </w:t>
            </w:r>
            <w:r>
              <w:rPr>
                <w:sz w:val="24"/>
              </w:rPr>
              <w:t>the</w:t>
            </w:r>
            <w:r>
              <w:rPr>
                <w:spacing w:val="-2"/>
                <w:sz w:val="24"/>
              </w:rPr>
              <w:t xml:space="preserve"> policy.</w:t>
            </w:r>
          </w:p>
        </w:tc>
        <w:tc>
          <w:tcPr>
            <w:tcW w:w="1102" w:type="dxa"/>
            <w:tcBorders>
              <w:top w:val="single" w:sz="8" w:space="0" w:color="4F81BC"/>
              <w:left w:val="single" w:sz="8" w:space="0" w:color="4F81BC"/>
              <w:bottom w:val="single" w:sz="8" w:space="0" w:color="4F81BC"/>
              <w:right w:val="single" w:sz="8" w:space="0" w:color="4F81BC"/>
            </w:tcBorders>
          </w:tcPr>
          <w:p w14:paraId="7E43D9E1" w14:textId="77777777" w:rsidR="00CB6792" w:rsidRDefault="00F77550">
            <w:pPr>
              <w:pStyle w:val="TableParagraph"/>
              <w:spacing w:line="274" w:lineRule="exact"/>
              <w:ind w:left="260" w:right="245"/>
              <w:jc w:val="center"/>
              <w:rPr>
                <w:sz w:val="24"/>
              </w:rPr>
            </w:pPr>
            <w:r>
              <w:rPr>
                <w:spacing w:val="-2"/>
                <w:sz w:val="24"/>
              </w:rPr>
              <w:t>10/21</w:t>
            </w:r>
          </w:p>
        </w:tc>
        <w:tc>
          <w:tcPr>
            <w:tcW w:w="1261" w:type="dxa"/>
            <w:tcBorders>
              <w:top w:val="single" w:sz="8" w:space="0" w:color="4F81BC"/>
              <w:left w:val="single" w:sz="8" w:space="0" w:color="4F81BC"/>
              <w:bottom w:val="single" w:sz="8" w:space="0" w:color="4F81BC"/>
              <w:right w:val="single" w:sz="8" w:space="0" w:color="4F81BC"/>
            </w:tcBorders>
          </w:tcPr>
          <w:p w14:paraId="7E43D9E2" w14:textId="77777777" w:rsidR="00CB6792" w:rsidRDefault="00F77550">
            <w:pPr>
              <w:pStyle w:val="TableParagraph"/>
              <w:spacing w:line="274" w:lineRule="exact"/>
              <w:ind w:left="354"/>
              <w:rPr>
                <w:sz w:val="24"/>
              </w:rPr>
            </w:pPr>
            <w:r>
              <w:rPr>
                <w:spacing w:val="-2"/>
                <w:sz w:val="24"/>
              </w:rPr>
              <w:t>10/21</w:t>
            </w:r>
          </w:p>
        </w:tc>
      </w:tr>
      <w:tr w:rsidR="00CB6792" w14:paraId="7E43D9E7" w14:textId="77777777">
        <w:trPr>
          <w:trHeight w:val="551"/>
        </w:trPr>
        <w:tc>
          <w:tcPr>
            <w:tcW w:w="7288" w:type="dxa"/>
            <w:tcBorders>
              <w:top w:val="single" w:sz="8" w:space="0" w:color="4F81BC"/>
              <w:left w:val="single" w:sz="8" w:space="0" w:color="4F81BC"/>
              <w:bottom w:val="single" w:sz="8" w:space="0" w:color="4F81BC"/>
              <w:right w:val="single" w:sz="8" w:space="0" w:color="4F81BC"/>
            </w:tcBorders>
          </w:tcPr>
          <w:p w14:paraId="7E43D9E4" w14:textId="77777777" w:rsidR="00CB6792" w:rsidRDefault="00F77550">
            <w:pPr>
              <w:pStyle w:val="TableParagraph"/>
              <w:rPr>
                <w:sz w:val="24"/>
              </w:rPr>
            </w:pPr>
            <w:r>
              <w:rPr>
                <w:sz w:val="24"/>
              </w:rPr>
              <w:t>Annual</w:t>
            </w:r>
            <w:r>
              <w:rPr>
                <w:spacing w:val="-5"/>
                <w:sz w:val="24"/>
              </w:rPr>
              <w:t xml:space="preserve"> </w:t>
            </w:r>
            <w:r>
              <w:rPr>
                <w:sz w:val="24"/>
              </w:rPr>
              <w:t>review.</w:t>
            </w:r>
            <w:r>
              <w:rPr>
                <w:spacing w:val="-6"/>
                <w:sz w:val="24"/>
              </w:rPr>
              <w:t xml:space="preserve"> </w:t>
            </w:r>
            <w:r>
              <w:rPr>
                <w:sz w:val="24"/>
              </w:rPr>
              <w:t>Background</w:t>
            </w:r>
            <w:r>
              <w:rPr>
                <w:spacing w:val="-5"/>
                <w:sz w:val="24"/>
              </w:rPr>
              <w:t xml:space="preserve"> </w:t>
            </w:r>
            <w:r>
              <w:rPr>
                <w:sz w:val="24"/>
              </w:rPr>
              <w:t>updated</w:t>
            </w:r>
            <w:r>
              <w:rPr>
                <w:spacing w:val="-5"/>
                <w:sz w:val="24"/>
              </w:rPr>
              <w:t xml:space="preserve"> </w:t>
            </w:r>
            <w:r>
              <w:rPr>
                <w:sz w:val="24"/>
              </w:rPr>
              <w:t>with</w:t>
            </w:r>
            <w:r>
              <w:rPr>
                <w:spacing w:val="-5"/>
                <w:sz w:val="24"/>
              </w:rPr>
              <w:t xml:space="preserve"> </w:t>
            </w:r>
            <w:r>
              <w:rPr>
                <w:sz w:val="24"/>
              </w:rPr>
              <w:t>no</w:t>
            </w:r>
            <w:r>
              <w:rPr>
                <w:spacing w:val="-5"/>
                <w:sz w:val="24"/>
              </w:rPr>
              <w:t xml:space="preserve"> </w:t>
            </w:r>
            <w:r>
              <w:rPr>
                <w:sz w:val="24"/>
              </w:rPr>
              <w:t>impact</w:t>
            </w:r>
            <w:r>
              <w:rPr>
                <w:spacing w:val="-5"/>
                <w:sz w:val="24"/>
              </w:rPr>
              <w:t xml:space="preserve"> </w:t>
            </w:r>
            <w:r>
              <w:rPr>
                <w:sz w:val="24"/>
              </w:rPr>
              <w:t>on</w:t>
            </w:r>
            <w:r>
              <w:rPr>
                <w:spacing w:val="-5"/>
                <w:sz w:val="24"/>
              </w:rPr>
              <w:t xml:space="preserve"> </w:t>
            </w:r>
            <w:r>
              <w:rPr>
                <w:sz w:val="24"/>
              </w:rPr>
              <w:t>criteria.</w:t>
            </w:r>
            <w:r>
              <w:rPr>
                <w:spacing w:val="-1"/>
                <w:sz w:val="24"/>
              </w:rPr>
              <w:t xml:space="preserve"> </w:t>
            </w:r>
            <w:r>
              <w:rPr>
                <w:sz w:val="24"/>
              </w:rPr>
              <w:t>ICD-10 codes removed. References reviewed and updated. Specialist review.</w:t>
            </w:r>
          </w:p>
        </w:tc>
        <w:tc>
          <w:tcPr>
            <w:tcW w:w="1102" w:type="dxa"/>
            <w:tcBorders>
              <w:top w:val="single" w:sz="8" w:space="0" w:color="4F81BC"/>
              <w:left w:val="single" w:sz="8" w:space="0" w:color="4F81BC"/>
              <w:bottom w:val="single" w:sz="8" w:space="0" w:color="4F81BC"/>
              <w:right w:val="single" w:sz="8" w:space="0" w:color="4F81BC"/>
            </w:tcBorders>
          </w:tcPr>
          <w:p w14:paraId="7E43D9E5" w14:textId="77777777" w:rsidR="00CB6792" w:rsidRDefault="00F77550">
            <w:pPr>
              <w:pStyle w:val="TableParagraph"/>
              <w:spacing w:line="275" w:lineRule="exact"/>
              <w:ind w:left="260" w:right="245"/>
              <w:jc w:val="center"/>
              <w:rPr>
                <w:sz w:val="24"/>
              </w:rPr>
            </w:pPr>
            <w:r>
              <w:rPr>
                <w:spacing w:val="-2"/>
                <w:sz w:val="24"/>
              </w:rPr>
              <w:t>10/22</w:t>
            </w:r>
          </w:p>
        </w:tc>
        <w:tc>
          <w:tcPr>
            <w:tcW w:w="1261" w:type="dxa"/>
            <w:tcBorders>
              <w:top w:val="single" w:sz="8" w:space="0" w:color="4F81BC"/>
              <w:left w:val="single" w:sz="8" w:space="0" w:color="4F81BC"/>
              <w:bottom w:val="single" w:sz="8" w:space="0" w:color="4F81BC"/>
              <w:right w:val="single" w:sz="8" w:space="0" w:color="4F81BC"/>
            </w:tcBorders>
          </w:tcPr>
          <w:p w14:paraId="7E43D9E6" w14:textId="77777777" w:rsidR="00CB6792" w:rsidRDefault="00F77550">
            <w:pPr>
              <w:pStyle w:val="TableParagraph"/>
              <w:spacing w:line="275" w:lineRule="exact"/>
              <w:ind w:left="354"/>
              <w:rPr>
                <w:sz w:val="24"/>
              </w:rPr>
            </w:pPr>
            <w:r>
              <w:rPr>
                <w:spacing w:val="-2"/>
                <w:sz w:val="24"/>
              </w:rPr>
              <w:t>10/22</w:t>
            </w:r>
          </w:p>
        </w:tc>
      </w:tr>
      <w:tr w:rsidR="00CB6792" w14:paraId="7E43D9EB" w14:textId="77777777">
        <w:trPr>
          <w:trHeight w:val="276"/>
        </w:trPr>
        <w:tc>
          <w:tcPr>
            <w:tcW w:w="7288" w:type="dxa"/>
            <w:tcBorders>
              <w:top w:val="single" w:sz="8" w:space="0" w:color="4F81BC"/>
              <w:left w:val="single" w:sz="8" w:space="0" w:color="4F81BC"/>
              <w:bottom w:val="single" w:sz="8" w:space="0" w:color="4F81BC"/>
              <w:right w:val="single" w:sz="8" w:space="0" w:color="4F81BC"/>
            </w:tcBorders>
          </w:tcPr>
          <w:p w14:paraId="7E43D9E8" w14:textId="77777777" w:rsidR="00CB6792" w:rsidRDefault="00F77550">
            <w:pPr>
              <w:pStyle w:val="TableParagraph"/>
              <w:spacing w:line="256" w:lineRule="exact"/>
              <w:rPr>
                <w:sz w:val="24"/>
              </w:rPr>
            </w:pPr>
            <w:r>
              <w:rPr>
                <w:sz w:val="24"/>
              </w:rPr>
              <w:t>Added</w:t>
            </w:r>
            <w:r>
              <w:rPr>
                <w:spacing w:val="-3"/>
                <w:sz w:val="24"/>
              </w:rPr>
              <w:t xml:space="preserve"> </w:t>
            </w:r>
            <w:r>
              <w:rPr>
                <w:sz w:val="24"/>
              </w:rPr>
              <w:t>contraindication</w:t>
            </w:r>
            <w:r>
              <w:rPr>
                <w:spacing w:val="-2"/>
                <w:sz w:val="24"/>
              </w:rPr>
              <w:t xml:space="preserve"> </w:t>
            </w:r>
            <w:r>
              <w:rPr>
                <w:sz w:val="24"/>
              </w:rPr>
              <w:t>criteria</w:t>
            </w:r>
            <w:r>
              <w:rPr>
                <w:spacing w:val="-3"/>
                <w:sz w:val="24"/>
              </w:rPr>
              <w:t xml:space="preserve"> </w:t>
            </w:r>
            <w:r>
              <w:rPr>
                <w:sz w:val="24"/>
              </w:rPr>
              <w:t>I.C.1.</w:t>
            </w:r>
            <w:r>
              <w:rPr>
                <w:spacing w:val="-2"/>
                <w:sz w:val="24"/>
              </w:rPr>
              <w:t xml:space="preserve"> </w:t>
            </w:r>
            <w:r>
              <w:rPr>
                <w:sz w:val="24"/>
              </w:rPr>
              <w:t>through</w:t>
            </w:r>
            <w:r>
              <w:rPr>
                <w:spacing w:val="-2"/>
                <w:sz w:val="24"/>
              </w:rPr>
              <w:t xml:space="preserve"> </w:t>
            </w:r>
            <w:r>
              <w:rPr>
                <w:spacing w:val="-5"/>
                <w:sz w:val="24"/>
              </w:rPr>
              <w:t>4.</w:t>
            </w:r>
          </w:p>
        </w:tc>
        <w:tc>
          <w:tcPr>
            <w:tcW w:w="1102" w:type="dxa"/>
            <w:tcBorders>
              <w:top w:val="single" w:sz="8" w:space="0" w:color="4F81BC"/>
              <w:left w:val="single" w:sz="8" w:space="0" w:color="4F81BC"/>
              <w:bottom w:val="single" w:sz="8" w:space="0" w:color="4F81BC"/>
              <w:right w:val="single" w:sz="8" w:space="0" w:color="4F81BC"/>
            </w:tcBorders>
          </w:tcPr>
          <w:p w14:paraId="7E43D9E9" w14:textId="77777777" w:rsidR="00CB6792" w:rsidRDefault="00F77550">
            <w:pPr>
              <w:pStyle w:val="TableParagraph"/>
              <w:spacing w:line="256" w:lineRule="exact"/>
              <w:ind w:left="260" w:right="245"/>
              <w:jc w:val="center"/>
              <w:rPr>
                <w:sz w:val="24"/>
              </w:rPr>
            </w:pPr>
            <w:r>
              <w:rPr>
                <w:spacing w:val="-2"/>
                <w:sz w:val="24"/>
              </w:rPr>
              <w:t>02/23</w:t>
            </w:r>
          </w:p>
        </w:tc>
        <w:tc>
          <w:tcPr>
            <w:tcW w:w="1261" w:type="dxa"/>
            <w:tcBorders>
              <w:top w:val="single" w:sz="8" w:space="0" w:color="4F81BC"/>
              <w:left w:val="single" w:sz="8" w:space="0" w:color="4F81BC"/>
              <w:bottom w:val="single" w:sz="8" w:space="0" w:color="4F81BC"/>
              <w:right w:val="single" w:sz="8" w:space="0" w:color="4F81BC"/>
            </w:tcBorders>
          </w:tcPr>
          <w:p w14:paraId="7E43D9EA" w14:textId="77777777" w:rsidR="00CB6792" w:rsidRDefault="00F77550">
            <w:pPr>
              <w:pStyle w:val="TableParagraph"/>
              <w:spacing w:line="256" w:lineRule="exact"/>
              <w:ind w:left="354"/>
              <w:rPr>
                <w:sz w:val="24"/>
              </w:rPr>
            </w:pPr>
            <w:r>
              <w:rPr>
                <w:spacing w:val="-2"/>
                <w:sz w:val="24"/>
              </w:rPr>
              <w:t>02/23</w:t>
            </w:r>
          </w:p>
        </w:tc>
      </w:tr>
      <w:tr w:rsidR="00CB6792" w14:paraId="7E43D9EF" w14:textId="77777777">
        <w:trPr>
          <w:trHeight w:val="275"/>
        </w:trPr>
        <w:tc>
          <w:tcPr>
            <w:tcW w:w="7288" w:type="dxa"/>
            <w:tcBorders>
              <w:top w:val="single" w:sz="8" w:space="0" w:color="4F81BC"/>
              <w:left w:val="single" w:sz="8" w:space="0" w:color="4F81BC"/>
              <w:bottom w:val="single" w:sz="8" w:space="0" w:color="4F81BC"/>
              <w:right w:val="single" w:sz="8" w:space="0" w:color="4F81BC"/>
            </w:tcBorders>
          </w:tcPr>
          <w:p w14:paraId="7E43D9EC" w14:textId="77777777" w:rsidR="00CB6792" w:rsidRDefault="00F77550">
            <w:pPr>
              <w:pStyle w:val="TableParagraph"/>
              <w:spacing w:line="255" w:lineRule="exact"/>
              <w:rPr>
                <w:sz w:val="24"/>
              </w:rPr>
            </w:pPr>
            <w:r>
              <w:rPr>
                <w:sz w:val="24"/>
              </w:rPr>
              <w:t>Updated</w:t>
            </w:r>
            <w:r>
              <w:rPr>
                <w:spacing w:val="-3"/>
                <w:sz w:val="24"/>
              </w:rPr>
              <w:t xml:space="preserve"> </w:t>
            </w:r>
            <w:r>
              <w:rPr>
                <w:sz w:val="24"/>
              </w:rPr>
              <w:t>policy</w:t>
            </w:r>
            <w:r>
              <w:rPr>
                <w:spacing w:val="-2"/>
                <w:sz w:val="24"/>
              </w:rPr>
              <w:t xml:space="preserve"> </w:t>
            </w:r>
            <w:r>
              <w:rPr>
                <w:sz w:val="24"/>
              </w:rPr>
              <w:t>description.</w:t>
            </w:r>
            <w:r>
              <w:rPr>
                <w:spacing w:val="-1"/>
                <w:sz w:val="24"/>
              </w:rPr>
              <w:t xml:space="preserve"> </w:t>
            </w:r>
            <w:r>
              <w:rPr>
                <w:sz w:val="24"/>
              </w:rPr>
              <w:t>Updated</w:t>
            </w:r>
            <w:r>
              <w:rPr>
                <w:spacing w:val="-3"/>
                <w:sz w:val="24"/>
              </w:rPr>
              <w:t xml:space="preserve"> </w:t>
            </w:r>
            <w:r>
              <w:rPr>
                <w:sz w:val="24"/>
              </w:rPr>
              <w:t>all</w:t>
            </w:r>
            <w:r>
              <w:rPr>
                <w:spacing w:val="-2"/>
                <w:sz w:val="24"/>
              </w:rPr>
              <w:t xml:space="preserve"> </w:t>
            </w:r>
            <w:r>
              <w:rPr>
                <w:sz w:val="24"/>
              </w:rPr>
              <w:t>criteria</w:t>
            </w:r>
            <w:r>
              <w:rPr>
                <w:spacing w:val="-2"/>
                <w:sz w:val="24"/>
              </w:rPr>
              <w:t xml:space="preserve"> </w:t>
            </w:r>
            <w:r>
              <w:rPr>
                <w:sz w:val="24"/>
              </w:rPr>
              <w:t>in</w:t>
            </w:r>
            <w:r>
              <w:rPr>
                <w:spacing w:val="-2"/>
                <w:sz w:val="24"/>
              </w:rPr>
              <w:t xml:space="preserve"> </w:t>
            </w:r>
            <w:r>
              <w:rPr>
                <w:sz w:val="24"/>
              </w:rPr>
              <w:t>statements</w:t>
            </w:r>
            <w:r>
              <w:rPr>
                <w:spacing w:val="-2"/>
                <w:sz w:val="24"/>
              </w:rPr>
              <w:t xml:space="preserve"> </w:t>
            </w:r>
            <w:r>
              <w:rPr>
                <w:sz w:val="24"/>
              </w:rPr>
              <w:t xml:space="preserve">I. and </w:t>
            </w:r>
            <w:r>
              <w:rPr>
                <w:spacing w:val="-5"/>
                <w:sz w:val="24"/>
              </w:rPr>
              <w:t>II.</w:t>
            </w:r>
          </w:p>
        </w:tc>
        <w:tc>
          <w:tcPr>
            <w:tcW w:w="1102" w:type="dxa"/>
            <w:tcBorders>
              <w:top w:val="single" w:sz="8" w:space="0" w:color="4F81BC"/>
              <w:left w:val="single" w:sz="8" w:space="0" w:color="4F81BC"/>
              <w:bottom w:val="single" w:sz="8" w:space="0" w:color="4F81BC"/>
              <w:right w:val="single" w:sz="8" w:space="0" w:color="4F81BC"/>
            </w:tcBorders>
          </w:tcPr>
          <w:p w14:paraId="7E43D9ED" w14:textId="77777777" w:rsidR="00CB6792" w:rsidRDefault="00F77550">
            <w:pPr>
              <w:pStyle w:val="TableParagraph"/>
              <w:spacing w:line="255" w:lineRule="exact"/>
              <w:ind w:left="260" w:right="245"/>
              <w:jc w:val="center"/>
              <w:rPr>
                <w:sz w:val="24"/>
              </w:rPr>
            </w:pPr>
            <w:r>
              <w:rPr>
                <w:spacing w:val="-2"/>
                <w:sz w:val="24"/>
              </w:rPr>
              <w:t>08/23</w:t>
            </w:r>
          </w:p>
        </w:tc>
        <w:tc>
          <w:tcPr>
            <w:tcW w:w="1261" w:type="dxa"/>
            <w:tcBorders>
              <w:top w:val="single" w:sz="8" w:space="0" w:color="4F81BC"/>
              <w:left w:val="single" w:sz="8" w:space="0" w:color="4F81BC"/>
              <w:bottom w:val="single" w:sz="8" w:space="0" w:color="4F81BC"/>
              <w:right w:val="single" w:sz="8" w:space="0" w:color="4F81BC"/>
            </w:tcBorders>
          </w:tcPr>
          <w:p w14:paraId="7E43D9EE" w14:textId="77777777" w:rsidR="00CB6792" w:rsidRDefault="00F77550">
            <w:pPr>
              <w:pStyle w:val="TableParagraph"/>
              <w:spacing w:line="255" w:lineRule="exact"/>
              <w:ind w:left="354"/>
              <w:rPr>
                <w:sz w:val="24"/>
              </w:rPr>
            </w:pPr>
            <w:r>
              <w:rPr>
                <w:spacing w:val="-2"/>
                <w:sz w:val="24"/>
              </w:rPr>
              <w:t>08/23</w:t>
            </w:r>
          </w:p>
        </w:tc>
      </w:tr>
      <w:tr w:rsidR="00CB6792" w14:paraId="7E43D9F3" w14:textId="77777777">
        <w:trPr>
          <w:trHeight w:val="553"/>
        </w:trPr>
        <w:tc>
          <w:tcPr>
            <w:tcW w:w="7288" w:type="dxa"/>
            <w:tcBorders>
              <w:top w:val="single" w:sz="8" w:space="0" w:color="4F81BC"/>
              <w:left w:val="single" w:sz="8" w:space="0" w:color="4F81BC"/>
              <w:right w:val="single" w:sz="8" w:space="0" w:color="4F81BC"/>
            </w:tcBorders>
          </w:tcPr>
          <w:p w14:paraId="7E43D9F0" w14:textId="77777777" w:rsidR="00CB6792" w:rsidRDefault="00F77550">
            <w:pPr>
              <w:pStyle w:val="TableParagraph"/>
              <w:ind w:right="29"/>
              <w:rPr>
                <w:sz w:val="24"/>
              </w:rPr>
            </w:pPr>
            <w:r>
              <w:rPr>
                <w:sz w:val="24"/>
              </w:rPr>
              <w:t>Annual review. Minor rewording in Description with no impact on criteria.</w:t>
            </w:r>
            <w:r>
              <w:rPr>
                <w:spacing w:val="-4"/>
                <w:sz w:val="24"/>
              </w:rPr>
              <w:t xml:space="preserve"> </w:t>
            </w:r>
            <w:r>
              <w:rPr>
                <w:sz w:val="24"/>
              </w:rPr>
              <w:t>Criteria</w:t>
            </w:r>
            <w:r>
              <w:rPr>
                <w:spacing w:val="-3"/>
                <w:sz w:val="24"/>
              </w:rPr>
              <w:t xml:space="preserve"> </w:t>
            </w:r>
            <w:r>
              <w:rPr>
                <w:sz w:val="24"/>
              </w:rPr>
              <w:t>II.B.</w:t>
            </w:r>
            <w:r>
              <w:rPr>
                <w:spacing w:val="-4"/>
                <w:sz w:val="24"/>
              </w:rPr>
              <w:t xml:space="preserve"> </w:t>
            </w:r>
            <w:r>
              <w:rPr>
                <w:sz w:val="24"/>
              </w:rPr>
              <w:t>updated</w:t>
            </w:r>
            <w:r>
              <w:rPr>
                <w:spacing w:val="-4"/>
                <w:sz w:val="24"/>
              </w:rPr>
              <w:t xml:space="preserve"> </w:t>
            </w:r>
            <w:r>
              <w:rPr>
                <w:sz w:val="24"/>
              </w:rPr>
              <w:t>to</w:t>
            </w:r>
            <w:r>
              <w:rPr>
                <w:spacing w:val="-4"/>
                <w:sz w:val="24"/>
              </w:rPr>
              <w:t xml:space="preserve"> </w:t>
            </w:r>
            <w:r>
              <w:rPr>
                <w:sz w:val="24"/>
              </w:rPr>
              <w:t>state</w:t>
            </w:r>
            <w:r>
              <w:rPr>
                <w:spacing w:val="-4"/>
                <w:sz w:val="24"/>
              </w:rPr>
              <w:t xml:space="preserve"> </w:t>
            </w:r>
            <w:r>
              <w:rPr>
                <w:sz w:val="24"/>
              </w:rPr>
              <w:t>grade</w:t>
            </w:r>
            <w:r>
              <w:rPr>
                <w:spacing w:val="-5"/>
                <w:sz w:val="24"/>
              </w:rPr>
              <w:t xml:space="preserve"> </w:t>
            </w:r>
            <w:r>
              <w:rPr>
                <w:sz w:val="24"/>
              </w:rPr>
              <w:t>2</w:t>
            </w:r>
            <w:r>
              <w:rPr>
                <w:spacing w:val="-4"/>
                <w:sz w:val="24"/>
              </w:rPr>
              <w:t xml:space="preserve"> </w:t>
            </w:r>
            <w:r>
              <w:rPr>
                <w:sz w:val="24"/>
              </w:rPr>
              <w:t>or</w:t>
            </w:r>
            <w:r>
              <w:rPr>
                <w:spacing w:val="-5"/>
                <w:sz w:val="24"/>
              </w:rPr>
              <w:t xml:space="preserve"> </w:t>
            </w:r>
            <w:r>
              <w:rPr>
                <w:sz w:val="24"/>
              </w:rPr>
              <w:t>higher</w:t>
            </w:r>
            <w:r>
              <w:rPr>
                <w:spacing w:val="-2"/>
                <w:sz w:val="24"/>
              </w:rPr>
              <w:t xml:space="preserve"> </w:t>
            </w:r>
            <w:r>
              <w:rPr>
                <w:sz w:val="24"/>
              </w:rPr>
              <w:t>acute</w:t>
            </w:r>
            <w:r>
              <w:rPr>
                <w:spacing w:val="-5"/>
                <w:sz w:val="24"/>
              </w:rPr>
              <w:t xml:space="preserve"> </w:t>
            </w:r>
            <w:r>
              <w:rPr>
                <w:sz w:val="24"/>
              </w:rPr>
              <w:t>graft</w:t>
            </w:r>
            <w:r>
              <w:rPr>
                <w:spacing w:val="-4"/>
                <w:sz w:val="24"/>
              </w:rPr>
              <w:t xml:space="preserve"> </w:t>
            </w:r>
            <w:r>
              <w:rPr>
                <w:sz w:val="24"/>
              </w:rPr>
              <w:t>versus</w:t>
            </w:r>
          </w:p>
        </w:tc>
        <w:tc>
          <w:tcPr>
            <w:tcW w:w="1102" w:type="dxa"/>
            <w:tcBorders>
              <w:top w:val="single" w:sz="8" w:space="0" w:color="4F81BC"/>
              <w:left w:val="single" w:sz="8" w:space="0" w:color="4F81BC"/>
              <w:right w:val="single" w:sz="8" w:space="0" w:color="4F81BC"/>
            </w:tcBorders>
          </w:tcPr>
          <w:p w14:paraId="7E43D9F1" w14:textId="77777777" w:rsidR="00CB6792" w:rsidRDefault="00F77550">
            <w:pPr>
              <w:pStyle w:val="TableParagraph"/>
              <w:spacing w:line="275" w:lineRule="exact"/>
              <w:ind w:left="260" w:right="245"/>
              <w:jc w:val="center"/>
              <w:rPr>
                <w:sz w:val="24"/>
              </w:rPr>
            </w:pPr>
            <w:r>
              <w:rPr>
                <w:spacing w:val="-2"/>
                <w:sz w:val="24"/>
              </w:rPr>
              <w:t>10/23</w:t>
            </w:r>
          </w:p>
        </w:tc>
        <w:tc>
          <w:tcPr>
            <w:tcW w:w="1261" w:type="dxa"/>
            <w:tcBorders>
              <w:top w:val="single" w:sz="8" w:space="0" w:color="4F81BC"/>
              <w:left w:val="single" w:sz="8" w:space="0" w:color="4F81BC"/>
              <w:right w:val="single" w:sz="8" w:space="0" w:color="4F81BC"/>
            </w:tcBorders>
          </w:tcPr>
          <w:p w14:paraId="7E43D9F2" w14:textId="77777777" w:rsidR="00CB6792" w:rsidRDefault="00F77550">
            <w:pPr>
              <w:pStyle w:val="TableParagraph"/>
              <w:spacing w:line="275" w:lineRule="exact"/>
              <w:ind w:left="354"/>
              <w:rPr>
                <w:sz w:val="24"/>
              </w:rPr>
            </w:pPr>
            <w:r>
              <w:rPr>
                <w:spacing w:val="-2"/>
                <w:sz w:val="24"/>
              </w:rPr>
              <w:t>10/23</w:t>
            </w:r>
          </w:p>
        </w:tc>
      </w:tr>
    </w:tbl>
    <w:p w14:paraId="7E43D9F4" w14:textId="77777777" w:rsidR="00CB6792" w:rsidRDefault="00CB6792">
      <w:pPr>
        <w:spacing w:line="275" w:lineRule="exact"/>
        <w:rPr>
          <w:sz w:val="24"/>
        </w:rPr>
        <w:sectPr w:rsidR="00CB6792">
          <w:pgSz w:w="12240" w:h="15840"/>
          <w:pgMar w:top="1300" w:right="800" w:bottom="540" w:left="1320" w:header="576" w:footer="352" w:gutter="0"/>
          <w:cols w:space="720"/>
        </w:sectPr>
      </w:pPr>
    </w:p>
    <w:p w14:paraId="7E43D9F5" w14:textId="77777777" w:rsidR="00CB6792" w:rsidRDefault="00CB6792">
      <w:pPr>
        <w:pStyle w:val="BodyText"/>
        <w:spacing w:before="6"/>
        <w:rPr>
          <w:sz w:val="11"/>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8"/>
        <w:gridCol w:w="1102"/>
        <w:gridCol w:w="1261"/>
      </w:tblGrid>
      <w:tr w:rsidR="00CB6792" w14:paraId="7E43D9F9" w14:textId="77777777">
        <w:trPr>
          <w:trHeight w:val="552"/>
        </w:trPr>
        <w:tc>
          <w:tcPr>
            <w:tcW w:w="7288" w:type="dxa"/>
            <w:shd w:val="clear" w:color="auto" w:fill="00538B"/>
          </w:tcPr>
          <w:p w14:paraId="7E43D9F6" w14:textId="77777777" w:rsidR="00CB6792" w:rsidRDefault="00F77550">
            <w:pPr>
              <w:pStyle w:val="TableParagraph"/>
              <w:spacing w:line="275" w:lineRule="exact"/>
              <w:ind w:left="112"/>
              <w:rPr>
                <w:b/>
                <w:sz w:val="24"/>
              </w:rPr>
            </w:pPr>
            <w:r>
              <w:rPr>
                <w:b/>
                <w:color w:val="FFFFFF"/>
                <w:sz w:val="24"/>
              </w:rPr>
              <w:t>Reviews,</w:t>
            </w:r>
            <w:r>
              <w:rPr>
                <w:b/>
                <w:color w:val="FFFFFF"/>
                <w:spacing w:val="-2"/>
                <w:sz w:val="24"/>
              </w:rPr>
              <w:t xml:space="preserve"> </w:t>
            </w:r>
            <w:r>
              <w:rPr>
                <w:b/>
                <w:color w:val="FFFFFF"/>
                <w:sz w:val="24"/>
              </w:rPr>
              <w:t>Revisions,</w:t>
            </w:r>
            <w:r>
              <w:rPr>
                <w:b/>
                <w:color w:val="FFFFFF"/>
                <w:spacing w:val="-3"/>
                <w:sz w:val="24"/>
              </w:rPr>
              <w:t xml:space="preserve"> </w:t>
            </w:r>
            <w:r>
              <w:rPr>
                <w:b/>
                <w:color w:val="FFFFFF"/>
                <w:sz w:val="24"/>
              </w:rPr>
              <w:t>and</w:t>
            </w:r>
            <w:r>
              <w:rPr>
                <w:b/>
                <w:color w:val="FFFFFF"/>
                <w:spacing w:val="-3"/>
                <w:sz w:val="24"/>
              </w:rPr>
              <w:t xml:space="preserve"> </w:t>
            </w:r>
            <w:r>
              <w:rPr>
                <w:b/>
                <w:color w:val="FFFFFF"/>
                <w:spacing w:val="-2"/>
                <w:sz w:val="24"/>
              </w:rPr>
              <w:t>Approvals</w:t>
            </w:r>
          </w:p>
        </w:tc>
        <w:tc>
          <w:tcPr>
            <w:tcW w:w="1102" w:type="dxa"/>
            <w:shd w:val="clear" w:color="auto" w:fill="00538B"/>
          </w:tcPr>
          <w:p w14:paraId="7E43D9F7" w14:textId="77777777" w:rsidR="00CB6792" w:rsidRDefault="00F77550">
            <w:pPr>
              <w:pStyle w:val="TableParagraph"/>
              <w:ind w:left="314" w:right="95" w:hanging="202"/>
              <w:rPr>
                <w:b/>
                <w:sz w:val="24"/>
              </w:rPr>
            </w:pPr>
            <w:r>
              <w:rPr>
                <w:b/>
                <w:color w:val="FFFFFF"/>
                <w:spacing w:val="-2"/>
                <w:sz w:val="24"/>
              </w:rPr>
              <w:t xml:space="preserve">Revision </w:t>
            </w:r>
            <w:r>
              <w:rPr>
                <w:b/>
                <w:color w:val="FFFFFF"/>
                <w:spacing w:val="-4"/>
                <w:sz w:val="24"/>
              </w:rPr>
              <w:t>Date</w:t>
            </w:r>
          </w:p>
        </w:tc>
        <w:tc>
          <w:tcPr>
            <w:tcW w:w="1261" w:type="dxa"/>
            <w:shd w:val="clear" w:color="auto" w:fill="00538B"/>
          </w:tcPr>
          <w:p w14:paraId="7E43D9F8" w14:textId="77777777" w:rsidR="00CB6792" w:rsidRDefault="00F77550">
            <w:pPr>
              <w:pStyle w:val="TableParagraph"/>
              <w:ind w:left="393" w:right="128" w:hanging="248"/>
              <w:rPr>
                <w:b/>
                <w:sz w:val="24"/>
              </w:rPr>
            </w:pPr>
            <w:r>
              <w:rPr>
                <w:b/>
                <w:color w:val="FFFFFF"/>
                <w:spacing w:val="-2"/>
                <w:sz w:val="24"/>
              </w:rPr>
              <w:t xml:space="preserve">Approval </w:t>
            </w:r>
            <w:r>
              <w:rPr>
                <w:b/>
                <w:color w:val="FFFFFF"/>
                <w:spacing w:val="-4"/>
                <w:sz w:val="24"/>
              </w:rPr>
              <w:t>Date</w:t>
            </w:r>
          </w:p>
        </w:tc>
      </w:tr>
      <w:tr w:rsidR="00CB6792" w14:paraId="7E43D9FD" w14:textId="77777777">
        <w:trPr>
          <w:trHeight w:val="551"/>
        </w:trPr>
        <w:tc>
          <w:tcPr>
            <w:tcW w:w="7288" w:type="dxa"/>
            <w:tcBorders>
              <w:left w:val="single" w:sz="8" w:space="0" w:color="4F81BC"/>
              <w:bottom w:val="single" w:sz="8" w:space="0" w:color="4F81BC"/>
              <w:right w:val="single" w:sz="8" w:space="0" w:color="4F81BC"/>
            </w:tcBorders>
          </w:tcPr>
          <w:p w14:paraId="7E43D9FA" w14:textId="77777777" w:rsidR="00CB6792" w:rsidRDefault="00F77550">
            <w:pPr>
              <w:pStyle w:val="TableParagraph"/>
              <w:rPr>
                <w:sz w:val="24"/>
              </w:rPr>
            </w:pPr>
            <w:r>
              <w:rPr>
                <w:sz w:val="24"/>
              </w:rPr>
              <w:t>host</w:t>
            </w:r>
            <w:r>
              <w:rPr>
                <w:spacing w:val="-5"/>
                <w:sz w:val="24"/>
              </w:rPr>
              <w:t xml:space="preserve"> </w:t>
            </w:r>
            <w:r>
              <w:rPr>
                <w:sz w:val="24"/>
              </w:rPr>
              <w:t>disease</w:t>
            </w:r>
            <w:r>
              <w:rPr>
                <w:spacing w:val="-6"/>
                <w:sz w:val="24"/>
              </w:rPr>
              <w:t xml:space="preserve"> </w:t>
            </w:r>
            <w:r>
              <w:rPr>
                <w:sz w:val="24"/>
              </w:rPr>
              <w:t>(GvHD).</w:t>
            </w:r>
            <w:r>
              <w:rPr>
                <w:spacing w:val="-5"/>
                <w:sz w:val="24"/>
              </w:rPr>
              <w:t xml:space="preserve"> </w:t>
            </w:r>
            <w:r>
              <w:rPr>
                <w:sz w:val="24"/>
              </w:rPr>
              <w:t>Background</w:t>
            </w:r>
            <w:r>
              <w:rPr>
                <w:spacing w:val="-5"/>
                <w:sz w:val="24"/>
              </w:rPr>
              <w:t xml:space="preserve"> </w:t>
            </w:r>
            <w:r>
              <w:rPr>
                <w:sz w:val="24"/>
              </w:rPr>
              <w:t>updated</w:t>
            </w:r>
            <w:r>
              <w:rPr>
                <w:spacing w:val="-4"/>
                <w:sz w:val="24"/>
              </w:rPr>
              <w:t xml:space="preserve"> </w:t>
            </w:r>
            <w:r>
              <w:rPr>
                <w:sz w:val="24"/>
              </w:rPr>
              <w:t>with</w:t>
            </w:r>
            <w:r>
              <w:rPr>
                <w:spacing w:val="-6"/>
                <w:sz w:val="24"/>
              </w:rPr>
              <w:t xml:space="preserve"> </w:t>
            </w:r>
            <w:r>
              <w:rPr>
                <w:sz w:val="24"/>
              </w:rPr>
              <w:t>no</w:t>
            </w:r>
            <w:r>
              <w:rPr>
                <w:spacing w:val="-5"/>
                <w:sz w:val="24"/>
              </w:rPr>
              <w:t xml:space="preserve"> </w:t>
            </w:r>
            <w:r>
              <w:rPr>
                <w:sz w:val="24"/>
              </w:rPr>
              <w:t>impact</w:t>
            </w:r>
            <w:r>
              <w:rPr>
                <w:spacing w:val="-5"/>
                <w:sz w:val="24"/>
              </w:rPr>
              <w:t xml:space="preserve"> </w:t>
            </w:r>
            <w:r>
              <w:rPr>
                <w:sz w:val="24"/>
              </w:rPr>
              <w:t>on</w:t>
            </w:r>
            <w:r>
              <w:rPr>
                <w:spacing w:val="-5"/>
                <w:sz w:val="24"/>
              </w:rPr>
              <w:t xml:space="preserve"> </w:t>
            </w:r>
            <w:r>
              <w:rPr>
                <w:sz w:val="24"/>
              </w:rPr>
              <w:t>criteria. References reviewed and updated. Reviewed by internal specialist.</w:t>
            </w:r>
          </w:p>
        </w:tc>
        <w:tc>
          <w:tcPr>
            <w:tcW w:w="1102" w:type="dxa"/>
            <w:tcBorders>
              <w:left w:val="single" w:sz="8" w:space="0" w:color="4F81BC"/>
              <w:bottom w:val="single" w:sz="8" w:space="0" w:color="4F81BC"/>
              <w:right w:val="single" w:sz="8" w:space="0" w:color="4F81BC"/>
            </w:tcBorders>
          </w:tcPr>
          <w:p w14:paraId="7E43D9FB" w14:textId="77777777" w:rsidR="00CB6792" w:rsidRDefault="00CB6792">
            <w:pPr>
              <w:pStyle w:val="TableParagraph"/>
              <w:spacing w:line="240" w:lineRule="auto"/>
              <w:ind w:left="0"/>
            </w:pPr>
          </w:p>
        </w:tc>
        <w:tc>
          <w:tcPr>
            <w:tcW w:w="1261" w:type="dxa"/>
            <w:tcBorders>
              <w:left w:val="single" w:sz="8" w:space="0" w:color="4F81BC"/>
              <w:bottom w:val="single" w:sz="8" w:space="0" w:color="4F81BC"/>
              <w:right w:val="single" w:sz="8" w:space="0" w:color="4F81BC"/>
            </w:tcBorders>
          </w:tcPr>
          <w:p w14:paraId="7E43D9FC" w14:textId="77777777" w:rsidR="00CB6792" w:rsidRDefault="00CB6792">
            <w:pPr>
              <w:pStyle w:val="TableParagraph"/>
              <w:spacing w:line="240" w:lineRule="auto"/>
              <w:ind w:left="0"/>
            </w:pPr>
          </w:p>
        </w:tc>
      </w:tr>
      <w:tr w:rsidR="00CB6792" w14:paraId="7E43DA01" w14:textId="77777777">
        <w:trPr>
          <w:trHeight w:val="552"/>
        </w:trPr>
        <w:tc>
          <w:tcPr>
            <w:tcW w:w="7288" w:type="dxa"/>
            <w:tcBorders>
              <w:top w:val="single" w:sz="8" w:space="0" w:color="4F81BC"/>
              <w:left w:val="single" w:sz="8" w:space="0" w:color="4F81BC"/>
              <w:bottom w:val="single" w:sz="8" w:space="0" w:color="4F81BC"/>
              <w:right w:val="single" w:sz="8" w:space="0" w:color="4F81BC"/>
            </w:tcBorders>
          </w:tcPr>
          <w:p w14:paraId="7E43D9FE" w14:textId="77777777" w:rsidR="00CB6792" w:rsidRDefault="00F77550">
            <w:pPr>
              <w:pStyle w:val="TableParagraph"/>
              <w:spacing w:line="270" w:lineRule="atLeast"/>
              <w:rPr>
                <w:sz w:val="24"/>
              </w:rPr>
            </w:pPr>
            <w:r>
              <w:rPr>
                <w:sz w:val="24"/>
              </w:rPr>
              <w:t>Added</w:t>
            </w:r>
            <w:r>
              <w:rPr>
                <w:spacing w:val="-4"/>
                <w:sz w:val="24"/>
              </w:rPr>
              <w:t xml:space="preserve"> </w:t>
            </w:r>
            <w:r>
              <w:rPr>
                <w:sz w:val="24"/>
              </w:rPr>
              <w:t>note</w:t>
            </w:r>
            <w:r>
              <w:rPr>
                <w:spacing w:val="-4"/>
                <w:sz w:val="24"/>
              </w:rPr>
              <w:t xml:space="preserve"> </w:t>
            </w:r>
            <w:r>
              <w:rPr>
                <w:sz w:val="24"/>
              </w:rPr>
              <w:t>to</w:t>
            </w:r>
            <w:r>
              <w:rPr>
                <w:spacing w:val="-4"/>
                <w:sz w:val="24"/>
              </w:rPr>
              <w:t xml:space="preserve"> </w:t>
            </w:r>
            <w:r>
              <w:rPr>
                <w:sz w:val="24"/>
              </w:rPr>
              <w:t>policy</w:t>
            </w:r>
            <w:r>
              <w:rPr>
                <w:spacing w:val="-4"/>
                <w:sz w:val="24"/>
              </w:rPr>
              <w:t xml:space="preserve"> </w:t>
            </w:r>
            <w:r>
              <w:rPr>
                <w:sz w:val="24"/>
              </w:rPr>
              <w:t>to</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MC.CP.MP.101</w:t>
            </w:r>
            <w:r>
              <w:rPr>
                <w:spacing w:val="-4"/>
                <w:sz w:val="24"/>
              </w:rPr>
              <w:t xml:space="preserve"> </w:t>
            </w:r>
            <w:r>
              <w:rPr>
                <w:sz w:val="24"/>
              </w:rPr>
              <w:t>for</w:t>
            </w:r>
            <w:r>
              <w:rPr>
                <w:spacing w:val="-4"/>
                <w:sz w:val="24"/>
              </w:rPr>
              <w:t xml:space="preserve"> </w:t>
            </w:r>
            <w:r>
              <w:rPr>
                <w:sz w:val="24"/>
              </w:rPr>
              <w:t>Medicare</w:t>
            </w:r>
            <w:r>
              <w:rPr>
                <w:spacing w:val="-5"/>
                <w:sz w:val="24"/>
              </w:rPr>
              <w:t xml:space="preserve"> </w:t>
            </w:r>
            <w:r>
              <w:rPr>
                <w:sz w:val="24"/>
              </w:rPr>
              <w:t>criteria. Added “non-Medicare” to health plans in Policy/Criteria I. and II.</w:t>
            </w:r>
          </w:p>
        </w:tc>
        <w:tc>
          <w:tcPr>
            <w:tcW w:w="1102" w:type="dxa"/>
            <w:tcBorders>
              <w:top w:val="single" w:sz="8" w:space="0" w:color="4F81BC"/>
              <w:left w:val="single" w:sz="8" w:space="0" w:color="4F81BC"/>
              <w:bottom w:val="single" w:sz="8" w:space="0" w:color="4F81BC"/>
              <w:right w:val="single" w:sz="8" w:space="0" w:color="4F81BC"/>
            </w:tcBorders>
          </w:tcPr>
          <w:p w14:paraId="7E43D9FF" w14:textId="77777777" w:rsidR="00CB6792" w:rsidRDefault="00F77550">
            <w:pPr>
              <w:pStyle w:val="TableParagraph"/>
              <w:spacing w:line="240" w:lineRule="auto"/>
              <w:ind w:left="275"/>
              <w:rPr>
                <w:sz w:val="24"/>
              </w:rPr>
            </w:pPr>
            <w:r>
              <w:rPr>
                <w:spacing w:val="-2"/>
                <w:sz w:val="24"/>
              </w:rPr>
              <w:t>11/23</w:t>
            </w:r>
          </w:p>
        </w:tc>
        <w:tc>
          <w:tcPr>
            <w:tcW w:w="1261" w:type="dxa"/>
            <w:tcBorders>
              <w:top w:val="single" w:sz="8" w:space="0" w:color="4F81BC"/>
              <w:left w:val="single" w:sz="8" w:space="0" w:color="4F81BC"/>
              <w:bottom w:val="single" w:sz="8" w:space="0" w:color="4F81BC"/>
              <w:right w:val="single" w:sz="8" w:space="0" w:color="4F81BC"/>
            </w:tcBorders>
          </w:tcPr>
          <w:p w14:paraId="7E43DA00" w14:textId="77777777" w:rsidR="00CB6792" w:rsidRDefault="00CB6792">
            <w:pPr>
              <w:pStyle w:val="TableParagraph"/>
              <w:spacing w:line="240" w:lineRule="auto"/>
              <w:ind w:left="0"/>
            </w:pPr>
          </w:p>
        </w:tc>
      </w:tr>
      <w:tr w:rsidR="006E70AA" w14:paraId="3E4C5DAB" w14:textId="77777777">
        <w:trPr>
          <w:trHeight w:val="552"/>
        </w:trPr>
        <w:tc>
          <w:tcPr>
            <w:tcW w:w="7288" w:type="dxa"/>
            <w:tcBorders>
              <w:top w:val="single" w:sz="8" w:space="0" w:color="4F81BC"/>
              <w:left w:val="single" w:sz="8" w:space="0" w:color="4F81BC"/>
              <w:bottom w:val="single" w:sz="8" w:space="0" w:color="4F81BC"/>
              <w:right w:val="single" w:sz="8" w:space="0" w:color="4F81BC"/>
            </w:tcBorders>
          </w:tcPr>
          <w:p w14:paraId="55D0717A" w14:textId="0A7BD48D" w:rsidR="006E70AA" w:rsidRDefault="006E70AA">
            <w:pPr>
              <w:pStyle w:val="TableParagraph"/>
              <w:spacing w:line="270" w:lineRule="atLeast"/>
              <w:rPr>
                <w:sz w:val="24"/>
              </w:rPr>
            </w:pPr>
            <w:r>
              <w:rPr>
                <w:sz w:val="24"/>
              </w:rPr>
              <w:t xml:space="preserve">Annual review. </w:t>
            </w:r>
            <w:r w:rsidR="00836CD9">
              <w:rPr>
                <w:sz w:val="24"/>
              </w:rPr>
              <w:t>Minor rewording</w:t>
            </w:r>
            <w:r w:rsidR="006C7B31">
              <w:rPr>
                <w:sz w:val="24"/>
              </w:rPr>
              <w:t xml:space="preserve"> </w:t>
            </w:r>
            <w:r w:rsidR="00836CD9">
              <w:rPr>
                <w:sz w:val="24"/>
              </w:rPr>
              <w:t xml:space="preserve">in Description with no impact on Criteria. </w:t>
            </w:r>
            <w:r w:rsidR="00FC6737">
              <w:rPr>
                <w:sz w:val="24"/>
              </w:rPr>
              <w:t xml:space="preserve">Background updated with no impact on criteria. </w:t>
            </w:r>
            <w:r w:rsidR="008739C8">
              <w:rPr>
                <w:sz w:val="24"/>
              </w:rPr>
              <w:t xml:space="preserve">References reviewed and updated. </w:t>
            </w:r>
            <w:r w:rsidR="006C7B31">
              <w:rPr>
                <w:sz w:val="24"/>
              </w:rPr>
              <w:t xml:space="preserve">Reviewed by external specialist. </w:t>
            </w:r>
          </w:p>
        </w:tc>
        <w:tc>
          <w:tcPr>
            <w:tcW w:w="1102" w:type="dxa"/>
            <w:tcBorders>
              <w:top w:val="single" w:sz="8" w:space="0" w:color="4F81BC"/>
              <w:left w:val="single" w:sz="8" w:space="0" w:color="4F81BC"/>
              <w:bottom w:val="single" w:sz="8" w:space="0" w:color="4F81BC"/>
              <w:right w:val="single" w:sz="8" w:space="0" w:color="4F81BC"/>
            </w:tcBorders>
          </w:tcPr>
          <w:p w14:paraId="389E3F32" w14:textId="414D764E" w:rsidR="006E70AA" w:rsidRDefault="006E70AA">
            <w:pPr>
              <w:pStyle w:val="TableParagraph"/>
              <w:spacing w:line="240" w:lineRule="auto"/>
              <w:ind w:left="275"/>
              <w:rPr>
                <w:spacing w:val="-2"/>
                <w:sz w:val="24"/>
              </w:rPr>
            </w:pPr>
            <w:r>
              <w:rPr>
                <w:spacing w:val="-2"/>
                <w:sz w:val="24"/>
              </w:rPr>
              <w:t>04/24</w:t>
            </w:r>
          </w:p>
        </w:tc>
        <w:tc>
          <w:tcPr>
            <w:tcW w:w="1261" w:type="dxa"/>
            <w:tcBorders>
              <w:top w:val="single" w:sz="8" w:space="0" w:color="4F81BC"/>
              <w:left w:val="single" w:sz="8" w:space="0" w:color="4F81BC"/>
              <w:bottom w:val="single" w:sz="8" w:space="0" w:color="4F81BC"/>
              <w:right w:val="single" w:sz="8" w:space="0" w:color="4F81BC"/>
            </w:tcBorders>
          </w:tcPr>
          <w:p w14:paraId="29EB2DE4" w14:textId="3F39A4E0" w:rsidR="006E70AA" w:rsidRDefault="00BF6D3A" w:rsidP="00BF6D3A">
            <w:pPr>
              <w:pStyle w:val="TableParagraph"/>
              <w:spacing w:line="240" w:lineRule="auto"/>
              <w:ind w:left="0"/>
              <w:jc w:val="center"/>
            </w:pPr>
            <w:r>
              <w:t>04/24</w:t>
            </w:r>
          </w:p>
        </w:tc>
      </w:tr>
      <w:tr w:rsidR="003E376E" w:rsidRPr="00DE76F0" w14:paraId="58B1337A" w14:textId="77777777">
        <w:trPr>
          <w:trHeight w:val="552"/>
        </w:trPr>
        <w:tc>
          <w:tcPr>
            <w:tcW w:w="7288" w:type="dxa"/>
            <w:tcBorders>
              <w:top w:val="single" w:sz="8" w:space="0" w:color="4F81BC"/>
              <w:left w:val="single" w:sz="8" w:space="0" w:color="4F81BC"/>
              <w:bottom w:val="single" w:sz="8" w:space="0" w:color="4F81BC"/>
              <w:right w:val="single" w:sz="8" w:space="0" w:color="4F81BC"/>
            </w:tcBorders>
          </w:tcPr>
          <w:p w14:paraId="6BC9E9F1" w14:textId="235875E1" w:rsidR="003E376E" w:rsidRPr="00DE76F0" w:rsidRDefault="000E2BD8">
            <w:pPr>
              <w:pStyle w:val="TableParagraph"/>
              <w:spacing w:line="270" w:lineRule="atLeast"/>
              <w:rPr>
                <w:sz w:val="24"/>
              </w:rPr>
            </w:pPr>
            <w:r w:rsidRPr="00DE76F0">
              <w:rPr>
                <w:sz w:val="24"/>
              </w:rPr>
              <w:t xml:space="preserve">Annual review. </w:t>
            </w:r>
            <w:r w:rsidR="00E5382B" w:rsidRPr="00E5382B">
              <w:rPr>
                <w:sz w:val="24"/>
              </w:rPr>
              <w:t xml:space="preserve">Added clarifying verbiage regarding non-Medicare health plans in Criteria I. </w:t>
            </w:r>
            <w:r w:rsidR="00E5382B">
              <w:rPr>
                <w:sz w:val="24"/>
              </w:rPr>
              <w:t xml:space="preserve">with no impact to criteria. </w:t>
            </w:r>
            <w:r w:rsidR="004708DC" w:rsidRPr="00DE76F0">
              <w:rPr>
                <w:sz w:val="24"/>
              </w:rPr>
              <w:t xml:space="preserve">Added clarifying language to Criteria II. </w:t>
            </w:r>
            <w:r w:rsidRPr="00DE76F0">
              <w:rPr>
                <w:sz w:val="24"/>
              </w:rPr>
              <w:t xml:space="preserve">References reviewed and updated. </w:t>
            </w:r>
            <w:r w:rsidR="00820298" w:rsidRPr="00DE76F0">
              <w:rPr>
                <w:sz w:val="24"/>
              </w:rPr>
              <w:t xml:space="preserve">Reviewed by internal specialist. </w:t>
            </w:r>
          </w:p>
        </w:tc>
        <w:tc>
          <w:tcPr>
            <w:tcW w:w="1102" w:type="dxa"/>
            <w:tcBorders>
              <w:top w:val="single" w:sz="8" w:space="0" w:color="4F81BC"/>
              <w:left w:val="single" w:sz="8" w:space="0" w:color="4F81BC"/>
              <w:bottom w:val="single" w:sz="8" w:space="0" w:color="4F81BC"/>
              <w:right w:val="single" w:sz="8" w:space="0" w:color="4F81BC"/>
            </w:tcBorders>
          </w:tcPr>
          <w:p w14:paraId="3C20AE26" w14:textId="406D58DB" w:rsidR="003E376E" w:rsidRPr="00DE76F0" w:rsidRDefault="003E376E">
            <w:pPr>
              <w:pStyle w:val="TableParagraph"/>
              <w:spacing w:line="240" w:lineRule="auto"/>
              <w:ind w:left="275"/>
              <w:rPr>
                <w:spacing w:val="-2"/>
                <w:sz w:val="24"/>
              </w:rPr>
            </w:pPr>
            <w:r w:rsidRPr="00DE76F0">
              <w:rPr>
                <w:spacing w:val="-2"/>
                <w:sz w:val="24"/>
              </w:rPr>
              <w:t>02/25</w:t>
            </w:r>
          </w:p>
        </w:tc>
        <w:tc>
          <w:tcPr>
            <w:tcW w:w="1261" w:type="dxa"/>
            <w:tcBorders>
              <w:top w:val="single" w:sz="8" w:space="0" w:color="4F81BC"/>
              <w:left w:val="single" w:sz="8" w:space="0" w:color="4F81BC"/>
              <w:bottom w:val="single" w:sz="8" w:space="0" w:color="4F81BC"/>
              <w:right w:val="single" w:sz="8" w:space="0" w:color="4F81BC"/>
            </w:tcBorders>
          </w:tcPr>
          <w:p w14:paraId="4CC5BB59" w14:textId="0C0F1A2F" w:rsidR="003E376E" w:rsidRPr="00DE76F0" w:rsidRDefault="0022174C" w:rsidP="0022174C">
            <w:pPr>
              <w:pStyle w:val="TableParagraph"/>
              <w:spacing w:line="240" w:lineRule="auto"/>
              <w:ind w:left="275"/>
            </w:pPr>
            <w:r w:rsidRPr="0022174C">
              <w:rPr>
                <w:spacing w:val="-2"/>
                <w:sz w:val="24"/>
              </w:rPr>
              <w:t>02/25</w:t>
            </w:r>
          </w:p>
        </w:tc>
      </w:tr>
    </w:tbl>
    <w:p w14:paraId="7E43DA02" w14:textId="77777777" w:rsidR="00CB6792" w:rsidRPr="00DE76F0" w:rsidRDefault="00CB6792">
      <w:pPr>
        <w:pStyle w:val="BodyText"/>
        <w:spacing w:before="6"/>
        <w:rPr>
          <w:sz w:val="16"/>
        </w:rPr>
      </w:pPr>
    </w:p>
    <w:p w14:paraId="7E43DA03" w14:textId="77777777" w:rsidR="00CB6792" w:rsidRPr="00DE76F0" w:rsidRDefault="00F77550">
      <w:pPr>
        <w:pStyle w:val="Heading1"/>
        <w:spacing w:before="90"/>
      </w:pPr>
      <w:bookmarkStart w:id="7" w:name="References"/>
      <w:bookmarkEnd w:id="7"/>
      <w:r w:rsidRPr="00DE76F0">
        <w:rPr>
          <w:spacing w:val="-2"/>
        </w:rPr>
        <w:t>References</w:t>
      </w:r>
    </w:p>
    <w:p w14:paraId="7E43DA04" w14:textId="082584E1" w:rsidR="00CB6792" w:rsidRPr="00DE76F0" w:rsidRDefault="00EA4C02">
      <w:pPr>
        <w:pStyle w:val="ListParagraph"/>
        <w:numPr>
          <w:ilvl w:val="0"/>
          <w:numId w:val="1"/>
        </w:numPr>
        <w:tabs>
          <w:tab w:val="left" w:pos="481"/>
        </w:tabs>
        <w:ind w:right="684"/>
        <w:rPr>
          <w:sz w:val="24"/>
        </w:rPr>
      </w:pPr>
      <w:r w:rsidRPr="0050179D">
        <w:rPr>
          <w:sz w:val="24"/>
        </w:rPr>
        <w:t>N</w:t>
      </w:r>
      <w:r w:rsidR="00E439A1" w:rsidRPr="00DE76F0">
        <w:rPr>
          <w:sz w:val="24"/>
        </w:rPr>
        <w:t>ational Comprehensive Cancer Network</w:t>
      </w:r>
      <w:r w:rsidR="000E0751" w:rsidRPr="00DE76F0">
        <w:rPr>
          <w:sz w:val="24"/>
          <w:vertAlign w:val="superscript"/>
        </w:rPr>
        <w:t>®</w:t>
      </w:r>
      <w:r w:rsidR="00E439A1" w:rsidRPr="00DE76F0">
        <w:rPr>
          <w:sz w:val="24"/>
        </w:rPr>
        <w:t>. NCCN Clinical Practice Guidelines in Oncology: Acute Lymphoblastic Leukemia</w:t>
      </w:r>
      <w:r w:rsidR="000E0751" w:rsidRPr="00DE76F0">
        <w:rPr>
          <w:sz w:val="24"/>
        </w:rPr>
        <w:t xml:space="preserve"> – Version 3.2024. </w:t>
      </w:r>
      <w:hyperlink r:id="rId14" w:history="1">
        <w:r w:rsidR="000E0751" w:rsidRPr="00DE76F0">
          <w:rPr>
            <w:rStyle w:val="Hyperlink"/>
            <w:sz w:val="24"/>
          </w:rPr>
          <w:t>https://www.nccn.org/professionals/physician_gls/pdf/all.pdf</w:t>
        </w:r>
      </w:hyperlink>
      <w:r w:rsidR="000E0751" w:rsidRPr="00DE76F0">
        <w:rPr>
          <w:sz w:val="24"/>
        </w:rPr>
        <w:t xml:space="preserve">. Published December 20, 2024. Accessed January 08, 2025. </w:t>
      </w:r>
    </w:p>
    <w:p w14:paraId="7E43DA05" w14:textId="57259C1A" w:rsidR="00CB6792" w:rsidRPr="00DE76F0" w:rsidRDefault="00F77550">
      <w:pPr>
        <w:pStyle w:val="ListParagraph"/>
        <w:numPr>
          <w:ilvl w:val="0"/>
          <w:numId w:val="1"/>
        </w:numPr>
        <w:tabs>
          <w:tab w:val="left" w:pos="481"/>
        </w:tabs>
        <w:ind w:right="1426"/>
        <w:rPr>
          <w:sz w:val="24"/>
        </w:rPr>
      </w:pPr>
      <w:r w:rsidRPr="00DE76F0">
        <w:rPr>
          <w:color w:val="202020"/>
          <w:sz w:val="24"/>
        </w:rPr>
        <w:t>National</w:t>
      </w:r>
      <w:r w:rsidRPr="00DE76F0">
        <w:rPr>
          <w:color w:val="202020"/>
          <w:spacing w:val="-5"/>
          <w:sz w:val="24"/>
        </w:rPr>
        <w:t xml:space="preserve"> </w:t>
      </w:r>
      <w:r w:rsidRPr="00DE76F0">
        <w:rPr>
          <w:color w:val="202020"/>
          <w:sz w:val="24"/>
        </w:rPr>
        <w:t>Comprehensive</w:t>
      </w:r>
      <w:r w:rsidRPr="00DE76F0">
        <w:rPr>
          <w:color w:val="202020"/>
          <w:spacing w:val="-4"/>
          <w:sz w:val="24"/>
        </w:rPr>
        <w:t xml:space="preserve"> </w:t>
      </w:r>
      <w:r w:rsidRPr="00DE76F0">
        <w:rPr>
          <w:color w:val="202020"/>
          <w:sz w:val="24"/>
        </w:rPr>
        <w:t>Cancer</w:t>
      </w:r>
      <w:r w:rsidRPr="00DE76F0">
        <w:rPr>
          <w:color w:val="202020"/>
          <w:spacing w:val="-5"/>
          <w:sz w:val="24"/>
        </w:rPr>
        <w:t xml:space="preserve"> </w:t>
      </w:r>
      <w:r w:rsidRPr="00DE76F0">
        <w:rPr>
          <w:color w:val="202020"/>
          <w:sz w:val="24"/>
        </w:rPr>
        <w:t>Network</w:t>
      </w:r>
      <w:bookmarkStart w:id="8" w:name="_Hlk187242676"/>
      <w:r w:rsidRPr="00DE76F0">
        <w:rPr>
          <w:color w:val="202020"/>
          <w:sz w:val="24"/>
          <w:vertAlign w:val="superscript"/>
        </w:rPr>
        <w:t>®</w:t>
      </w:r>
      <w:bookmarkEnd w:id="8"/>
      <w:r w:rsidRPr="00DE76F0">
        <w:rPr>
          <w:color w:val="202020"/>
          <w:sz w:val="24"/>
        </w:rPr>
        <w:t>.</w:t>
      </w:r>
      <w:r w:rsidRPr="00DE76F0">
        <w:rPr>
          <w:color w:val="202020"/>
          <w:spacing w:val="-5"/>
          <w:sz w:val="24"/>
        </w:rPr>
        <w:t xml:space="preserve"> </w:t>
      </w:r>
      <w:r w:rsidRPr="00DE76F0">
        <w:rPr>
          <w:color w:val="202020"/>
          <w:sz w:val="24"/>
        </w:rPr>
        <w:t>NCCN</w:t>
      </w:r>
      <w:r w:rsidRPr="00DE76F0">
        <w:rPr>
          <w:color w:val="202020"/>
          <w:spacing w:val="-6"/>
          <w:sz w:val="24"/>
        </w:rPr>
        <w:t xml:space="preserve"> </w:t>
      </w:r>
      <w:r w:rsidR="00771E23" w:rsidRPr="00DE76F0">
        <w:rPr>
          <w:color w:val="202020"/>
          <w:spacing w:val="-6"/>
          <w:sz w:val="24"/>
        </w:rPr>
        <w:t xml:space="preserve">Clinical Practice </w:t>
      </w:r>
      <w:r w:rsidRPr="00DE76F0">
        <w:rPr>
          <w:color w:val="202020"/>
          <w:sz w:val="24"/>
        </w:rPr>
        <w:t>Guidelines</w:t>
      </w:r>
      <w:r w:rsidR="00771E23" w:rsidRPr="00DE76F0">
        <w:rPr>
          <w:color w:val="202020"/>
          <w:sz w:val="24"/>
        </w:rPr>
        <w:t xml:space="preserve"> in Oncology:</w:t>
      </w:r>
      <w:r w:rsidRPr="00DE76F0">
        <w:rPr>
          <w:color w:val="202020"/>
          <w:spacing w:val="-5"/>
          <w:sz w:val="24"/>
        </w:rPr>
        <w:t xml:space="preserve"> </w:t>
      </w:r>
      <w:r w:rsidRPr="00DE76F0">
        <w:rPr>
          <w:color w:val="202020"/>
          <w:sz w:val="24"/>
        </w:rPr>
        <w:t>Acute Myeloid Leukemia</w:t>
      </w:r>
      <w:r w:rsidR="00771E23" w:rsidRPr="00DE76F0">
        <w:rPr>
          <w:color w:val="202020"/>
          <w:sz w:val="24"/>
        </w:rPr>
        <w:t xml:space="preserve"> </w:t>
      </w:r>
      <w:r w:rsidR="00E75F56" w:rsidRPr="00DE76F0">
        <w:rPr>
          <w:color w:val="202020"/>
          <w:sz w:val="24"/>
        </w:rPr>
        <w:t>–</w:t>
      </w:r>
      <w:r w:rsidR="00771E23" w:rsidRPr="00DE76F0">
        <w:rPr>
          <w:color w:val="202020"/>
          <w:sz w:val="24"/>
        </w:rPr>
        <w:t xml:space="preserve"> </w:t>
      </w:r>
      <w:r w:rsidR="00E75F56" w:rsidRPr="00DE76F0">
        <w:rPr>
          <w:color w:val="202020"/>
          <w:sz w:val="24"/>
        </w:rPr>
        <w:t>Version 1.202</w:t>
      </w:r>
      <w:r w:rsidR="00D87B3E" w:rsidRPr="00DE76F0">
        <w:rPr>
          <w:color w:val="202020"/>
          <w:sz w:val="24"/>
        </w:rPr>
        <w:t>5</w:t>
      </w:r>
      <w:r w:rsidRPr="00DE76F0">
        <w:rPr>
          <w:color w:val="202020"/>
          <w:sz w:val="24"/>
        </w:rPr>
        <w:t xml:space="preserve">. </w:t>
      </w:r>
      <w:hyperlink r:id="rId15">
        <w:r w:rsidRPr="00DE76F0">
          <w:rPr>
            <w:color w:val="0000FF"/>
            <w:sz w:val="24"/>
            <w:u w:val="single" w:color="0000FF"/>
          </w:rPr>
          <w:t>https://www.nccn.org/professionals/physician_gls/pdf/aml.pdf</w:t>
        </w:r>
      </w:hyperlink>
      <w:r w:rsidRPr="00DE76F0">
        <w:rPr>
          <w:color w:val="202020"/>
          <w:sz w:val="24"/>
        </w:rPr>
        <w:t xml:space="preserve">. Published </w:t>
      </w:r>
      <w:r w:rsidR="00E36F4B" w:rsidRPr="00DE76F0">
        <w:rPr>
          <w:color w:val="202020"/>
          <w:sz w:val="24"/>
        </w:rPr>
        <w:t>December 20</w:t>
      </w:r>
      <w:r w:rsidR="006F6D8E" w:rsidRPr="00DE76F0">
        <w:rPr>
          <w:color w:val="202020"/>
          <w:sz w:val="24"/>
        </w:rPr>
        <w:t>, 2024</w:t>
      </w:r>
      <w:r w:rsidRPr="00DE76F0">
        <w:rPr>
          <w:color w:val="202020"/>
          <w:sz w:val="24"/>
        </w:rPr>
        <w:t xml:space="preserve">. Accessed </w:t>
      </w:r>
      <w:r w:rsidR="00E36F4B" w:rsidRPr="00DE76F0">
        <w:rPr>
          <w:color w:val="202020"/>
          <w:sz w:val="24"/>
        </w:rPr>
        <w:t>January 08, 2025</w:t>
      </w:r>
      <w:r w:rsidRPr="00DE76F0">
        <w:rPr>
          <w:color w:val="202020"/>
          <w:sz w:val="24"/>
        </w:rPr>
        <w:t>.</w:t>
      </w:r>
      <w:r w:rsidR="00A41B4A" w:rsidRPr="00DE76F0">
        <w:rPr>
          <w:color w:val="202020"/>
          <w:sz w:val="24"/>
        </w:rPr>
        <w:t xml:space="preserve"> </w:t>
      </w:r>
    </w:p>
    <w:p w14:paraId="7E43DA06" w14:textId="0A884FCC" w:rsidR="00CB6792" w:rsidRPr="00DE76F0" w:rsidRDefault="00F77550">
      <w:pPr>
        <w:pStyle w:val="ListParagraph"/>
        <w:numPr>
          <w:ilvl w:val="0"/>
          <w:numId w:val="1"/>
        </w:numPr>
        <w:tabs>
          <w:tab w:val="left" w:pos="481"/>
        </w:tabs>
        <w:spacing w:before="1"/>
        <w:ind w:right="1223"/>
        <w:rPr>
          <w:sz w:val="24"/>
        </w:rPr>
      </w:pPr>
      <w:r w:rsidRPr="00DE76F0">
        <w:rPr>
          <w:color w:val="202020"/>
          <w:sz w:val="24"/>
        </w:rPr>
        <w:t>National</w:t>
      </w:r>
      <w:r w:rsidRPr="00DE76F0">
        <w:rPr>
          <w:color w:val="202020"/>
          <w:spacing w:val="-5"/>
          <w:sz w:val="24"/>
        </w:rPr>
        <w:t xml:space="preserve"> </w:t>
      </w:r>
      <w:r w:rsidRPr="00DE76F0">
        <w:rPr>
          <w:color w:val="202020"/>
          <w:sz w:val="24"/>
        </w:rPr>
        <w:t>Comprehensive</w:t>
      </w:r>
      <w:r w:rsidRPr="00DE76F0">
        <w:rPr>
          <w:color w:val="202020"/>
          <w:spacing w:val="-4"/>
          <w:sz w:val="24"/>
        </w:rPr>
        <w:t xml:space="preserve"> </w:t>
      </w:r>
      <w:r w:rsidRPr="00DE76F0">
        <w:rPr>
          <w:color w:val="202020"/>
          <w:sz w:val="24"/>
        </w:rPr>
        <w:t>Cancer</w:t>
      </w:r>
      <w:r w:rsidRPr="00DE76F0">
        <w:rPr>
          <w:color w:val="202020"/>
          <w:spacing w:val="-5"/>
          <w:sz w:val="24"/>
        </w:rPr>
        <w:t xml:space="preserve"> </w:t>
      </w:r>
      <w:r w:rsidRPr="00DE76F0">
        <w:rPr>
          <w:color w:val="202020"/>
          <w:sz w:val="24"/>
        </w:rPr>
        <w:t>Network</w:t>
      </w:r>
      <w:r w:rsidRPr="00DE76F0">
        <w:rPr>
          <w:color w:val="202020"/>
          <w:sz w:val="24"/>
          <w:vertAlign w:val="superscript"/>
        </w:rPr>
        <w:t>®</w:t>
      </w:r>
      <w:r w:rsidRPr="00DE76F0">
        <w:rPr>
          <w:color w:val="202020"/>
          <w:sz w:val="24"/>
        </w:rPr>
        <w:t>.</w:t>
      </w:r>
      <w:r w:rsidRPr="00DE76F0">
        <w:rPr>
          <w:color w:val="202020"/>
          <w:spacing w:val="-5"/>
          <w:sz w:val="24"/>
        </w:rPr>
        <w:t xml:space="preserve"> </w:t>
      </w:r>
      <w:r w:rsidRPr="00DE76F0">
        <w:rPr>
          <w:color w:val="202020"/>
          <w:sz w:val="24"/>
        </w:rPr>
        <w:t>NCCN</w:t>
      </w:r>
      <w:r w:rsidRPr="00DE76F0">
        <w:rPr>
          <w:color w:val="202020"/>
          <w:spacing w:val="-6"/>
          <w:sz w:val="24"/>
        </w:rPr>
        <w:t xml:space="preserve"> </w:t>
      </w:r>
      <w:r w:rsidR="000D20B4" w:rsidRPr="00DE76F0">
        <w:rPr>
          <w:color w:val="202020"/>
          <w:spacing w:val="-6"/>
          <w:sz w:val="24"/>
        </w:rPr>
        <w:t xml:space="preserve">Clinical Practice </w:t>
      </w:r>
      <w:r w:rsidRPr="00DE76F0">
        <w:rPr>
          <w:color w:val="202020"/>
          <w:sz w:val="24"/>
        </w:rPr>
        <w:t>Guidelines</w:t>
      </w:r>
      <w:r w:rsidR="004D373A" w:rsidRPr="00DE76F0">
        <w:rPr>
          <w:color w:val="202020"/>
          <w:sz w:val="24"/>
        </w:rPr>
        <w:t xml:space="preserve"> in Oncology</w:t>
      </w:r>
      <w:r w:rsidR="00A474F5" w:rsidRPr="00DE76F0">
        <w:rPr>
          <w:color w:val="202020"/>
          <w:sz w:val="24"/>
        </w:rPr>
        <w:t>:</w:t>
      </w:r>
      <w:r w:rsidRPr="00DE76F0">
        <w:rPr>
          <w:color w:val="202020"/>
          <w:spacing w:val="-5"/>
          <w:sz w:val="24"/>
        </w:rPr>
        <w:t xml:space="preserve"> </w:t>
      </w:r>
      <w:r w:rsidRPr="00DE76F0">
        <w:rPr>
          <w:color w:val="202020"/>
          <w:sz w:val="24"/>
        </w:rPr>
        <w:t>Chronic Myeloid Leukemia</w:t>
      </w:r>
      <w:r w:rsidR="0002375B" w:rsidRPr="00DE76F0">
        <w:rPr>
          <w:color w:val="202020"/>
          <w:sz w:val="24"/>
        </w:rPr>
        <w:t xml:space="preserve"> </w:t>
      </w:r>
      <w:r w:rsidR="00A474F5" w:rsidRPr="00DE76F0">
        <w:rPr>
          <w:color w:val="202020"/>
          <w:sz w:val="24"/>
        </w:rPr>
        <w:t xml:space="preserve">- </w:t>
      </w:r>
      <w:r w:rsidR="0002375B" w:rsidRPr="00DE76F0">
        <w:rPr>
          <w:color w:val="202020"/>
          <w:sz w:val="24"/>
        </w:rPr>
        <w:t xml:space="preserve">Version </w:t>
      </w:r>
      <w:r w:rsidR="00EB181B" w:rsidRPr="00DE76F0">
        <w:rPr>
          <w:color w:val="202020"/>
          <w:sz w:val="24"/>
        </w:rPr>
        <w:t>3</w:t>
      </w:r>
      <w:r w:rsidR="0002375B" w:rsidRPr="00DE76F0">
        <w:rPr>
          <w:color w:val="202020"/>
          <w:sz w:val="24"/>
        </w:rPr>
        <w:t>.202</w:t>
      </w:r>
      <w:r w:rsidR="00EB181B" w:rsidRPr="00DE76F0">
        <w:rPr>
          <w:color w:val="202020"/>
          <w:sz w:val="24"/>
        </w:rPr>
        <w:t>5</w:t>
      </w:r>
      <w:r w:rsidRPr="00DE76F0">
        <w:rPr>
          <w:color w:val="202020"/>
          <w:sz w:val="24"/>
        </w:rPr>
        <w:t>.</w:t>
      </w:r>
      <w:r w:rsidR="004C2F5F" w:rsidRPr="00DE76F0">
        <w:rPr>
          <w:color w:val="202020"/>
          <w:sz w:val="24"/>
        </w:rPr>
        <w:t xml:space="preserve"> </w:t>
      </w:r>
      <w:r w:rsidR="008E5FCF" w:rsidRPr="00DE76F0">
        <w:rPr>
          <w:color w:val="202020"/>
          <w:sz w:val="24"/>
        </w:rPr>
        <w:t xml:space="preserve"> </w:t>
      </w:r>
      <w:hyperlink r:id="rId16" w:history="1">
        <w:r w:rsidR="008E5FCF" w:rsidRPr="00DE76F0">
          <w:rPr>
            <w:rStyle w:val="Hyperlink"/>
            <w:sz w:val="24"/>
          </w:rPr>
          <w:t>https://www.nccn.org/professionals/physician_gls/pdf/cml.pdf</w:t>
        </w:r>
      </w:hyperlink>
      <w:r w:rsidRPr="00DE76F0">
        <w:rPr>
          <w:sz w:val="24"/>
        </w:rPr>
        <w:t xml:space="preserve">. Published </w:t>
      </w:r>
      <w:r w:rsidR="00EB181B" w:rsidRPr="00DE76F0">
        <w:rPr>
          <w:sz w:val="24"/>
        </w:rPr>
        <w:t>November 27, 2024</w:t>
      </w:r>
      <w:r w:rsidRPr="00DE76F0">
        <w:rPr>
          <w:sz w:val="24"/>
        </w:rPr>
        <w:t xml:space="preserve">. Accessed </w:t>
      </w:r>
      <w:r w:rsidR="00EB181B" w:rsidRPr="00DE76F0">
        <w:rPr>
          <w:sz w:val="24"/>
        </w:rPr>
        <w:t>January 08, 2025</w:t>
      </w:r>
      <w:r w:rsidRPr="00DE76F0">
        <w:rPr>
          <w:sz w:val="24"/>
        </w:rPr>
        <w:t>.</w:t>
      </w:r>
      <w:r w:rsidR="00A41B4A" w:rsidRPr="00DE76F0">
        <w:rPr>
          <w:sz w:val="24"/>
        </w:rPr>
        <w:t xml:space="preserve"> </w:t>
      </w:r>
    </w:p>
    <w:p w14:paraId="7E43DA07" w14:textId="4292AD5E" w:rsidR="00CB6792" w:rsidRPr="00DE76F0" w:rsidRDefault="00F77550">
      <w:pPr>
        <w:pStyle w:val="ListParagraph"/>
        <w:numPr>
          <w:ilvl w:val="0"/>
          <w:numId w:val="1"/>
        </w:numPr>
        <w:tabs>
          <w:tab w:val="left" w:pos="481"/>
        </w:tabs>
        <w:ind w:right="1003"/>
        <w:rPr>
          <w:sz w:val="24"/>
        </w:rPr>
      </w:pPr>
      <w:r w:rsidRPr="00DE76F0">
        <w:rPr>
          <w:sz w:val="24"/>
        </w:rPr>
        <w:t>National Comprehensive Cancer Network</w:t>
      </w:r>
      <w:r w:rsidRPr="00DE76F0">
        <w:rPr>
          <w:sz w:val="24"/>
          <w:vertAlign w:val="superscript"/>
        </w:rPr>
        <w:t>®</w:t>
      </w:r>
      <w:r w:rsidRPr="00DE76F0">
        <w:rPr>
          <w:sz w:val="24"/>
        </w:rPr>
        <w:t>. NCCN</w:t>
      </w:r>
      <w:r w:rsidR="00712A58" w:rsidRPr="00DE76F0">
        <w:rPr>
          <w:sz w:val="24"/>
        </w:rPr>
        <w:t xml:space="preserve"> Clinical Practice</w:t>
      </w:r>
      <w:r w:rsidRPr="00DE76F0">
        <w:rPr>
          <w:sz w:val="24"/>
        </w:rPr>
        <w:t xml:space="preserve"> Guidelines</w:t>
      </w:r>
      <w:r w:rsidR="00712A58" w:rsidRPr="00DE76F0">
        <w:rPr>
          <w:sz w:val="24"/>
        </w:rPr>
        <w:t xml:space="preserve"> in Oncology</w:t>
      </w:r>
      <w:r w:rsidR="00BF2B65" w:rsidRPr="00DE76F0">
        <w:rPr>
          <w:sz w:val="24"/>
        </w:rPr>
        <w:t>:</w:t>
      </w:r>
      <w:r w:rsidRPr="00DE76F0">
        <w:rPr>
          <w:sz w:val="24"/>
        </w:rPr>
        <w:t xml:space="preserve"> Multiple Myeloma</w:t>
      </w:r>
      <w:r w:rsidR="00BF2B65" w:rsidRPr="00DE76F0">
        <w:rPr>
          <w:sz w:val="24"/>
        </w:rPr>
        <w:t xml:space="preserve"> – Version </w:t>
      </w:r>
      <w:r w:rsidR="00C103D2" w:rsidRPr="00DE76F0">
        <w:rPr>
          <w:sz w:val="24"/>
        </w:rPr>
        <w:t>1</w:t>
      </w:r>
      <w:r w:rsidR="00BF2B65" w:rsidRPr="00DE76F0">
        <w:rPr>
          <w:sz w:val="24"/>
        </w:rPr>
        <w:t>.202</w:t>
      </w:r>
      <w:r w:rsidR="00C103D2" w:rsidRPr="00DE76F0">
        <w:rPr>
          <w:sz w:val="24"/>
        </w:rPr>
        <w:t>5</w:t>
      </w:r>
      <w:r w:rsidRPr="00DE76F0">
        <w:rPr>
          <w:sz w:val="24"/>
        </w:rPr>
        <w:t>.</w:t>
      </w:r>
      <w:r w:rsidRPr="00DE76F0">
        <w:rPr>
          <w:spacing w:val="-15"/>
          <w:sz w:val="24"/>
        </w:rPr>
        <w:t xml:space="preserve"> </w:t>
      </w:r>
      <w:hyperlink r:id="rId17">
        <w:r w:rsidRPr="00DE76F0">
          <w:rPr>
            <w:color w:val="0000FF"/>
            <w:sz w:val="24"/>
            <w:u w:val="single" w:color="0000FF"/>
          </w:rPr>
          <w:t>https://www.nccn.org/professionals/physician_gls/pdf/myeloma.pdf</w:t>
        </w:r>
      </w:hyperlink>
      <w:r w:rsidRPr="00DE76F0">
        <w:rPr>
          <w:sz w:val="24"/>
        </w:rPr>
        <w:t>.</w:t>
      </w:r>
      <w:r w:rsidRPr="00DE76F0">
        <w:rPr>
          <w:spacing w:val="-15"/>
          <w:sz w:val="24"/>
        </w:rPr>
        <w:t xml:space="preserve"> </w:t>
      </w:r>
      <w:r w:rsidRPr="00DE76F0">
        <w:rPr>
          <w:sz w:val="24"/>
        </w:rPr>
        <w:t xml:space="preserve">Published </w:t>
      </w:r>
      <w:r w:rsidR="009D4EF3" w:rsidRPr="00DE76F0">
        <w:rPr>
          <w:sz w:val="24"/>
        </w:rPr>
        <w:t>September 17</w:t>
      </w:r>
      <w:r w:rsidR="00BF2B65" w:rsidRPr="00DE76F0">
        <w:rPr>
          <w:sz w:val="24"/>
        </w:rPr>
        <w:t>,</w:t>
      </w:r>
      <w:r w:rsidR="00DD2806" w:rsidRPr="00DE76F0">
        <w:rPr>
          <w:sz w:val="24"/>
        </w:rPr>
        <w:t xml:space="preserve"> 2024</w:t>
      </w:r>
      <w:r w:rsidRPr="00DE76F0">
        <w:rPr>
          <w:sz w:val="24"/>
        </w:rPr>
        <w:t xml:space="preserve">. Accessed </w:t>
      </w:r>
      <w:r w:rsidR="00EB181B" w:rsidRPr="00DE76F0">
        <w:rPr>
          <w:sz w:val="24"/>
        </w:rPr>
        <w:t>January 08, 2025</w:t>
      </w:r>
      <w:r w:rsidRPr="00DE76F0">
        <w:rPr>
          <w:sz w:val="24"/>
        </w:rPr>
        <w:t>.</w:t>
      </w:r>
      <w:r w:rsidR="00A41B4A" w:rsidRPr="00DE76F0">
        <w:rPr>
          <w:sz w:val="24"/>
        </w:rPr>
        <w:t xml:space="preserve"> </w:t>
      </w:r>
    </w:p>
    <w:p w14:paraId="7E43DA08" w14:textId="7E9FCF89" w:rsidR="00CB6792" w:rsidRPr="00DE76F0" w:rsidRDefault="00F77550">
      <w:pPr>
        <w:pStyle w:val="ListParagraph"/>
        <w:numPr>
          <w:ilvl w:val="0"/>
          <w:numId w:val="1"/>
        </w:numPr>
        <w:tabs>
          <w:tab w:val="left" w:pos="481"/>
        </w:tabs>
        <w:ind w:right="695"/>
        <w:rPr>
          <w:sz w:val="24"/>
        </w:rPr>
      </w:pPr>
      <w:r w:rsidRPr="00DE76F0">
        <w:rPr>
          <w:sz w:val="24"/>
        </w:rPr>
        <w:t>National Comprehensive Cancer Network</w:t>
      </w:r>
      <w:r w:rsidRPr="00DE76F0">
        <w:rPr>
          <w:sz w:val="24"/>
          <w:vertAlign w:val="superscript"/>
        </w:rPr>
        <w:t>®</w:t>
      </w:r>
      <w:r w:rsidRPr="00DE76F0">
        <w:rPr>
          <w:sz w:val="24"/>
        </w:rPr>
        <w:t xml:space="preserve">. NCCN </w:t>
      </w:r>
      <w:r w:rsidR="009E64FD" w:rsidRPr="00DE76F0">
        <w:rPr>
          <w:sz w:val="24"/>
        </w:rPr>
        <w:t xml:space="preserve">Clinical Practice </w:t>
      </w:r>
      <w:r w:rsidRPr="00DE76F0">
        <w:rPr>
          <w:sz w:val="24"/>
        </w:rPr>
        <w:t>Guidelines</w:t>
      </w:r>
      <w:r w:rsidR="009E64FD" w:rsidRPr="00DE76F0">
        <w:rPr>
          <w:sz w:val="24"/>
        </w:rPr>
        <w:t xml:space="preserve"> in Oncology:</w:t>
      </w:r>
      <w:r w:rsidRPr="00DE76F0">
        <w:rPr>
          <w:sz w:val="24"/>
        </w:rPr>
        <w:t xml:space="preserve"> Myelodysplastic</w:t>
      </w:r>
      <w:r w:rsidRPr="00DE76F0">
        <w:rPr>
          <w:spacing w:val="-15"/>
          <w:sz w:val="24"/>
        </w:rPr>
        <w:t xml:space="preserve"> </w:t>
      </w:r>
      <w:r w:rsidRPr="00DE76F0">
        <w:rPr>
          <w:sz w:val="24"/>
        </w:rPr>
        <w:t>Syndromes</w:t>
      </w:r>
      <w:r w:rsidR="009E64FD" w:rsidRPr="00DE76F0">
        <w:rPr>
          <w:sz w:val="24"/>
        </w:rPr>
        <w:t xml:space="preserve"> – Version 1.202</w:t>
      </w:r>
      <w:r w:rsidR="00FA0B24" w:rsidRPr="00DE76F0">
        <w:rPr>
          <w:sz w:val="24"/>
        </w:rPr>
        <w:t>5</w:t>
      </w:r>
      <w:r w:rsidRPr="00DE76F0">
        <w:rPr>
          <w:sz w:val="24"/>
        </w:rPr>
        <w:t>.</w:t>
      </w:r>
      <w:r w:rsidRPr="00DE76F0">
        <w:rPr>
          <w:spacing w:val="-15"/>
          <w:sz w:val="24"/>
        </w:rPr>
        <w:t xml:space="preserve"> </w:t>
      </w:r>
      <w:hyperlink r:id="rId18">
        <w:r w:rsidRPr="00DE76F0">
          <w:rPr>
            <w:color w:val="0000FF"/>
            <w:sz w:val="24"/>
            <w:u w:val="single" w:color="0000FF"/>
          </w:rPr>
          <w:t>https://www.nccn.org/professionals/physician_gls/pdf/mds.pdf</w:t>
        </w:r>
      </w:hyperlink>
      <w:r w:rsidRPr="00DE76F0">
        <w:rPr>
          <w:sz w:val="24"/>
        </w:rPr>
        <w:t xml:space="preserve">. Published </w:t>
      </w:r>
      <w:r w:rsidR="00FA0B24" w:rsidRPr="00DE76F0">
        <w:rPr>
          <w:sz w:val="24"/>
        </w:rPr>
        <w:t>November 15</w:t>
      </w:r>
      <w:r w:rsidR="00CD0DBB" w:rsidRPr="00DE76F0">
        <w:rPr>
          <w:sz w:val="24"/>
        </w:rPr>
        <w:t>, 2024</w:t>
      </w:r>
      <w:r w:rsidRPr="00DE76F0">
        <w:rPr>
          <w:sz w:val="24"/>
        </w:rPr>
        <w:t xml:space="preserve">. Accessed </w:t>
      </w:r>
      <w:r w:rsidR="00FA0B24" w:rsidRPr="00DE76F0">
        <w:rPr>
          <w:sz w:val="24"/>
        </w:rPr>
        <w:t>January 08, 2025</w:t>
      </w:r>
      <w:r w:rsidRPr="00DE76F0">
        <w:rPr>
          <w:sz w:val="24"/>
        </w:rPr>
        <w:t>.</w:t>
      </w:r>
      <w:r w:rsidR="00A41B4A" w:rsidRPr="00DE76F0">
        <w:rPr>
          <w:sz w:val="24"/>
        </w:rPr>
        <w:t xml:space="preserve"> </w:t>
      </w:r>
    </w:p>
    <w:p w14:paraId="7E43DA09" w14:textId="75898E02" w:rsidR="00CB6792" w:rsidRPr="00DE76F0" w:rsidRDefault="00F77550">
      <w:pPr>
        <w:pStyle w:val="ListParagraph"/>
        <w:numPr>
          <w:ilvl w:val="0"/>
          <w:numId w:val="1"/>
        </w:numPr>
        <w:tabs>
          <w:tab w:val="left" w:pos="481"/>
        </w:tabs>
        <w:ind w:right="1250"/>
        <w:rPr>
          <w:sz w:val="24"/>
        </w:rPr>
      </w:pPr>
      <w:r w:rsidRPr="00DE76F0">
        <w:rPr>
          <w:sz w:val="24"/>
        </w:rPr>
        <w:t>Kolb</w:t>
      </w:r>
      <w:r w:rsidRPr="00DE76F0">
        <w:rPr>
          <w:spacing w:val="-4"/>
          <w:sz w:val="24"/>
        </w:rPr>
        <w:t xml:space="preserve"> </w:t>
      </w:r>
      <w:r w:rsidRPr="00DE76F0">
        <w:rPr>
          <w:sz w:val="24"/>
        </w:rPr>
        <w:t>HJ,</w:t>
      </w:r>
      <w:r w:rsidRPr="00DE76F0">
        <w:rPr>
          <w:spacing w:val="-4"/>
          <w:sz w:val="24"/>
        </w:rPr>
        <w:t xml:space="preserve"> </w:t>
      </w:r>
      <w:proofErr w:type="spellStart"/>
      <w:r w:rsidRPr="00DE76F0">
        <w:rPr>
          <w:sz w:val="24"/>
        </w:rPr>
        <w:t>Mittermüller</w:t>
      </w:r>
      <w:proofErr w:type="spellEnd"/>
      <w:r w:rsidRPr="00DE76F0">
        <w:rPr>
          <w:spacing w:val="-3"/>
          <w:sz w:val="24"/>
        </w:rPr>
        <w:t xml:space="preserve"> </w:t>
      </w:r>
      <w:r w:rsidRPr="00DE76F0">
        <w:rPr>
          <w:sz w:val="24"/>
        </w:rPr>
        <w:t>J,</w:t>
      </w:r>
      <w:r w:rsidRPr="00DE76F0">
        <w:rPr>
          <w:spacing w:val="-4"/>
          <w:sz w:val="24"/>
        </w:rPr>
        <w:t xml:space="preserve"> </w:t>
      </w:r>
      <w:r w:rsidRPr="00DE76F0">
        <w:rPr>
          <w:sz w:val="24"/>
        </w:rPr>
        <w:t>Clemm</w:t>
      </w:r>
      <w:r w:rsidRPr="00DE76F0">
        <w:rPr>
          <w:spacing w:val="-3"/>
          <w:sz w:val="24"/>
        </w:rPr>
        <w:t xml:space="preserve"> </w:t>
      </w:r>
      <w:r w:rsidRPr="00DE76F0">
        <w:rPr>
          <w:sz w:val="24"/>
        </w:rPr>
        <w:t>C,</w:t>
      </w:r>
      <w:r w:rsidRPr="00DE76F0">
        <w:rPr>
          <w:spacing w:val="-3"/>
          <w:sz w:val="24"/>
        </w:rPr>
        <w:t xml:space="preserve"> </w:t>
      </w:r>
      <w:r w:rsidRPr="00DE76F0">
        <w:rPr>
          <w:sz w:val="24"/>
        </w:rPr>
        <w:t>et</w:t>
      </w:r>
      <w:r w:rsidRPr="00DE76F0">
        <w:rPr>
          <w:spacing w:val="-3"/>
          <w:sz w:val="24"/>
        </w:rPr>
        <w:t xml:space="preserve"> </w:t>
      </w:r>
      <w:r w:rsidRPr="00DE76F0">
        <w:rPr>
          <w:sz w:val="24"/>
        </w:rPr>
        <w:t>al.</w:t>
      </w:r>
      <w:r w:rsidRPr="00DE76F0">
        <w:rPr>
          <w:spacing w:val="-3"/>
          <w:sz w:val="24"/>
        </w:rPr>
        <w:t xml:space="preserve"> </w:t>
      </w:r>
      <w:r w:rsidRPr="00DE76F0">
        <w:rPr>
          <w:sz w:val="24"/>
        </w:rPr>
        <w:t>Donor</w:t>
      </w:r>
      <w:r w:rsidRPr="00DE76F0">
        <w:rPr>
          <w:spacing w:val="-5"/>
          <w:sz w:val="24"/>
        </w:rPr>
        <w:t xml:space="preserve"> </w:t>
      </w:r>
      <w:r w:rsidRPr="00DE76F0">
        <w:rPr>
          <w:sz w:val="24"/>
        </w:rPr>
        <w:t>leukocyte</w:t>
      </w:r>
      <w:r w:rsidRPr="00DE76F0">
        <w:rPr>
          <w:spacing w:val="-3"/>
          <w:sz w:val="24"/>
        </w:rPr>
        <w:t xml:space="preserve"> </w:t>
      </w:r>
      <w:r w:rsidRPr="00DE76F0">
        <w:rPr>
          <w:sz w:val="24"/>
        </w:rPr>
        <w:t>transfusions</w:t>
      </w:r>
      <w:r w:rsidRPr="00DE76F0">
        <w:rPr>
          <w:spacing w:val="-3"/>
          <w:sz w:val="24"/>
        </w:rPr>
        <w:t xml:space="preserve"> </w:t>
      </w:r>
      <w:r w:rsidRPr="00DE76F0">
        <w:rPr>
          <w:sz w:val="24"/>
        </w:rPr>
        <w:t>for</w:t>
      </w:r>
      <w:r w:rsidRPr="00DE76F0">
        <w:rPr>
          <w:spacing w:val="-3"/>
          <w:sz w:val="24"/>
        </w:rPr>
        <w:t xml:space="preserve"> </w:t>
      </w:r>
      <w:r w:rsidRPr="00DE76F0">
        <w:rPr>
          <w:sz w:val="24"/>
        </w:rPr>
        <w:t>treatment</w:t>
      </w:r>
      <w:r w:rsidRPr="00DE76F0">
        <w:rPr>
          <w:spacing w:val="-3"/>
          <w:sz w:val="24"/>
        </w:rPr>
        <w:t xml:space="preserve"> </w:t>
      </w:r>
      <w:r w:rsidRPr="00DE76F0">
        <w:rPr>
          <w:sz w:val="24"/>
        </w:rPr>
        <w:t xml:space="preserve">of recurrent chronic myelogenous leukemia in marrow transplant patients. </w:t>
      </w:r>
      <w:r w:rsidRPr="00DE76F0">
        <w:rPr>
          <w:i/>
          <w:sz w:val="24"/>
        </w:rPr>
        <w:t>Blood</w:t>
      </w:r>
      <w:r w:rsidRPr="00DE76F0">
        <w:rPr>
          <w:sz w:val="24"/>
        </w:rPr>
        <w:t>. 1990;15;76(12):2462 to 2465.</w:t>
      </w:r>
      <w:r w:rsidR="000A379D" w:rsidRPr="00DE76F0">
        <w:rPr>
          <w:sz w:val="24"/>
        </w:rPr>
        <w:t xml:space="preserve"> </w:t>
      </w:r>
    </w:p>
    <w:p w14:paraId="7E43DA0A" w14:textId="77777777" w:rsidR="00CB6792" w:rsidRPr="00DE76F0" w:rsidRDefault="00F77550">
      <w:pPr>
        <w:pStyle w:val="ListParagraph"/>
        <w:numPr>
          <w:ilvl w:val="0"/>
          <w:numId w:val="1"/>
        </w:numPr>
        <w:tabs>
          <w:tab w:val="left" w:pos="481"/>
        </w:tabs>
        <w:ind w:right="800"/>
        <w:rPr>
          <w:sz w:val="24"/>
        </w:rPr>
      </w:pPr>
      <w:r w:rsidRPr="00DE76F0">
        <w:rPr>
          <w:sz w:val="24"/>
        </w:rPr>
        <w:t>Frey</w:t>
      </w:r>
      <w:r w:rsidRPr="00DE76F0">
        <w:rPr>
          <w:spacing w:val="-3"/>
          <w:sz w:val="24"/>
        </w:rPr>
        <w:t xml:space="preserve"> </w:t>
      </w:r>
      <w:r w:rsidRPr="00DE76F0">
        <w:rPr>
          <w:sz w:val="24"/>
        </w:rPr>
        <w:t>NV,</w:t>
      </w:r>
      <w:r w:rsidRPr="00DE76F0">
        <w:rPr>
          <w:spacing w:val="-5"/>
          <w:sz w:val="24"/>
        </w:rPr>
        <w:t xml:space="preserve"> </w:t>
      </w:r>
      <w:r w:rsidRPr="00DE76F0">
        <w:rPr>
          <w:sz w:val="24"/>
        </w:rPr>
        <w:t>Porter</w:t>
      </w:r>
      <w:r w:rsidRPr="00DE76F0">
        <w:rPr>
          <w:spacing w:val="-5"/>
          <w:sz w:val="24"/>
        </w:rPr>
        <w:t xml:space="preserve"> </w:t>
      </w:r>
      <w:r w:rsidRPr="00DE76F0">
        <w:rPr>
          <w:sz w:val="24"/>
        </w:rPr>
        <w:t>DL.</w:t>
      </w:r>
      <w:r w:rsidRPr="00DE76F0">
        <w:rPr>
          <w:spacing w:val="-3"/>
          <w:sz w:val="24"/>
        </w:rPr>
        <w:t xml:space="preserve"> </w:t>
      </w:r>
      <w:r w:rsidRPr="00DE76F0">
        <w:rPr>
          <w:sz w:val="24"/>
        </w:rPr>
        <w:t>Graft-versus-host</w:t>
      </w:r>
      <w:r w:rsidRPr="00DE76F0">
        <w:rPr>
          <w:spacing w:val="-5"/>
          <w:sz w:val="24"/>
        </w:rPr>
        <w:t xml:space="preserve"> </w:t>
      </w:r>
      <w:r w:rsidRPr="00DE76F0">
        <w:rPr>
          <w:sz w:val="24"/>
        </w:rPr>
        <w:t>disease</w:t>
      </w:r>
      <w:r w:rsidRPr="00DE76F0">
        <w:rPr>
          <w:spacing w:val="-5"/>
          <w:sz w:val="24"/>
        </w:rPr>
        <w:t xml:space="preserve"> </w:t>
      </w:r>
      <w:r w:rsidRPr="00DE76F0">
        <w:rPr>
          <w:sz w:val="24"/>
        </w:rPr>
        <w:t>after</w:t>
      </w:r>
      <w:r w:rsidRPr="00DE76F0">
        <w:rPr>
          <w:spacing w:val="-5"/>
          <w:sz w:val="24"/>
        </w:rPr>
        <w:t xml:space="preserve"> </w:t>
      </w:r>
      <w:r w:rsidRPr="00DE76F0">
        <w:rPr>
          <w:sz w:val="24"/>
        </w:rPr>
        <w:t>donor</w:t>
      </w:r>
      <w:r w:rsidRPr="00DE76F0">
        <w:rPr>
          <w:spacing w:val="-5"/>
          <w:sz w:val="24"/>
        </w:rPr>
        <w:t xml:space="preserve"> </w:t>
      </w:r>
      <w:r w:rsidRPr="00DE76F0">
        <w:rPr>
          <w:sz w:val="24"/>
        </w:rPr>
        <w:t>leukocyte</w:t>
      </w:r>
      <w:r w:rsidRPr="00DE76F0">
        <w:rPr>
          <w:spacing w:val="-5"/>
          <w:sz w:val="24"/>
        </w:rPr>
        <w:t xml:space="preserve"> </w:t>
      </w:r>
      <w:r w:rsidRPr="00DE76F0">
        <w:rPr>
          <w:sz w:val="24"/>
        </w:rPr>
        <w:t>infusions:</w:t>
      </w:r>
      <w:r w:rsidRPr="00DE76F0">
        <w:rPr>
          <w:spacing w:val="-5"/>
          <w:sz w:val="24"/>
        </w:rPr>
        <w:t xml:space="preserve"> </w:t>
      </w:r>
      <w:r w:rsidRPr="00DE76F0">
        <w:rPr>
          <w:sz w:val="24"/>
        </w:rPr>
        <w:t xml:space="preserve">presentation and management. </w:t>
      </w:r>
      <w:r w:rsidRPr="00DE76F0">
        <w:rPr>
          <w:i/>
          <w:sz w:val="24"/>
        </w:rPr>
        <w:t xml:space="preserve">Best </w:t>
      </w:r>
      <w:proofErr w:type="spellStart"/>
      <w:r w:rsidRPr="00DE76F0">
        <w:rPr>
          <w:i/>
          <w:sz w:val="24"/>
        </w:rPr>
        <w:t>Pract</w:t>
      </w:r>
      <w:proofErr w:type="spellEnd"/>
      <w:r w:rsidRPr="00DE76F0">
        <w:rPr>
          <w:i/>
          <w:sz w:val="24"/>
        </w:rPr>
        <w:t xml:space="preserve"> Res Clin </w:t>
      </w:r>
      <w:proofErr w:type="spellStart"/>
      <w:r w:rsidRPr="00DE76F0">
        <w:rPr>
          <w:i/>
          <w:sz w:val="24"/>
        </w:rPr>
        <w:t>Haematol</w:t>
      </w:r>
      <w:proofErr w:type="spellEnd"/>
      <w:r w:rsidRPr="00DE76F0">
        <w:rPr>
          <w:sz w:val="24"/>
        </w:rPr>
        <w:t xml:space="preserve">. 2008;21(2):205 to 22. </w:t>
      </w:r>
      <w:proofErr w:type="spellStart"/>
      <w:r w:rsidRPr="00DE76F0">
        <w:rPr>
          <w:sz w:val="24"/>
        </w:rPr>
        <w:t>doi</w:t>
      </w:r>
      <w:proofErr w:type="spellEnd"/>
      <w:r w:rsidRPr="00DE76F0">
        <w:rPr>
          <w:sz w:val="24"/>
        </w:rPr>
        <w:t xml:space="preserve">: </w:t>
      </w:r>
      <w:hyperlink r:id="rId19">
        <w:r w:rsidRPr="00DE76F0">
          <w:rPr>
            <w:spacing w:val="-2"/>
            <w:sz w:val="24"/>
          </w:rPr>
          <w:t>10.1016/j.beha.2008.02.007</w:t>
        </w:r>
      </w:hyperlink>
    </w:p>
    <w:p w14:paraId="7E43DA0B" w14:textId="53E9BC52" w:rsidR="00CB6792" w:rsidRPr="00DE76F0" w:rsidRDefault="00F77550">
      <w:pPr>
        <w:pStyle w:val="ListParagraph"/>
        <w:numPr>
          <w:ilvl w:val="0"/>
          <w:numId w:val="1"/>
        </w:numPr>
        <w:tabs>
          <w:tab w:val="left" w:pos="481"/>
        </w:tabs>
        <w:spacing w:before="1"/>
        <w:ind w:right="882"/>
        <w:rPr>
          <w:sz w:val="24"/>
        </w:rPr>
      </w:pPr>
      <w:r w:rsidRPr="00DE76F0">
        <w:rPr>
          <w:color w:val="202020"/>
          <w:sz w:val="24"/>
        </w:rPr>
        <w:t>Negrin</w:t>
      </w:r>
      <w:r w:rsidRPr="00DE76F0">
        <w:rPr>
          <w:color w:val="202020"/>
          <w:spacing w:val="-4"/>
          <w:sz w:val="24"/>
        </w:rPr>
        <w:t xml:space="preserve"> </w:t>
      </w:r>
      <w:r w:rsidRPr="00DE76F0">
        <w:rPr>
          <w:color w:val="202020"/>
          <w:sz w:val="24"/>
        </w:rPr>
        <w:t>RS.</w:t>
      </w:r>
      <w:r w:rsidRPr="00DE76F0">
        <w:rPr>
          <w:color w:val="202020"/>
          <w:spacing w:val="-4"/>
          <w:sz w:val="24"/>
        </w:rPr>
        <w:t xml:space="preserve"> </w:t>
      </w:r>
      <w:r w:rsidRPr="00DE76F0">
        <w:rPr>
          <w:color w:val="202020"/>
          <w:sz w:val="24"/>
        </w:rPr>
        <w:t>Immunotherapy</w:t>
      </w:r>
      <w:r w:rsidRPr="00DE76F0">
        <w:rPr>
          <w:color w:val="202020"/>
          <w:spacing w:val="-4"/>
          <w:sz w:val="24"/>
        </w:rPr>
        <w:t xml:space="preserve"> </w:t>
      </w:r>
      <w:r w:rsidRPr="00DE76F0">
        <w:rPr>
          <w:color w:val="202020"/>
          <w:sz w:val="24"/>
        </w:rPr>
        <w:t>for</w:t>
      </w:r>
      <w:r w:rsidRPr="00DE76F0">
        <w:rPr>
          <w:color w:val="202020"/>
          <w:spacing w:val="-4"/>
          <w:sz w:val="24"/>
        </w:rPr>
        <w:t xml:space="preserve"> </w:t>
      </w:r>
      <w:r w:rsidRPr="00DE76F0">
        <w:rPr>
          <w:color w:val="202020"/>
          <w:sz w:val="24"/>
        </w:rPr>
        <w:t>the</w:t>
      </w:r>
      <w:r w:rsidRPr="00DE76F0">
        <w:rPr>
          <w:color w:val="202020"/>
          <w:spacing w:val="-6"/>
          <w:sz w:val="24"/>
        </w:rPr>
        <w:t xml:space="preserve"> </w:t>
      </w:r>
      <w:r w:rsidRPr="00DE76F0">
        <w:rPr>
          <w:color w:val="202020"/>
          <w:sz w:val="24"/>
        </w:rPr>
        <w:t>prevention</w:t>
      </w:r>
      <w:r w:rsidRPr="00DE76F0">
        <w:rPr>
          <w:color w:val="202020"/>
          <w:spacing w:val="-4"/>
          <w:sz w:val="24"/>
        </w:rPr>
        <w:t xml:space="preserve"> </w:t>
      </w:r>
      <w:r w:rsidRPr="00DE76F0">
        <w:rPr>
          <w:color w:val="202020"/>
          <w:sz w:val="24"/>
        </w:rPr>
        <w:t>and</w:t>
      </w:r>
      <w:r w:rsidRPr="00DE76F0">
        <w:rPr>
          <w:color w:val="202020"/>
          <w:spacing w:val="-2"/>
          <w:sz w:val="24"/>
        </w:rPr>
        <w:t xml:space="preserve"> </w:t>
      </w:r>
      <w:r w:rsidRPr="00DE76F0">
        <w:rPr>
          <w:color w:val="202020"/>
          <w:sz w:val="24"/>
        </w:rPr>
        <w:t>treatment</w:t>
      </w:r>
      <w:r w:rsidRPr="00DE76F0">
        <w:rPr>
          <w:color w:val="202020"/>
          <w:spacing w:val="-4"/>
          <w:sz w:val="24"/>
        </w:rPr>
        <w:t xml:space="preserve"> </w:t>
      </w:r>
      <w:r w:rsidRPr="00DE76F0">
        <w:rPr>
          <w:color w:val="202020"/>
          <w:sz w:val="24"/>
        </w:rPr>
        <w:t>of</w:t>
      </w:r>
      <w:r w:rsidRPr="00DE76F0">
        <w:rPr>
          <w:color w:val="202020"/>
          <w:spacing w:val="-4"/>
          <w:sz w:val="24"/>
        </w:rPr>
        <w:t xml:space="preserve"> </w:t>
      </w:r>
      <w:r w:rsidRPr="00DE76F0">
        <w:rPr>
          <w:color w:val="202020"/>
          <w:sz w:val="24"/>
        </w:rPr>
        <w:t>relapse</w:t>
      </w:r>
      <w:r w:rsidRPr="00DE76F0">
        <w:rPr>
          <w:color w:val="202020"/>
          <w:spacing w:val="-6"/>
          <w:sz w:val="24"/>
        </w:rPr>
        <w:t xml:space="preserve"> </w:t>
      </w:r>
      <w:r w:rsidRPr="00DE76F0">
        <w:rPr>
          <w:color w:val="202020"/>
          <w:sz w:val="24"/>
        </w:rPr>
        <w:t>following</w:t>
      </w:r>
      <w:r w:rsidRPr="00DE76F0">
        <w:rPr>
          <w:color w:val="202020"/>
          <w:spacing w:val="-4"/>
          <w:sz w:val="24"/>
        </w:rPr>
        <w:t xml:space="preserve"> </w:t>
      </w:r>
      <w:r w:rsidRPr="00DE76F0">
        <w:rPr>
          <w:color w:val="202020"/>
          <w:sz w:val="24"/>
        </w:rPr>
        <w:t xml:space="preserve">allogenic hematopoietic cell transplantation. UpToDate. </w:t>
      </w:r>
      <w:hyperlink r:id="rId20">
        <w:r w:rsidRPr="00DE76F0">
          <w:rPr>
            <w:color w:val="0000FF"/>
            <w:sz w:val="24"/>
            <w:u w:val="single" w:color="0000FF"/>
          </w:rPr>
          <w:t>www.uptodate.com</w:t>
        </w:r>
      </w:hyperlink>
      <w:r w:rsidRPr="00DE76F0">
        <w:rPr>
          <w:color w:val="202020"/>
          <w:sz w:val="24"/>
        </w:rPr>
        <w:t xml:space="preserve">. Updated August 24, 2022. Accessed </w:t>
      </w:r>
      <w:r w:rsidR="004837A4" w:rsidRPr="00DE76F0">
        <w:rPr>
          <w:color w:val="202020"/>
          <w:sz w:val="24"/>
        </w:rPr>
        <w:t>January 09, 2025</w:t>
      </w:r>
      <w:r w:rsidRPr="00DE76F0">
        <w:rPr>
          <w:color w:val="202020"/>
          <w:sz w:val="24"/>
        </w:rPr>
        <w:t>.</w:t>
      </w:r>
    </w:p>
    <w:p w14:paraId="7E43DA0C" w14:textId="77777777" w:rsidR="00CB6792" w:rsidRPr="00DE76F0" w:rsidRDefault="00F77550">
      <w:pPr>
        <w:pStyle w:val="ListParagraph"/>
        <w:numPr>
          <w:ilvl w:val="0"/>
          <w:numId w:val="1"/>
        </w:numPr>
        <w:tabs>
          <w:tab w:val="left" w:pos="481"/>
        </w:tabs>
        <w:ind w:right="928"/>
        <w:rPr>
          <w:sz w:val="24"/>
        </w:rPr>
      </w:pPr>
      <w:r w:rsidRPr="00DE76F0">
        <w:rPr>
          <w:color w:val="202020"/>
          <w:sz w:val="24"/>
        </w:rPr>
        <w:t>Castagna</w:t>
      </w:r>
      <w:r w:rsidRPr="00DE76F0">
        <w:rPr>
          <w:color w:val="202020"/>
          <w:spacing w:val="-5"/>
          <w:sz w:val="24"/>
        </w:rPr>
        <w:t xml:space="preserve"> </w:t>
      </w:r>
      <w:r w:rsidRPr="00DE76F0">
        <w:rPr>
          <w:color w:val="202020"/>
          <w:sz w:val="24"/>
        </w:rPr>
        <w:t>L,</w:t>
      </w:r>
      <w:r w:rsidRPr="00DE76F0">
        <w:rPr>
          <w:color w:val="202020"/>
          <w:spacing w:val="-3"/>
          <w:sz w:val="24"/>
        </w:rPr>
        <w:t xml:space="preserve"> </w:t>
      </w:r>
      <w:r w:rsidRPr="00DE76F0">
        <w:rPr>
          <w:color w:val="202020"/>
          <w:sz w:val="24"/>
        </w:rPr>
        <w:t>Sarina</w:t>
      </w:r>
      <w:r w:rsidRPr="00DE76F0">
        <w:rPr>
          <w:color w:val="202020"/>
          <w:spacing w:val="-5"/>
          <w:sz w:val="24"/>
        </w:rPr>
        <w:t xml:space="preserve"> </w:t>
      </w:r>
      <w:r w:rsidRPr="00DE76F0">
        <w:rPr>
          <w:color w:val="202020"/>
          <w:sz w:val="24"/>
        </w:rPr>
        <w:t>B,</w:t>
      </w:r>
      <w:r w:rsidRPr="00DE76F0">
        <w:rPr>
          <w:color w:val="202020"/>
          <w:spacing w:val="-3"/>
          <w:sz w:val="24"/>
        </w:rPr>
        <w:t xml:space="preserve"> </w:t>
      </w:r>
      <w:proofErr w:type="spellStart"/>
      <w:r w:rsidRPr="00DE76F0">
        <w:rPr>
          <w:color w:val="202020"/>
          <w:sz w:val="24"/>
        </w:rPr>
        <w:t>Bramanti</w:t>
      </w:r>
      <w:proofErr w:type="spellEnd"/>
      <w:r w:rsidRPr="00DE76F0">
        <w:rPr>
          <w:color w:val="202020"/>
          <w:spacing w:val="-3"/>
          <w:sz w:val="24"/>
        </w:rPr>
        <w:t xml:space="preserve"> </w:t>
      </w:r>
      <w:r w:rsidRPr="00DE76F0">
        <w:rPr>
          <w:color w:val="202020"/>
          <w:sz w:val="24"/>
        </w:rPr>
        <w:t>S,</w:t>
      </w:r>
      <w:r w:rsidRPr="00DE76F0">
        <w:rPr>
          <w:color w:val="202020"/>
          <w:spacing w:val="-3"/>
          <w:sz w:val="24"/>
        </w:rPr>
        <w:t xml:space="preserve"> </w:t>
      </w:r>
      <w:proofErr w:type="spellStart"/>
      <w:r w:rsidRPr="00DE76F0">
        <w:rPr>
          <w:color w:val="202020"/>
          <w:sz w:val="24"/>
        </w:rPr>
        <w:t>Perseghin</w:t>
      </w:r>
      <w:proofErr w:type="spellEnd"/>
      <w:r w:rsidRPr="00DE76F0">
        <w:rPr>
          <w:color w:val="202020"/>
          <w:spacing w:val="-3"/>
          <w:sz w:val="24"/>
        </w:rPr>
        <w:t xml:space="preserve"> </w:t>
      </w:r>
      <w:r w:rsidRPr="00DE76F0">
        <w:rPr>
          <w:color w:val="202020"/>
          <w:sz w:val="24"/>
        </w:rPr>
        <w:t>P,</w:t>
      </w:r>
      <w:r w:rsidRPr="00DE76F0">
        <w:rPr>
          <w:color w:val="202020"/>
          <w:spacing w:val="-3"/>
          <w:sz w:val="24"/>
        </w:rPr>
        <w:t xml:space="preserve"> </w:t>
      </w:r>
      <w:r w:rsidRPr="00DE76F0">
        <w:rPr>
          <w:color w:val="202020"/>
          <w:sz w:val="24"/>
        </w:rPr>
        <w:t>Mariotti</w:t>
      </w:r>
      <w:r w:rsidRPr="00DE76F0">
        <w:rPr>
          <w:color w:val="202020"/>
          <w:spacing w:val="-3"/>
          <w:sz w:val="24"/>
        </w:rPr>
        <w:t xml:space="preserve"> </w:t>
      </w:r>
      <w:r w:rsidRPr="00DE76F0">
        <w:rPr>
          <w:color w:val="202020"/>
          <w:sz w:val="24"/>
        </w:rPr>
        <w:t>J,</w:t>
      </w:r>
      <w:r w:rsidRPr="00DE76F0">
        <w:rPr>
          <w:color w:val="202020"/>
          <w:spacing w:val="-4"/>
          <w:sz w:val="24"/>
        </w:rPr>
        <w:t xml:space="preserve"> </w:t>
      </w:r>
      <w:r w:rsidRPr="00DE76F0">
        <w:rPr>
          <w:color w:val="202020"/>
          <w:sz w:val="24"/>
        </w:rPr>
        <w:t>Morabito</w:t>
      </w:r>
      <w:r w:rsidRPr="00DE76F0">
        <w:rPr>
          <w:color w:val="202020"/>
          <w:spacing w:val="-3"/>
          <w:sz w:val="24"/>
        </w:rPr>
        <w:t xml:space="preserve"> </w:t>
      </w:r>
      <w:r w:rsidRPr="00DE76F0">
        <w:rPr>
          <w:color w:val="202020"/>
          <w:sz w:val="24"/>
        </w:rPr>
        <w:t>L.</w:t>
      </w:r>
      <w:r w:rsidRPr="00DE76F0">
        <w:rPr>
          <w:color w:val="202020"/>
          <w:spacing w:val="-3"/>
          <w:sz w:val="24"/>
        </w:rPr>
        <w:t xml:space="preserve"> </w:t>
      </w:r>
      <w:r w:rsidRPr="00DE76F0">
        <w:rPr>
          <w:color w:val="202020"/>
          <w:sz w:val="24"/>
        </w:rPr>
        <w:t>Donor</w:t>
      </w:r>
      <w:r w:rsidRPr="00DE76F0">
        <w:rPr>
          <w:color w:val="202020"/>
          <w:spacing w:val="-4"/>
          <w:sz w:val="24"/>
        </w:rPr>
        <w:t xml:space="preserve"> </w:t>
      </w:r>
      <w:r w:rsidRPr="00DE76F0">
        <w:rPr>
          <w:color w:val="202020"/>
          <w:sz w:val="24"/>
        </w:rPr>
        <w:t xml:space="preserve">lymphocyte infusion after allogeneic stem cell transplantation. </w:t>
      </w:r>
      <w:proofErr w:type="spellStart"/>
      <w:r w:rsidRPr="00DE76F0">
        <w:rPr>
          <w:i/>
          <w:color w:val="202020"/>
          <w:sz w:val="24"/>
        </w:rPr>
        <w:t>Transfus</w:t>
      </w:r>
      <w:proofErr w:type="spellEnd"/>
      <w:r w:rsidRPr="00DE76F0">
        <w:rPr>
          <w:i/>
          <w:color w:val="202020"/>
          <w:sz w:val="24"/>
        </w:rPr>
        <w:t xml:space="preserve"> </w:t>
      </w:r>
      <w:proofErr w:type="spellStart"/>
      <w:r w:rsidRPr="00DE76F0">
        <w:rPr>
          <w:i/>
          <w:color w:val="202020"/>
          <w:sz w:val="24"/>
        </w:rPr>
        <w:t>Apher</w:t>
      </w:r>
      <w:proofErr w:type="spellEnd"/>
      <w:r w:rsidRPr="00DE76F0">
        <w:rPr>
          <w:i/>
          <w:color w:val="202020"/>
          <w:sz w:val="24"/>
        </w:rPr>
        <w:t xml:space="preserve"> Sci</w:t>
      </w:r>
      <w:r w:rsidRPr="00DE76F0">
        <w:rPr>
          <w:color w:val="202020"/>
          <w:sz w:val="24"/>
        </w:rPr>
        <w:t>. 2016;54(3):345 to</w:t>
      </w:r>
    </w:p>
    <w:p w14:paraId="7E43DA0D" w14:textId="5E8869FC" w:rsidR="00CB6792" w:rsidRPr="00DE76F0" w:rsidRDefault="00F77550">
      <w:pPr>
        <w:pStyle w:val="BodyText"/>
        <w:ind w:left="480"/>
      </w:pPr>
      <w:r w:rsidRPr="00DE76F0">
        <w:rPr>
          <w:color w:val="202020"/>
        </w:rPr>
        <w:t xml:space="preserve">355. </w:t>
      </w:r>
      <w:r w:rsidRPr="00DE76F0">
        <w:rPr>
          <w:color w:val="202020"/>
          <w:spacing w:val="-2"/>
        </w:rPr>
        <w:t>doi:</w:t>
      </w:r>
      <w:hyperlink r:id="rId21">
        <w:r w:rsidRPr="00DE76F0">
          <w:rPr>
            <w:color w:val="202020"/>
            <w:spacing w:val="-2"/>
          </w:rPr>
          <w:t>10.1016/j.transci.2016.05.011</w:t>
        </w:r>
      </w:hyperlink>
    </w:p>
    <w:p w14:paraId="7E43DA0E" w14:textId="39C2D60A" w:rsidR="00CB6792" w:rsidRPr="00DE76F0" w:rsidRDefault="00F77550">
      <w:pPr>
        <w:pStyle w:val="ListParagraph"/>
        <w:numPr>
          <w:ilvl w:val="0"/>
          <w:numId w:val="1"/>
        </w:numPr>
        <w:tabs>
          <w:tab w:val="left" w:pos="481"/>
        </w:tabs>
        <w:ind w:right="820"/>
        <w:rPr>
          <w:sz w:val="24"/>
        </w:rPr>
      </w:pPr>
      <w:r w:rsidRPr="00DE76F0">
        <w:rPr>
          <w:color w:val="202020"/>
          <w:sz w:val="24"/>
        </w:rPr>
        <w:t>Kolb</w:t>
      </w:r>
      <w:r w:rsidRPr="00DE76F0">
        <w:rPr>
          <w:color w:val="202020"/>
          <w:spacing w:val="-5"/>
          <w:sz w:val="24"/>
        </w:rPr>
        <w:t xml:space="preserve"> </w:t>
      </w:r>
      <w:r w:rsidRPr="00DE76F0">
        <w:rPr>
          <w:color w:val="202020"/>
          <w:sz w:val="24"/>
        </w:rPr>
        <w:t>HJ,</w:t>
      </w:r>
      <w:r w:rsidRPr="00DE76F0">
        <w:rPr>
          <w:color w:val="202020"/>
          <w:spacing w:val="-5"/>
          <w:sz w:val="24"/>
        </w:rPr>
        <w:t xml:space="preserve"> </w:t>
      </w:r>
      <w:r w:rsidRPr="00DE76F0">
        <w:rPr>
          <w:color w:val="202020"/>
          <w:sz w:val="24"/>
        </w:rPr>
        <w:t>Schmid</w:t>
      </w:r>
      <w:r w:rsidRPr="00DE76F0">
        <w:rPr>
          <w:color w:val="202020"/>
          <w:spacing w:val="-4"/>
          <w:sz w:val="24"/>
        </w:rPr>
        <w:t xml:space="preserve"> </w:t>
      </w:r>
      <w:r w:rsidRPr="00DE76F0">
        <w:rPr>
          <w:color w:val="202020"/>
          <w:sz w:val="24"/>
        </w:rPr>
        <w:t>C,</w:t>
      </w:r>
      <w:r w:rsidRPr="00DE76F0">
        <w:rPr>
          <w:color w:val="202020"/>
          <w:spacing w:val="-4"/>
          <w:sz w:val="24"/>
        </w:rPr>
        <w:t xml:space="preserve"> </w:t>
      </w:r>
      <w:r w:rsidRPr="00DE76F0">
        <w:rPr>
          <w:color w:val="202020"/>
          <w:sz w:val="24"/>
        </w:rPr>
        <w:t>Barrett</w:t>
      </w:r>
      <w:r w:rsidRPr="00DE76F0">
        <w:rPr>
          <w:color w:val="202020"/>
          <w:spacing w:val="-4"/>
          <w:sz w:val="24"/>
        </w:rPr>
        <w:t xml:space="preserve"> </w:t>
      </w:r>
      <w:r w:rsidRPr="00DE76F0">
        <w:rPr>
          <w:color w:val="202020"/>
          <w:sz w:val="24"/>
        </w:rPr>
        <w:t>AJ,</w:t>
      </w:r>
      <w:r w:rsidRPr="00DE76F0">
        <w:rPr>
          <w:color w:val="202020"/>
          <w:spacing w:val="-5"/>
          <w:sz w:val="24"/>
        </w:rPr>
        <w:t xml:space="preserve"> </w:t>
      </w:r>
      <w:r w:rsidRPr="00DE76F0">
        <w:rPr>
          <w:color w:val="202020"/>
          <w:sz w:val="24"/>
        </w:rPr>
        <w:t>Schendel</w:t>
      </w:r>
      <w:r w:rsidRPr="00DE76F0">
        <w:rPr>
          <w:color w:val="202020"/>
          <w:spacing w:val="-4"/>
          <w:sz w:val="24"/>
        </w:rPr>
        <w:t xml:space="preserve"> </w:t>
      </w:r>
      <w:r w:rsidRPr="00DE76F0">
        <w:rPr>
          <w:color w:val="202020"/>
          <w:sz w:val="24"/>
        </w:rPr>
        <w:t>DJ.</w:t>
      </w:r>
      <w:r w:rsidRPr="00DE76F0">
        <w:rPr>
          <w:color w:val="202020"/>
          <w:spacing w:val="-5"/>
          <w:sz w:val="24"/>
        </w:rPr>
        <w:t xml:space="preserve"> </w:t>
      </w:r>
      <w:r w:rsidRPr="00DE76F0">
        <w:rPr>
          <w:color w:val="202020"/>
          <w:sz w:val="24"/>
        </w:rPr>
        <w:t>Graft-versus-leukemia</w:t>
      </w:r>
      <w:r w:rsidRPr="00DE76F0">
        <w:rPr>
          <w:color w:val="202020"/>
          <w:spacing w:val="-3"/>
          <w:sz w:val="24"/>
        </w:rPr>
        <w:t xml:space="preserve"> </w:t>
      </w:r>
      <w:r w:rsidRPr="00DE76F0">
        <w:rPr>
          <w:color w:val="202020"/>
          <w:sz w:val="24"/>
        </w:rPr>
        <w:t>reactions</w:t>
      </w:r>
      <w:r w:rsidRPr="00DE76F0">
        <w:rPr>
          <w:color w:val="202020"/>
          <w:spacing w:val="-4"/>
          <w:sz w:val="24"/>
        </w:rPr>
        <w:t xml:space="preserve"> </w:t>
      </w:r>
      <w:r w:rsidRPr="00DE76F0">
        <w:rPr>
          <w:color w:val="202020"/>
          <w:sz w:val="24"/>
        </w:rPr>
        <w:t>in</w:t>
      </w:r>
      <w:r w:rsidRPr="00DE76F0">
        <w:rPr>
          <w:color w:val="202020"/>
          <w:spacing w:val="-4"/>
          <w:sz w:val="24"/>
        </w:rPr>
        <w:t xml:space="preserve"> </w:t>
      </w:r>
      <w:r w:rsidRPr="00DE76F0">
        <w:rPr>
          <w:color w:val="202020"/>
          <w:sz w:val="24"/>
        </w:rPr>
        <w:t xml:space="preserve">allogeneic chimeras. </w:t>
      </w:r>
      <w:r w:rsidRPr="00DE76F0">
        <w:rPr>
          <w:i/>
          <w:color w:val="202020"/>
          <w:sz w:val="24"/>
        </w:rPr>
        <w:t>Blood</w:t>
      </w:r>
      <w:r w:rsidR="00B034C0" w:rsidRPr="00DE76F0">
        <w:rPr>
          <w:iCs/>
          <w:color w:val="202020"/>
          <w:sz w:val="24"/>
        </w:rPr>
        <w:t>.</w:t>
      </w:r>
      <w:r w:rsidRPr="00DE76F0">
        <w:rPr>
          <w:i/>
          <w:color w:val="202020"/>
          <w:sz w:val="24"/>
        </w:rPr>
        <w:t xml:space="preserve"> </w:t>
      </w:r>
      <w:r w:rsidRPr="00DE76F0">
        <w:rPr>
          <w:color w:val="202020"/>
          <w:sz w:val="24"/>
        </w:rPr>
        <w:t>2004;103(3):767 to 776. doi:</w:t>
      </w:r>
      <w:hyperlink r:id="rId22">
        <w:r w:rsidRPr="00DE76F0">
          <w:rPr>
            <w:color w:val="202020"/>
            <w:sz w:val="24"/>
          </w:rPr>
          <w:t>10.1182/blood-2003-02-0342</w:t>
        </w:r>
      </w:hyperlink>
    </w:p>
    <w:p w14:paraId="7E43DA0F" w14:textId="2C5BD557" w:rsidR="00CB6792" w:rsidRPr="00DE76F0" w:rsidRDefault="00E642C9">
      <w:pPr>
        <w:pStyle w:val="ListParagraph"/>
        <w:numPr>
          <w:ilvl w:val="0"/>
          <w:numId w:val="1"/>
        </w:numPr>
        <w:tabs>
          <w:tab w:val="left" w:pos="481"/>
        </w:tabs>
        <w:ind w:right="967"/>
        <w:rPr>
          <w:sz w:val="24"/>
        </w:rPr>
      </w:pPr>
      <w:proofErr w:type="spellStart"/>
      <w:r w:rsidRPr="00DE76F0">
        <w:rPr>
          <w:sz w:val="24"/>
        </w:rPr>
        <w:lastRenderedPageBreak/>
        <w:t>Roshandel</w:t>
      </w:r>
      <w:proofErr w:type="spellEnd"/>
      <w:r w:rsidRPr="00DE76F0">
        <w:rPr>
          <w:sz w:val="24"/>
        </w:rPr>
        <w:t xml:space="preserve"> E, Tavakoli F, </w:t>
      </w:r>
      <w:proofErr w:type="spellStart"/>
      <w:r w:rsidRPr="00DE76F0">
        <w:rPr>
          <w:sz w:val="24"/>
        </w:rPr>
        <w:t>Parkhideh</w:t>
      </w:r>
      <w:proofErr w:type="spellEnd"/>
      <w:r w:rsidRPr="00DE76F0">
        <w:rPr>
          <w:sz w:val="24"/>
        </w:rPr>
        <w:t xml:space="preserve"> S, Akhlaghi SS, </w:t>
      </w:r>
      <w:proofErr w:type="spellStart"/>
      <w:r w:rsidRPr="00DE76F0">
        <w:rPr>
          <w:sz w:val="24"/>
        </w:rPr>
        <w:t>Ardakani</w:t>
      </w:r>
      <w:proofErr w:type="spellEnd"/>
      <w:r w:rsidRPr="00DE76F0">
        <w:rPr>
          <w:sz w:val="24"/>
        </w:rPr>
        <w:t xml:space="preserve"> MT, Soleimani M. Post-hematopoietic stem cell transplantation relapse: Role of checkpoint inhibitors. </w:t>
      </w:r>
      <w:r w:rsidRPr="00DE76F0">
        <w:rPr>
          <w:i/>
          <w:iCs/>
          <w:sz w:val="24"/>
        </w:rPr>
        <w:t>Health Sci Rep</w:t>
      </w:r>
      <w:r w:rsidRPr="00DE76F0">
        <w:rPr>
          <w:sz w:val="24"/>
        </w:rPr>
        <w:t>. 2022;5(2):e536. Published 2022 Mar 8. doi:10.1002/hsr2.536</w:t>
      </w:r>
      <w:r w:rsidR="00C132F1" w:rsidRPr="00DE76F0">
        <w:rPr>
          <w:sz w:val="24"/>
        </w:rPr>
        <w:t xml:space="preserve"> </w:t>
      </w:r>
    </w:p>
    <w:p w14:paraId="7E43DA10" w14:textId="77777777" w:rsidR="00CB6792" w:rsidRPr="00DE76F0" w:rsidRDefault="00F77550">
      <w:pPr>
        <w:pStyle w:val="ListParagraph"/>
        <w:numPr>
          <w:ilvl w:val="0"/>
          <w:numId w:val="1"/>
        </w:numPr>
        <w:tabs>
          <w:tab w:val="left" w:pos="481"/>
        </w:tabs>
        <w:ind w:right="719"/>
        <w:rPr>
          <w:sz w:val="24"/>
        </w:rPr>
      </w:pPr>
      <w:r w:rsidRPr="00DE76F0">
        <w:rPr>
          <w:sz w:val="24"/>
        </w:rPr>
        <w:t>Deol</w:t>
      </w:r>
      <w:r w:rsidRPr="00DE76F0">
        <w:rPr>
          <w:spacing w:val="-3"/>
          <w:sz w:val="24"/>
        </w:rPr>
        <w:t xml:space="preserve"> </w:t>
      </w:r>
      <w:r w:rsidRPr="00DE76F0">
        <w:rPr>
          <w:sz w:val="24"/>
        </w:rPr>
        <w:t>A,</w:t>
      </w:r>
      <w:r w:rsidRPr="00DE76F0">
        <w:rPr>
          <w:spacing w:val="-4"/>
          <w:sz w:val="24"/>
        </w:rPr>
        <w:t xml:space="preserve"> </w:t>
      </w:r>
      <w:r w:rsidRPr="00DE76F0">
        <w:rPr>
          <w:sz w:val="24"/>
        </w:rPr>
        <w:t>Lum</w:t>
      </w:r>
      <w:r w:rsidRPr="00DE76F0">
        <w:rPr>
          <w:spacing w:val="-3"/>
          <w:sz w:val="24"/>
        </w:rPr>
        <w:t xml:space="preserve"> </w:t>
      </w:r>
      <w:r w:rsidRPr="00DE76F0">
        <w:rPr>
          <w:sz w:val="24"/>
        </w:rPr>
        <w:t>LG.</w:t>
      </w:r>
      <w:r w:rsidRPr="00DE76F0">
        <w:rPr>
          <w:spacing w:val="-3"/>
          <w:sz w:val="24"/>
        </w:rPr>
        <w:t xml:space="preserve"> </w:t>
      </w:r>
      <w:r w:rsidRPr="00DE76F0">
        <w:rPr>
          <w:sz w:val="24"/>
        </w:rPr>
        <w:t>Role</w:t>
      </w:r>
      <w:r w:rsidRPr="00DE76F0">
        <w:rPr>
          <w:spacing w:val="-4"/>
          <w:sz w:val="24"/>
        </w:rPr>
        <w:t xml:space="preserve"> </w:t>
      </w:r>
      <w:r w:rsidRPr="00DE76F0">
        <w:rPr>
          <w:sz w:val="24"/>
        </w:rPr>
        <w:t>of</w:t>
      </w:r>
      <w:r w:rsidRPr="00DE76F0">
        <w:rPr>
          <w:spacing w:val="-3"/>
          <w:sz w:val="24"/>
        </w:rPr>
        <w:t xml:space="preserve"> </w:t>
      </w:r>
      <w:r w:rsidRPr="00DE76F0">
        <w:rPr>
          <w:sz w:val="24"/>
        </w:rPr>
        <w:t>donor</w:t>
      </w:r>
      <w:r w:rsidRPr="00DE76F0">
        <w:rPr>
          <w:spacing w:val="-3"/>
          <w:sz w:val="24"/>
        </w:rPr>
        <w:t xml:space="preserve"> </w:t>
      </w:r>
      <w:r w:rsidRPr="00DE76F0">
        <w:rPr>
          <w:sz w:val="24"/>
        </w:rPr>
        <w:t>lymphocyte</w:t>
      </w:r>
      <w:r w:rsidRPr="00DE76F0">
        <w:rPr>
          <w:spacing w:val="-3"/>
          <w:sz w:val="24"/>
        </w:rPr>
        <w:t xml:space="preserve"> </w:t>
      </w:r>
      <w:r w:rsidRPr="00DE76F0">
        <w:rPr>
          <w:sz w:val="24"/>
        </w:rPr>
        <w:t>infusions</w:t>
      </w:r>
      <w:r w:rsidRPr="00DE76F0">
        <w:rPr>
          <w:spacing w:val="-3"/>
          <w:sz w:val="24"/>
        </w:rPr>
        <w:t xml:space="preserve"> </w:t>
      </w:r>
      <w:r w:rsidRPr="00DE76F0">
        <w:rPr>
          <w:sz w:val="24"/>
        </w:rPr>
        <w:t>in</w:t>
      </w:r>
      <w:r w:rsidRPr="00DE76F0">
        <w:rPr>
          <w:spacing w:val="-3"/>
          <w:sz w:val="24"/>
        </w:rPr>
        <w:t xml:space="preserve"> </w:t>
      </w:r>
      <w:r w:rsidRPr="00DE76F0">
        <w:rPr>
          <w:sz w:val="24"/>
        </w:rPr>
        <w:t>relapsed</w:t>
      </w:r>
      <w:r w:rsidRPr="00DE76F0">
        <w:rPr>
          <w:spacing w:val="-3"/>
          <w:sz w:val="24"/>
        </w:rPr>
        <w:t xml:space="preserve"> </w:t>
      </w:r>
      <w:r w:rsidRPr="00DE76F0">
        <w:rPr>
          <w:sz w:val="24"/>
        </w:rPr>
        <w:t>hematologic</w:t>
      </w:r>
      <w:r w:rsidRPr="00DE76F0">
        <w:rPr>
          <w:spacing w:val="-3"/>
          <w:sz w:val="24"/>
        </w:rPr>
        <w:t xml:space="preserve"> </w:t>
      </w:r>
      <w:r w:rsidRPr="00DE76F0">
        <w:rPr>
          <w:sz w:val="24"/>
        </w:rPr>
        <w:t xml:space="preserve">malignancies after stem cell transplantation revisited. </w:t>
      </w:r>
      <w:r w:rsidRPr="00DE76F0">
        <w:rPr>
          <w:i/>
          <w:sz w:val="24"/>
        </w:rPr>
        <w:t xml:space="preserve">Cancer </w:t>
      </w:r>
      <w:r w:rsidRPr="00BC04EE">
        <w:rPr>
          <w:i/>
          <w:sz w:val="24"/>
        </w:rPr>
        <w:t>Treat Rev</w:t>
      </w:r>
      <w:r w:rsidRPr="00BC04EE">
        <w:rPr>
          <w:sz w:val="24"/>
        </w:rPr>
        <w:t>. 2010;36(7):</w:t>
      </w:r>
      <w:r w:rsidRPr="00DE76F0">
        <w:rPr>
          <w:sz w:val="24"/>
        </w:rPr>
        <w:t xml:space="preserve">528 to 538. </w:t>
      </w:r>
      <w:proofErr w:type="spellStart"/>
      <w:r w:rsidRPr="00DE76F0">
        <w:rPr>
          <w:sz w:val="24"/>
        </w:rPr>
        <w:t>doi</w:t>
      </w:r>
      <w:proofErr w:type="spellEnd"/>
      <w:r w:rsidRPr="00DE76F0">
        <w:rPr>
          <w:sz w:val="24"/>
        </w:rPr>
        <w:t xml:space="preserve">: </w:t>
      </w:r>
      <w:hyperlink r:id="rId23">
        <w:r w:rsidRPr="00DE76F0">
          <w:rPr>
            <w:spacing w:val="-2"/>
            <w:sz w:val="24"/>
          </w:rPr>
          <w:t>10.1016/j.ctrv.2010.03.004</w:t>
        </w:r>
      </w:hyperlink>
    </w:p>
    <w:p w14:paraId="630911A9" w14:textId="77777777" w:rsidR="005E4D21" w:rsidRPr="00DE76F0" w:rsidRDefault="005E4D21" w:rsidP="005E4D21">
      <w:pPr>
        <w:pStyle w:val="ListParagraph"/>
        <w:numPr>
          <w:ilvl w:val="0"/>
          <w:numId w:val="1"/>
        </w:numPr>
        <w:tabs>
          <w:tab w:val="left" w:pos="481"/>
        </w:tabs>
        <w:ind w:right="719"/>
        <w:rPr>
          <w:sz w:val="24"/>
        </w:rPr>
      </w:pPr>
      <w:proofErr w:type="spellStart"/>
      <w:r w:rsidRPr="00DE76F0">
        <w:rPr>
          <w:sz w:val="24"/>
        </w:rPr>
        <w:t>Luznik</w:t>
      </w:r>
      <w:proofErr w:type="spellEnd"/>
      <w:r w:rsidRPr="00DE76F0">
        <w:rPr>
          <w:sz w:val="24"/>
        </w:rPr>
        <w:t xml:space="preserve"> L, Fuchs EJ. Donor lymphocyte infusions to treat hematologic malignancies in relapse after allogeneic blood or marrow transplantation. </w:t>
      </w:r>
      <w:r w:rsidRPr="00DE76F0">
        <w:rPr>
          <w:i/>
          <w:iCs/>
          <w:sz w:val="24"/>
        </w:rPr>
        <w:t>Cancer Control</w:t>
      </w:r>
      <w:r w:rsidRPr="00DE76F0">
        <w:rPr>
          <w:sz w:val="24"/>
        </w:rPr>
        <w:t>. 2002;9(2):123 to</w:t>
      </w:r>
    </w:p>
    <w:p w14:paraId="39A2D808" w14:textId="6DF77714" w:rsidR="005E4D21" w:rsidRPr="00DE76F0" w:rsidRDefault="005E4D21" w:rsidP="00B57C71">
      <w:pPr>
        <w:pStyle w:val="ListParagraph"/>
        <w:tabs>
          <w:tab w:val="left" w:pos="481"/>
        </w:tabs>
        <w:ind w:right="719" w:firstLine="0"/>
        <w:rPr>
          <w:sz w:val="24"/>
        </w:rPr>
      </w:pPr>
      <w:r w:rsidRPr="00DE76F0">
        <w:rPr>
          <w:sz w:val="24"/>
        </w:rPr>
        <w:t>137. doi:10.1177/107327480200900205</w:t>
      </w:r>
    </w:p>
    <w:p w14:paraId="1A674E66" w14:textId="04AF7802" w:rsidR="00EA6029" w:rsidRPr="00DE76F0" w:rsidRDefault="00F77550" w:rsidP="00B57C71">
      <w:pPr>
        <w:pStyle w:val="ListParagraph"/>
        <w:numPr>
          <w:ilvl w:val="0"/>
          <w:numId w:val="1"/>
        </w:numPr>
        <w:tabs>
          <w:tab w:val="left" w:pos="481"/>
        </w:tabs>
        <w:ind w:right="878"/>
      </w:pPr>
      <w:r w:rsidRPr="00DE76F0">
        <w:rPr>
          <w:sz w:val="24"/>
          <w:szCs w:val="24"/>
        </w:rPr>
        <w:t>Chao,</w:t>
      </w:r>
      <w:r w:rsidRPr="00DE76F0">
        <w:rPr>
          <w:spacing w:val="-4"/>
          <w:sz w:val="24"/>
          <w:szCs w:val="24"/>
        </w:rPr>
        <w:t xml:space="preserve"> </w:t>
      </w:r>
      <w:r w:rsidRPr="00DE76F0">
        <w:rPr>
          <w:sz w:val="24"/>
          <w:szCs w:val="24"/>
        </w:rPr>
        <w:t>NJ.</w:t>
      </w:r>
      <w:r w:rsidRPr="00DE76F0">
        <w:rPr>
          <w:spacing w:val="-5"/>
          <w:sz w:val="24"/>
          <w:szCs w:val="24"/>
        </w:rPr>
        <w:t xml:space="preserve"> </w:t>
      </w:r>
      <w:r w:rsidRPr="00DE76F0">
        <w:rPr>
          <w:sz w:val="24"/>
          <w:szCs w:val="24"/>
        </w:rPr>
        <w:t>Clinical</w:t>
      </w:r>
      <w:r w:rsidRPr="00DE76F0">
        <w:rPr>
          <w:spacing w:val="-4"/>
          <w:sz w:val="24"/>
          <w:szCs w:val="24"/>
        </w:rPr>
        <w:t xml:space="preserve"> </w:t>
      </w:r>
      <w:r w:rsidRPr="00DE76F0">
        <w:rPr>
          <w:sz w:val="24"/>
          <w:szCs w:val="24"/>
        </w:rPr>
        <w:t>manifestations,</w:t>
      </w:r>
      <w:r w:rsidRPr="00DE76F0">
        <w:rPr>
          <w:spacing w:val="-4"/>
          <w:sz w:val="24"/>
          <w:szCs w:val="24"/>
        </w:rPr>
        <w:t xml:space="preserve"> </w:t>
      </w:r>
      <w:r w:rsidRPr="00DE76F0">
        <w:rPr>
          <w:sz w:val="24"/>
          <w:szCs w:val="24"/>
        </w:rPr>
        <w:t>diagnosis,</w:t>
      </w:r>
      <w:r w:rsidRPr="00DE76F0">
        <w:rPr>
          <w:spacing w:val="-4"/>
          <w:sz w:val="24"/>
          <w:szCs w:val="24"/>
        </w:rPr>
        <w:t xml:space="preserve"> </w:t>
      </w:r>
      <w:r w:rsidRPr="00DE76F0">
        <w:rPr>
          <w:sz w:val="24"/>
          <w:szCs w:val="24"/>
        </w:rPr>
        <w:t>and</w:t>
      </w:r>
      <w:r w:rsidRPr="00DE76F0">
        <w:rPr>
          <w:spacing w:val="-4"/>
          <w:sz w:val="24"/>
          <w:szCs w:val="24"/>
        </w:rPr>
        <w:t xml:space="preserve"> </w:t>
      </w:r>
      <w:r w:rsidRPr="00DE76F0">
        <w:rPr>
          <w:sz w:val="24"/>
          <w:szCs w:val="24"/>
        </w:rPr>
        <w:t>grading</w:t>
      </w:r>
      <w:r w:rsidRPr="00DE76F0">
        <w:rPr>
          <w:spacing w:val="-4"/>
          <w:sz w:val="24"/>
          <w:szCs w:val="24"/>
        </w:rPr>
        <w:t xml:space="preserve"> </w:t>
      </w:r>
      <w:r w:rsidRPr="00DE76F0">
        <w:rPr>
          <w:sz w:val="24"/>
          <w:szCs w:val="24"/>
        </w:rPr>
        <w:t>of</w:t>
      </w:r>
      <w:r w:rsidRPr="00DE76F0">
        <w:rPr>
          <w:spacing w:val="-4"/>
          <w:sz w:val="24"/>
          <w:szCs w:val="24"/>
        </w:rPr>
        <w:t xml:space="preserve"> </w:t>
      </w:r>
      <w:r w:rsidRPr="00DE76F0">
        <w:rPr>
          <w:sz w:val="24"/>
          <w:szCs w:val="24"/>
        </w:rPr>
        <w:t>acute</w:t>
      </w:r>
      <w:r w:rsidRPr="00DE76F0">
        <w:rPr>
          <w:spacing w:val="-4"/>
          <w:sz w:val="24"/>
          <w:szCs w:val="24"/>
        </w:rPr>
        <w:t xml:space="preserve"> </w:t>
      </w:r>
      <w:r w:rsidRPr="00DE76F0">
        <w:rPr>
          <w:sz w:val="24"/>
          <w:szCs w:val="24"/>
        </w:rPr>
        <w:t>graft-versus-host</w:t>
      </w:r>
      <w:r w:rsidRPr="00DE76F0">
        <w:rPr>
          <w:spacing w:val="-4"/>
          <w:sz w:val="24"/>
          <w:szCs w:val="24"/>
        </w:rPr>
        <w:t xml:space="preserve"> </w:t>
      </w:r>
      <w:r w:rsidRPr="00DE76F0">
        <w:rPr>
          <w:sz w:val="24"/>
          <w:szCs w:val="24"/>
        </w:rPr>
        <w:t xml:space="preserve">disease. UpToDate. </w:t>
      </w:r>
      <w:hyperlink r:id="rId24">
        <w:r w:rsidRPr="00DE76F0">
          <w:rPr>
            <w:color w:val="0000FF"/>
            <w:sz w:val="24"/>
            <w:szCs w:val="24"/>
            <w:u w:val="single" w:color="0000FF"/>
          </w:rPr>
          <w:t>www.uptodate.com</w:t>
        </w:r>
      </w:hyperlink>
      <w:r w:rsidRPr="00DE76F0">
        <w:rPr>
          <w:sz w:val="24"/>
          <w:szCs w:val="24"/>
        </w:rPr>
        <w:t xml:space="preserve">. Updated </w:t>
      </w:r>
      <w:r w:rsidR="00D549BC" w:rsidRPr="00DE76F0">
        <w:rPr>
          <w:sz w:val="24"/>
          <w:szCs w:val="24"/>
        </w:rPr>
        <w:t>August 27, 2024</w:t>
      </w:r>
      <w:r w:rsidRPr="00DE76F0">
        <w:rPr>
          <w:sz w:val="24"/>
          <w:szCs w:val="24"/>
        </w:rPr>
        <w:t>. Accessed</w:t>
      </w:r>
      <w:r w:rsidR="00ED1115" w:rsidRPr="00DE76F0">
        <w:rPr>
          <w:sz w:val="24"/>
          <w:szCs w:val="24"/>
        </w:rPr>
        <w:t xml:space="preserve"> </w:t>
      </w:r>
      <w:r w:rsidR="00D549BC" w:rsidRPr="00DE76F0">
        <w:rPr>
          <w:sz w:val="24"/>
          <w:szCs w:val="24"/>
        </w:rPr>
        <w:t>January 09, 2025</w:t>
      </w:r>
      <w:r w:rsidRPr="00DE76F0">
        <w:rPr>
          <w:sz w:val="24"/>
          <w:szCs w:val="24"/>
        </w:rPr>
        <w:t>.</w:t>
      </w:r>
    </w:p>
    <w:p w14:paraId="7E43DA16" w14:textId="27D16C05" w:rsidR="00CB6792" w:rsidRPr="00DE76F0" w:rsidRDefault="00F77550">
      <w:pPr>
        <w:pStyle w:val="ListParagraph"/>
        <w:numPr>
          <w:ilvl w:val="0"/>
          <w:numId w:val="1"/>
        </w:numPr>
        <w:tabs>
          <w:tab w:val="left" w:pos="481"/>
        </w:tabs>
        <w:ind w:right="905"/>
        <w:rPr>
          <w:sz w:val="24"/>
        </w:rPr>
      </w:pPr>
      <w:r w:rsidRPr="00DE76F0">
        <w:rPr>
          <w:color w:val="202020"/>
          <w:sz w:val="24"/>
        </w:rPr>
        <w:t>Collins</w:t>
      </w:r>
      <w:r w:rsidRPr="00DE76F0">
        <w:rPr>
          <w:color w:val="202020"/>
          <w:spacing w:val="-3"/>
          <w:sz w:val="24"/>
        </w:rPr>
        <w:t xml:space="preserve"> </w:t>
      </w:r>
      <w:r w:rsidRPr="00DE76F0">
        <w:rPr>
          <w:color w:val="202020"/>
          <w:sz w:val="24"/>
        </w:rPr>
        <w:t>RH</w:t>
      </w:r>
      <w:r w:rsidRPr="00DE76F0">
        <w:rPr>
          <w:color w:val="202020"/>
          <w:spacing w:val="-4"/>
          <w:sz w:val="24"/>
        </w:rPr>
        <w:t xml:space="preserve"> </w:t>
      </w:r>
      <w:r w:rsidRPr="00DE76F0">
        <w:rPr>
          <w:color w:val="202020"/>
          <w:sz w:val="24"/>
        </w:rPr>
        <w:t>Jr,</w:t>
      </w:r>
      <w:r w:rsidRPr="00DE76F0">
        <w:rPr>
          <w:color w:val="202020"/>
          <w:spacing w:val="-3"/>
          <w:sz w:val="24"/>
        </w:rPr>
        <w:t xml:space="preserve"> </w:t>
      </w:r>
      <w:proofErr w:type="spellStart"/>
      <w:r w:rsidRPr="00DE76F0">
        <w:rPr>
          <w:color w:val="202020"/>
          <w:sz w:val="24"/>
        </w:rPr>
        <w:t>Shpilberg</w:t>
      </w:r>
      <w:proofErr w:type="spellEnd"/>
      <w:r w:rsidRPr="00DE76F0">
        <w:rPr>
          <w:color w:val="202020"/>
          <w:spacing w:val="-3"/>
          <w:sz w:val="24"/>
        </w:rPr>
        <w:t xml:space="preserve"> </w:t>
      </w:r>
      <w:r w:rsidRPr="00DE76F0">
        <w:rPr>
          <w:color w:val="202020"/>
          <w:sz w:val="24"/>
        </w:rPr>
        <w:t>O,</w:t>
      </w:r>
      <w:r w:rsidRPr="00DE76F0">
        <w:rPr>
          <w:color w:val="202020"/>
          <w:spacing w:val="-4"/>
          <w:sz w:val="24"/>
        </w:rPr>
        <w:t xml:space="preserve"> </w:t>
      </w:r>
      <w:proofErr w:type="spellStart"/>
      <w:r w:rsidRPr="00DE76F0">
        <w:rPr>
          <w:color w:val="202020"/>
          <w:sz w:val="24"/>
        </w:rPr>
        <w:t>Drobyski</w:t>
      </w:r>
      <w:proofErr w:type="spellEnd"/>
      <w:r w:rsidRPr="00DE76F0">
        <w:rPr>
          <w:color w:val="202020"/>
          <w:spacing w:val="-3"/>
          <w:sz w:val="24"/>
        </w:rPr>
        <w:t xml:space="preserve"> </w:t>
      </w:r>
      <w:r w:rsidRPr="00DE76F0">
        <w:rPr>
          <w:color w:val="202020"/>
          <w:sz w:val="24"/>
        </w:rPr>
        <w:t>WR,</w:t>
      </w:r>
      <w:r w:rsidRPr="00DE76F0">
        <w:rPr>
          <w:color w:val="202020"/>
          <w:spacing w:val="-3"/>
          <w:sz w:val="24"/>
        </w:rPr>
        <w:t xml:space="preserve"> </w:t>
      </w:r>
      <w:r w:rsidRPr="00DE76F0">
        <w:rPr>
          <w:color w:val="202020"/>
          <w:sz w:val="24"/>
        </w:rPr>
        <w:t>et</w:t>
      </w:r>
      <w:r w:rsidRPr="00DE76F0">
        <w:rPr>
          <w:color w:val="202020"/>
          <w:spacing w:val="-3"/>
          <w:sz w:val="24"/>
        </w:rPr>
        <w:t xml:space="preserve"> </w:t>
      </w:r>
      <w:r w:rsidRPr="00DE76F0">
        <w:rPr>
          <w:color w:val="202020"/>
          <w:sz w:val="24"/>
        </w:rPr>
        <w:t>al.</w:t>
      </w:r>
      <w:r w:rsidRPr="00DE76F0">
        <w:rPr>
          <w:color w:val="202020"/>
          <w:spacing w:val="-3"/>
          <w:sz w:val="24"/>
        </w:rPr>
        <w:t xml:space="preserve"> </w:t>
      </w:r>
      <w:r w:rsidRPr="00DE76F0">
        <w:rPr>
          <w:color w:val="202020"/>
          <w:sz w:val="24"/>
        </w:rPr>
        <w:t>Donor</w:t>
      </w:r>
      <w:r w:rsidRPr="00DE76F0">
        <w:rPr>
          <w:color w:val="202020"/>
          <w:spacing w:val="-4"/>
          <w:sz w:val="24"/>
        </w:rPr>
        <w:t xml:space="preserve"> </w:t>
      </w:r>
      <w:r w:rsidRPr="00DE76F0">
        <w:rPr>
          <w:color w:val="202020"/>
          <w:sz w:val="24"/>
        </w:rPr>
        <w:t>leukocyte</w:t>
      </w:r>
      <w:r w:rsidRPr="00DE76F0">
        <w:rPr>
          <w:color w:val="202020"/>
          <w:spacing w:val="-3"/>
          <w:sz w:val="24"/>
        </w:rPr>
        <w:t xml:space="preserve"> </w:t>
      </w:r>
      <w:r w:rsidRPr="00DE76F0">
        <w:rPr>
          <w:color w:val="202020"/>
          <w:sz w:val="24"/>
        </w:rPr>
        <w:t>infusions</w:t>
      </w:r>
      <w:r w:rsidRPr="00DE76F0">
        <w:rPr>
          <w:color w:val="202020"/>
          <w:spacing w:val="-1"/>
          <w:sz w:val="24"/>
        </w:rPr>
        <w:t xml:space="preserve"> </w:t>
      </w:r>
      <w:r w:rsidRPr="00DE76F0">
        <w:rPr>
          <w:color w:val="202020"/>
          <w:sz w:val="24"/>
        </w:rPr>
        <w:t>in</w:t>
      </w:r>
      <w:r w:rsidRPr="00DE76F0">
        <w:rPr>
          <w:color w:val="202020"/>
          <w:spacing w:val="-3"/>
          <w:sz w:val="24"/>
        </w:rPr>
        <w:t xml:space="preserve"> </w:t>
      </w:r>
      <w:r w:rsidRPr="00DE76F0">
        <w:rPr>
          <w:color w:val="202020"/>
          <w:sz w:val="24"/>
        </w:rPr>
        <w:t>140</w:t>
      </w:r>
      <w:r w:rsidRPr="00DE76F0">
        <w:rPr>
          <w:color w:val="202020"/>
          <w:spacing w:val="-3"/>
          <w:sz w:val="24"/>
        </w:rPr>
        <w:t xml:space="preserve"> </w:t>
      </w:r>
      <w:r w:rsidRPr="00DE76F0">
        <w:rPr>
          <w:color w:val="202020"/>
          <w:sz w:val="24"/>
        </w:rPr>
        <w:t xml:space="preserve">patients with relapsed malignancy after allogeneic bone marrow transplantation. </w:t>
      </w:r>
      <w:r w:rsidRPr="00DE76F0">
        <w:rPr>
          <w:i/>
          <w:color w:val="202020"/>
          <w:sz w:val="24"/>
        </w:rPr>
        <w:t>J Clin Oncol</w:t>
      </w:r>
      <w:r w:rsidRPr="00DE76F0">
        <w:rPr>
          <w:color w:val="202020"/>
          <w:sz w:val="24"/>
        </w:rPr>
        <w:t xml:space="preserve">. 1997;15(2):433 to 444. </w:t>
      </w:r>
      <w:proofErr w:type="spellStart"/>
      <w:r w:rsidRPr="00DE76F0">
        <w:rPr>
          <w:color w:val="202020"/>
          <w:sz w:val="24"/>
        </w:rPr>
        <w:t>doi</w:t>
      </w:r>
      <w:proofErr w:type="spellEnd"/>
      <w:r w:rsidRPr="00DE76F0">
        <w:rPr>
          <w:color w:val="202020"/>
          <w:sz w:val="24"/>
        </w:rPr>
        <w:t xml:space="preserve">: </w:t>
      </w:r>
      <w:hyperlink r:id="rId25">
        <w:r w:rsidRPr="00DE76F0">
          <w:rPr>
            <w:color w:val="202020"/>
            <w:sz w:val="24"/>
          </w:rPr>
          <w:t>10.1200/JCO.1997.15.2.433</w:t>
        </w:r>
      </w:hyperlink>
      <w:r w:rsidR="00661C12" w:rsidRPr="00DE76F0">
        <w:rPr>
          <w:color w:val="202020"/>
          <w:sz w:val="24"/>
        </w:rPr>
        <w:t xml:space="preserve"> </w:t>
      </w:r>
    </w:p>
    <w:p w14:paraId="7E43DA17" w14:textId="59E3B724" w:rsidR="00CB6792" w:rsidRPr="00DE76F0" w:rsidRDefault="00F77550">
      <w:pPr>
        <w:pStyle w:val="ListParagraph"/>
        <w:numPr>
          <w:ilvl w:val="0"/>
          <w:numId w:val="1"/>
        </w:numPr>
        <w:tabs>
          <w:tab w:val="left" w:pos="481"/>
        </w:tabs>
        <w:ind w:right="858"/>
        <w:rPr>
          <w:sz w:val="24"/>
        </w:rPr>
      </w:pPr>
      <w:r w:rsidRPr="00DE76F0">
        <w:rPr>
          <w:sz w:val="24"/>
        </w:rPr>
        <w:t>Carlens</w:t>
      </w:r>
      <w:r w:rsidRPr="00DE76F0">
        <w:rPr>
          <w:spacing w:val="-3"/>
          <w:sz w:val="24"/>
        </w:rPr>
        <w:t xml:space="preserve"> </w:t>
      </w:r>
      <w:r w:rsidRPr="00DE76F0">
        <w:rPr>
          <w:sz w:val="24"/>
        </w:rPr>
        <w:t>S,</w:t>
      </w:r>
      <w:r w:rsidRPr="00DE76F0">
        <w:rPr>
          <w:spacing w:val="-3"/>
          <w:sz w:val="24"/>
        </w:rPr>
        <w:t xml:space="preserve"> </w:t>
      </w:r>
      <w:proofErr w:type="spellStart"/>
      <w:r w:rsidRPr="00DE76F0">
        <w:rPr>
          <w:sz w:val="24"/>
        </w:rPr>
        <w:t>Remberger</w:t>
      </w:r>
      <w:proofErr w:type="spellEnd"/>
      <w:r w:rsidRPr="00DE76F0">
        <w:rPr>
          <w:spacing w:val="-3"/>
          <w:sz w:val="24"/>
        </w:rPr>
        <w:t xml:space="preserve"> </w:t>
      </w:r>
      <w:r w:rsidRPr="00DE76F0">
        <w:rPr>
          <w:sz w:val="24"/>
        </w:rPr>
        <w:t>M,</w:t>
      </w:r>
      <w:r w:rsidRPr="00DE76F0">
        <w:rPr>
          <w:spacing w:val="-2"/>
          <w:sz w:val="24"/>
        </w:rPr>
        <w:t xml:space="preserve"> </w:t>
      </w:r>
      <w:r w:rsidRPr="00DE76F0">
        <w:rPr>
          <w:sz w:val="24"/>
        </w:rPr>
        <w:t>Aschan</w:t>
      </w:r>
      <w:r w:rsidRPr="00DE76F0">
        <w:rPr>
          <w:spacing w:val="-3"/>
          <w:sz w:val="24"/>
        </w:rPr>
        <w:t xml:space="preserve"> </w:t>
      </w:r>
      <w:r w:rsidRPr="00DE76F0">
        <w:rPr>
          <w:sz w:val="24"/>
        </w:rPr>
        <w:t>J,</w:t>
      </w:r>
      <w:r w:rsidRPr="00DE76F0">
        <w:rPr>
          <w:spacing w:val="-4"/>
          <w:sz w:val="24"/>
        </w:rPr>
        <w:t xml:space="preserve"> </w:t>
      </w:r>
      <w:proofErr w:type="spellStart"/>
      <w:r w:rsidRPr="00DE76F0">
        <w:rPr>
          <w:sz w:val="24"/>
        </w:rPr>
        <w:t>Ringdén</w:t>
      </w:r>
      <w:proofErr w:type="spellEnd"/>
      <w:r w:rsidRPr="00DE76F0">
        <w:rPr>
          <w:spacing w:val="-3"/>
          <w:sz w:val="24"/>
        </w:rPr>
        <w:t xml:space="preserve"> </w:t>
      </w:r>
      <w:r w:rsidRPr="00DE76F0">
        <w:rPr>
          <w:sz w:val="24"/>
        </w:rPr>
        <w:t>O.</w:t>
      </w:r>
      <w:r w:rsidRPr="00DE76F0">
        <w:rPr>
          <w:spacing w:val="-3"/>
          <w:sz w:val="24"/>
        </w:rPr>
        <w:t xml:space="preserve"> </w:t>
      </w:r>
      <w:r w:rsidRPr="00DE76F0">
        <w:rPr>
          <w:sz w:val="24"/>
        </w:rPr>
        <w:t>The</w:t>
      </w:r>
      <w:r w:rsidRPr="00DE76F0">
        <w:rPr>
          <w:spacing w:val="-4"/>
          <w:sz w:val="24"/>
        </w:rPr>
        <w:t xml:space="preserve"> </w:t>
      </w:r>
      <w:r w:rsidRPr="00DE76F0">
        <w:rPr>
          <w:sz w:val="24"/>
        </w:rPr>
        <w:t>role</w:t>
      </w:r>
      <w:r w:rsidRPr="00DE76F0">
        <w:rPr>
          <w:spacing w:val="-5"/>
          <w:sz w:val="24"/>
        </w:rPr>
        <w:t xml:space="preserve"> </w:t>
      </w:r>
      <w:r w:rsidRPr="00DE76F0">
        <w:rPr>
          <w:sz w:val="24"/>
        </w:rPr>
        <w:t>of</w:t>
      </w:r>
      <w:r w:rsidRPr="00DE76F0">
        <w:rPr>
          <w:spacing w:val="-3"/>
          <w:sz w:val="24"/>
        </w:rPr>
        <w:t xml:space="preserve"> </w:t>
      </w:r>
      <w:r w:rsidRPr="00DE76F0">
        <w:rPr>
          <w:sz w:val="24"/>
        </w:rPr>
        <w:t>disease</w:t>
      </w:r>
      <w:r w:rsidRPr="00DE76F0">
        <w:rPr>
          <w:spacing w:val="-4"/>
          <w:sz w:val="24"/>
        </w:rPr>
        <w:t xml:space="preserve"> </w:t>
      </w:r>
      <w:r w:rsidRPr="00DE76F0">
        <w:rPr>
          <w:sz w:val="24"/>
        </w:rPr>
        <w:t>stage</w:t>
      </w:r>
      <w:r w:rsidRPr="00DE76F0">
        <w:rPr>
          <w:spacing w:val="-5"/>
          <w:sz w:val="24"/>
        </w:rPr>
        <w:t xml:space="preserve"> </w:t>
      </w:r>
      <w:r w:rsidRPr="00DE76F0">
        <w:rPr>
          <w:sz w:val="24"/>
        </w:rPr>
        <w:t>in</w:t>
      </w:r>
      <w:r w:rsidRPr="00DE76F0">
        <w:rPr>
          <w:spacing w:val="-3"/>
          <w:sz w:val="24"/>
        </w:rPr>
        <w:t xml:space="preserve"> </w:t>
      </w:r>
      <w:r w:rsidRPr="00DE76F0">
        <w:rPr>
          <w:sz w:val="24"/>
        </w:rPr>
        <w:t>the</w:t>
      </w:r>
      <w:r w:rsidRPr="00DE76F0">
        <w:rPr>
          <w:spacing w:val="-3"/>
          <w:sz w:val="24"/>
        </w:rPr>
        <w:t xml:space="preserve"> </w:t>
      </w:r>
      <w:r w:rsidRPr="00DE76F0">
        <w:rPr>
          <w:sz w:val="24"/>
        </w:rPr>
        <w:t>response</w:t>
      </w:r>
      <w:r w:rsidRPr="00DE76F0">
        <w:rPr>
          <w:spacing w:val="-4"/>
          <w:sz w:val="24"/>
        </w:rPr>
        <w:t xml:space="preserve"> </w:t>
      </w:r>
      <w:r w:rsidRPr="00DE76F0">
        <w:rPr>
          <w:sz w:val="24"/>
        </w:rPr>
        <w:t xml:space="preserve">to donor lymphocyte infusions as treatment for leukemic relapse. </w:t>
      </w:r>
      <w:r w:rsidRPr="00DE76F0">
        <w:rPr>
          <w:i/>
          <w:sz w:val="24"/>
        </w:rPr>
        <w:t>Biol Blood Marrow Transplant</w:t>
      </w:r>
      <w:r w:rsidRPr="00DE76F0">
        <w:rPr>
          <w:sz w:val="24"/>
        </w:rPr>
        <w:t>. 2001;7(1):31 to 38. doi:</w:t>
      </w:r>
      <w:hyperlink r:id="rId26">
        <w:r w:rsidRPr="00DE76F0">
          <w:rPr>
            <w:sz w:val="24"/>
          </w:rPr>
          <w:t>10.1053/bbmt.2001.v7.pm11215696</w:t>
        </w:r>
      </w:hyperlink>
      <w:r w:rsidR="00B42A1B" w:rsidRPr="00DE76F0">
        <w:rPr>
          <w:sz w:val="24"/>
        </w:rPr>
        <w:t xml:space="preserve"> </w:t>
      </w:r>
    </w:p>
    <w:p w14:paraId="7E43DA18" w14:textId="77777777" w:rsidR="00CB6792" w:rsidRPr="00DE76F0" w:rsidRDefault="00F77550">
      <w:pPr>
        <w:pStyle w:val="ListParagraph"/>
        <w:numPr>
          <w:ilvl w:val="0"/>
          <w:numId w:val="1"/>
        </w:numPr>
        <w:tabs>
          <w:tab w:val="left" w:pos="481"/>
        </w:tabs>
        <w:ind w:right="1510"/>
        <w:rPr>
          <w:sz w:val="24"/>
        </w:rPr>
      </w:pPr>
      <w:r w:rsidRPr="00DE76F0">
        <w:rPr>
          <w:sz w:val="24"/>
        </w:rPr>
        <w:t>Loren</w:t>
      </w:r>
      <w:r w:rsidRPr="00DE76F0">
        <w:rPr>
          <w:spacing w:val="-4"/>
          <w:sz w:val="24"/>
        </w:rPr>
        <w:t xml:space="preserve"> </w:t>
      </w:r>
      <w:r w:rsidRPr="00DE76F0">
        <w:rPr>
          <w:sz w:val="24"/>
        </w:rPr>
        <w:t>AW,</w:t>
      </w:r>
      <w:r w:rsidRPr="00DE76F0">
        <w:rPr>
          <w:spacing w:val="-4"/>
          <w:sz w:val="24"/>
        </w:rPr>
        <w:t xml:space="preserve"> </w:t>
      </w:r>
      <w:r w:rsidRPr="00DE76F0">
        <w:rPr>
          <w:sz w:val="24"/>
        </w:rPr>
        <w:t>Porter</w:t>
      </w:r>
      <w:r w:rsidRPr="00DE76F0">
        <w:rPr>
          <w:spacing w:val="-4"/>
          <w:sz w:val="24"/>
        </w:rPr>
        <w:t xml:space="preserve"> </w:t>
      </w:r>
      <w:r w:rsidRPr="00DE76F0">
        <w:rPr>
          <w:sz w:val="24"/>
        </w:rPr>
        <w:t>DL.</w:t>
      </w:r>
      <w:r w:rsidRPr="00DE76F0">
        <w:rPr>
          <w:spacing w:val="-4"/>
          <w:sz w:val="24"/>
        </w:rPr>
        <w:t xml:space="preserve"> </w:t>
      </w:r>
      <w:r w:rsidRPr="00DE76F0">
        <w:rPr>
          <w:sz w:val="24"/>
        </w:rPr>
        <w:t>Donor</w:t>
      </w:r>
      <w:r w:rsidRPr="00DE76F0">
        <w:rPr>
          <w:spacing w:val="-5"/>
          <w:sz w:val="24"/>
        </w:rPr>
        <w:t xml:space="preserve"> </w:t>
      </w:r>
      <w:r w:rsidRPr="00DE76F0">
        <w:rPr>
          <w:sz w:val="24"/>
        </w:rPr>
        <w:t>leukocyte</w:t>
      </w:r>
      <w:r w:rsidRPr="00DE76F0">
        <w:rPr>
          <w:spacing w:val="-4"/>
          <w:sz w:val="24"/>
        </w:rPr>
        <w:t xml:space="preserve"> </w:t>
      </w:r>
      <w:r w:rsidRPr="00DE76F0">
        <w:rPr>
          <w:sz w:val="24"/>
        </w:rPr>
        <w:t>infusions</w:t>
      </w:r>
      <w:r w:rsidRPr="00DE76F0">
        <w:rPr>
          <w:spacing w:val="-2"/>
          <w:sz w:val="24"/>
        </w:rPr>
        <w:t xml:space="preserve"> </w:t>
      </w:r>
      <w:r w:rsidRPr="00DE76F0">
        <w:rPr>
          <w:sz w:val="24"/>
        </w:rPr>
        <w:t>for</w:t>
      </w:r>
      <w:r w:rsidRPr="00DE76F0">
        <w:rPr>
          <w:spacing w:val="-6"/>
          <w:sz w:val="24"/>
        </w:rPr>
        <w:t xml:space="preserve"> </w:t>
      </w:r>
      <w:r w:rsidRPr="00DE76F0">
        <w:rPr>
          <w:sz w:val="24"/>
        </w:rPr>
        <w:t>the</w:t>
      </w:r>
      <w:r w:rsidRPr="00DE76F0">
        <w:rPr>
          <w:spacing w:val="-4"/>
          <w:sz w:val="24"/>
        </w:rPr>
        <w:t xml:space="preserve"> </w:t>
      </w:r>
      <w:r w:rsidRPr="00DE76F0">
        <w:rPr>
          <w:sz w:val="24"/>
        </w:rPr>
        <w:t>treatment</w:t>
      </w:r>
      <w:r w:rsidRPr="00DE76F0">
        <w:rPr>
          <w:spacing w:val="-4"/>
          <w:sz w:val="24"/>
        </w:rPr>
        <w:t xml:space="preserve"> </w:t>
      </w:r>
      <w:r w:rsidRPr="00DE76F0">
        <w:rPr>
          <w:sz w:val="24"/>
        </w:rPr>
        <w:t>of</w:t>
      </w:r>
      <w:r w:rsidRPr="00DE76F0">
        <w:rPr>
          <w:spacing w:val="-4"/>
          <w:sz w:val="24"/>
        </w:rPr>
        <w:t xml:space="preserve"> </w:t>
      </w:r>
      <w:r w:rsidRPr="00DE76F0">
        <w:rPr>
          <w:sz w:val="24"/>
        </w:rPr>
        <w:t>relapsed</w:t>
      </w:r>
      <w:r w:rsidRPr="00DE76F0">
        <w:rPr>
          <w:spacing w:val="-4"/>
          <w:sz w:val="24"/>
        </w:rPr>
        <w:t xml:space="preserve"> </w:t>
      </w:r>
      <w:r w:rsidRPr="00DE76F0">
        <w:rPr>
          <w:sz w:val="24"/>
        </w:rPr>
        <w:t xml:space="preserve">acute leukemia after allogeneic stem cell transplantation. </w:t>
      </w:r>
      <w:r w:rsidRPr="00DE76F0">
        <w:rPr>
          <w:i/>
          <w:sz w:val="24"/>
        </w:rPr>
        <w:t>Bone Marrow Transplant</w:t>
      </w:r>
      <w:r w:rsidRPr="00DE76F0">
        <w:rPr>
          <w:sz w:val="24"/>
        </w:rPr>
        <w:t>. 2008;41(5):483 to 493. doi:</w:t>
      </w:r>
      <w:hyperlink r:id="rId27">
        <w:r w:rsidRPr="00DE76F0">
          <w:rPr>
            <w:sz w:val="24"/>
          </w:rPr>
          <w:t>10.1038/sj.bmt.1705898</w:t>
        </w:r>
      </w:hyperlink>
    </w:p>
    <w:p w14:paraId="7E43DA19" w14:textId="44C96040" w:rsidR="00CB6792" w:rsidRPr="00DE76F0" w:rsidRDefault="00F77550">
      <w:pPr>
        <w:pStyle w:val="ListParagraph"/>
        <w:numPr>
          <w:ilvl w:val="0"/>
          <w:numId w:val="1"/>
        </w:numPr>
        <w:tabs>
          <w:tab w:val="left" w:pos="481"/>
        </w:tabs>
        <w:spacing w:before="1"/>
        <w:ind w:right="1217"/>
        <w:rPr>
          <w:sz w:val="24"/>
        </w:rPr>
      </w:pPr>
      <w:r w:rsidRPr="00DE76F0">
        <w:rPr>
          <w:sz w:val="24"/>
        </w:rPr>
        <w:t>Kumar S. Multiple myeloma: Use of hematopoietic cell transplantation. UpToDate.</w:t>
      </w:r>
      <w:r w:rsidRPr="00DE76F0">
        <w:rPr>
          <w:spacing w:val="-3"/>
          <w:sz w:val="24"/>
        </w:rPr>
        <w:t xml:space="preserve"> </w:t>
      </w:r>
      <w:hyperlink r:id="rId28">
        <w:r w:rsidRPr="00DE76F0">
          <w:rPr>
            <w:color w:val="0000FF"/>
            <w:sz w:val="24"/>
            <w:u w:val="single" w:color="0000FF"/>
          </w:rPr>
          <w:t>www.uptodate.com</w:t>
        </w:r>
      </w:hyperlink>
      <w:r w:rsidRPr="00DE76F0">
        <w:rPr>
          <w:sz w:val="24"/>
        </w:rPr>
        <w:t>.</w:t>
      </w:r>
      <w:r w:rsidRPr="00DE76F0">
        <w:rPr>
          <w:spacing w:val="-2"/>
          <w:sz w:val="24"/>
        </w:rPr>
        <w:t xml:space="preserve"> </w:t>
      </w:r>
      <w:r w:rsidRPr="00DE76F0">
        <w:rPr>
          <w:sz w:val="24"/>
        </w:rPr>
        <w:t>Updated</w:t>
      </w:r>
      <w:r w:rsidRPr="00DE76F0">
        <w:rPr>
          <w:spacing w:val="-2"/>
          <w:sz w:val="24"/>
        </w:rPr>
        <w:t xml:space="preserve"> </w:t>
      </w:r>
      <w:r w:rsidR="00FE75D0" w:rsidRPr="00DE76F0">
        <w:rPr>
          <w:spacing w:val="-2"/>
          <w:sz w:val="24"/>
        </w:rPr>
        <w:t>November 18</w:t>
      </w:r>
      <w:r w:rsidR="00A75BE5" w:rsidRPr="00DE76F0">
        <w:rPr>
          <w:spacing w:val="-2"/>
          <w:sz w:val="24"/>
        </w:rPr>
        <w:t>, 2024</w:t>
      </w:r>
      <w:r w:rsidRPr="00DE76F0">
        <w:rPr>
          <w:sz w:val="24"/>
        </w:rPr>
        <w:t>.</w:t>
      </w:r>
      <w:r w:rsidRPr="00DE76F0">
        <w:rPr>
          <w:spacing w:val="-2"/>
          <w:sz w:val="24"/>
        </w:rPr>
        <w:t xml:space="preserve"> </w:t>
      </w:r>
      <w:r w:rsidRPr="00DE76F0">
        <w:rPr>
          <w:sz w:val="24"/>
        </w:rPr>
        <w:t>Accessed</w:t>
      </w:r>
      <w:r w:rsidRPr="00DE76F0">
        <w:rPr>
          <w:spacing w:val="-2"/>
          <w:sz w:val="24"/>
        </w:rPr>
        <w:t xml:space="preserve"> </w:t>
      </w:r>
      <w:r w:rsidR="00E1020E" w:rsidRPr="00DE76F0">
        <w:rPr>
          <w:spacing w:val="-2"/>
          <w:sz w:val="24"/>
        </w:rPr>
        <w:t>January 09, 2025</w:t>
      </w:r>
      <w:r w:rsidRPr="00DE76F0">
        <w:rPr>
          <w:spacing w:val="-2"/>
          <w:sz w:val="24"/>
        </w:rPr>
        <w:t>.</w:t>
      </w:r>
    </w:p>
    <w:p w14:paraId="7E43DA1A" w14:textId="77777777" w:rsidR="00CB6792" w:rsidRPr="00DE76F0" w:rsidRDefault="00F77550">
      <w:pPr>
        <w:pStyle w:val="ListParagraph"/>
        <w:numPr>
          <w:ilvl w:val="0"/>
          <w:numId w:val="1"/>
        </w:numPr>
        <w:tabs>
          <w:tab w:val="left" w:pos="481"/>
        </w:tabs>
        <w:ind w:hanging="361"/>
        <w:rPr>
          <w:sz w:val="24"/>
        </w:rPr>
      </w:pPr>
      <w:r w:rsidRPr="00DE76F0">
        <w:rPr>
          <w:sz w:val="24"/>
        </w:rPr>
        <w:t>Salama</w:t>
      </w:r>
      <w:r w:rsidRPr="00DE76F0">
        <w:rPr>
          <w:spacing w:val="-5"/>
          <w:sz w:val="24"/>
        </w:rPr>
        <w:t xml:space="preserve"> </w:t>
      </w:r>
      <w:r w:rsidRPr="00DE76F0">
        <w:rPr>
          <w:sz w:val="24"/>
        </w:rPr>
        <w:t>M,</w:t>
      </w:r>
      <w:r w:rsidRPr="00DE76F0">
        <w:rPr>
          <w:spacing w:val="-2"/>
          <w:sz w:val="24"/>
        </w:rPr>
        <w:t xml:space="preserve"> </w:t>
      </w:r>
      <w:r w:rsidRPr="00DE76F0">
        <w:rPr>
          <w:sz w:val="24"/>
        </w:rPr>
        <w:t>Nevill</w:t>
      </w:r>
      <w:r w:rsidRPr="00DE76F0">
        <w:rPr>
          <w:spacing w:val="-1"/>
          <w:sz w:val="24"/>
        </w:rPr>
        <w:t xml:space="preserve"> </w:t>
      </w:r>
      <w:r w:rsidRPr="00DE76F0">
        <w:rPr>
          <w:sz w:val="24"/>
        </w:rPr>
        <w:t>T,</w:t>
      </w:r>
      <w:r w:rsidRPr="00DE76F0">
        <w:rPr>
          <w:spacing w:val="-1"/>
          <w:sz w:val="24"/>
        </w:rPr>
        <w:t xml:space="preserve"> </w:t>
      </w:r>
      <w:r w:rsidRPr="00DE76F0">
        <w:rPr>
          <w:sz w:val="24"/>
        </w:rPr>
        <w:t>Marcellus</w:t>
      </w:r>
      <w:r w:rsidRPr="00DE76F0">
        <w:rPr>
          <w:spacing w:val="-1"/>
          <w:sz w:val="24"/>
        </w:rPr>
        <w:t xml:space="preserve"> </w:t>
      </w:r>
      <w:r w:rsidRPr="00DE76F0">
        <w:rPr>
          <w:sz w:val="24"/>
        </w:rPr>
        <w:t>D</w:t>
      </w:r>
      <w:r w:rsidRPr="00DE76F0">
        <w:rPr>
          <w:spacing w:val="-2"/>
          <w:sz w:val="24"/>
        </w:rPr>
        <w:t xml:space="preserve"> </w:t>
      </w:r>
      <w:r w:rsidRPr="00DE76F0">
        <w:rPr>
          <w:sz w:val="24"/>
        </w:rPr>
        <w:t>et</w:t>
      </w:r>
      <w:r w:rsidRPr="00DE76F0">
        <w:rPr>
          <w:spacing w:val="-1"/>
          <w:sz w:val="24"/>
        </w:rPr>
        <w:t xml:space="preserve"> </w:t>
      </w:r>
      <w:r w:rsidRPr="00DE76F0">
        <w:rPr>
          <w:sz w:val="24"/>
        </w:rPr>
        <w:t>al.</w:t>
      </w:r>
      <w:r w:rsidRPr="00DE76F0">
        <w:rPr>
          <w:spacing w:val="-1"/>
          <w:sz w:val="24"/>
        </w:rPr>
        <w:t xml:space="preserve"> </w:t>
      </w:r>
      <w:r w:rsidRPr="00DE76F0">
        <w:rPr>
          <w:sz w:val="24"/>
        </w:rPr>
        <w:t>Donor</w:t>
      </w:r>
      <w:r w:rsidRPr="00DE76F0">
        <w:rPr>
          <w:spacing w:val="-3"/>
          <w:sz w:val="24"/>
        </w:rPr>
        <w:t xml:space="preserve"> </w:t>
      </w:r>
      <w:r w:rsidRPr="00DE76F0">
        <w:rPr>
          <w:sz w:val="24"/>
        </w:rPr>
        <w:t>leukocyte</w:t>
      </w:r>
      <w:r w:rsidRPr="00DE76F0">
        <w:rPr>
          <w:spacing w:val="-1"/>
          <w:sz w:val="24"/>
        </w:rPr>
        <w:t xml:space="preserve"> </w:t>
      </w:r>
      <w:r w:rsidRPr="00DE76F0">
        <w:rPr>
          <w:sz w:val="24"/>
        </w:rPr>
        <w:t>infusions</w:t>
      </w:r>
      <w:r w:rsidRPr="00DE76F0">
        <w:rPr>
          <w:spacing w:val="-2"/>
          <w:sz w:val="24"/>
        </w:rPr>
        <w:t xml:space="preserve"> </w:t>
      </w:r>
      <w:r w:rsidRPr="00DE76F0">
        <w:rPr>
          <w:sz w:val="24"/>
        </w:rPr>
        <w:t>for</w:t>
      </w:r>
      <w:r w:rsidRPr="00DE76F0">
        <w:rPr>
          <w:spacing w:val="-3"/>
          <w:sz w:val="24"/>
        </w:rPr>
        <w:t xml:space="preserve"> </w:t>
      </w:r>
      <w:r w:rsidRPr="00DE76F0">
        <w:rPr>
          <w:sz w:val="24"/>
        </w:rPr>
        <w:t>multiple</w:t>
      </w:r>
      <w:r w:rsidRPr="00DE76F0">
        <w:rPr>
          <w:spacing w:val="-1"/>
          <w:sz w:val="24"/>
        </w:rPr>
        <w:t xml:space="preserve"> </w:t>
      </w:r>
      <w:r w:rsidRPr="00DE76F0">
        <w:rPr>
          <w:spacing w:val="-2"/>
          <w:sz w:val="24"/>
        </w:rPr>
        <w:t>myeloma.</w:t>
      </w:r>
    </w:p>
    <w:p w14:paraId="7E43DA1B" w14:textId="6A34D1CD" w:rsidR="00CB6792" w:rsidRPr="00DE76F0" w:rsidRDefault="00F77550">
      <w:pPr>
        <w:ind w:left="480"/>
        <w:rPr>
          <w:sz w:val="24"/>
        </w:rPr>
      </w:pPr>
      <w:r w:rsidRPr="00DE76F0">
        <w:rPr>
          <w:i/>
          <w:sz w:val="24"/>
        </w:rPr>
        <w:t>Bone</w:t>
      </w:r>
      <w:r w:rsidRPr="00DE76F0">
        <w:rPr>
          <w:i/>
          <w:spacing w:val="-4"/>
          <w:sz w:val="24"/>
        </w:rPr>
        <w:t xml:space="preserve"> </w:t>
      </w:r>
      <w:r w:rsidRPr="00DE76F0">
        <w:rPr>
          <w:i/>
          <w:sz w:val="24"/>
        </w:rPr>
        <w:t>Marrow</w:t>
      </w:r>
      <w:r w:rsidRPr="00DE76F0">
        <w:rPr>
          <w:i/>
          <w:spacing w:val="-1"/>
          <w:sz w:val="24"/>
        </w:rPr>
        <w:t xml:space="preserve"> </w:t>
      </w:r>
      <w:r w:rsidRPr="00DE76F0">
        <w:rPr>
          <w:i/>
          <w:sz w:val="24"/>
        </w:rPr>
        <w:t>Transplant</w:t>
      </w:r>
      <w:r w:rsidRPr="00DE76F0">
        <w:rPr>
          <w:sz w:val="24"/>
        </w:rPr>
        <w:t>.</w:t>
      </w:r>
      <w:r w:rsidRPr="00DE76F0">
        <w:rPr>
          <w:spacing w:val="-1"/>
          <w:sz w:val="24"/>
        </w:rPr>
        <w:t xml:space="preserve"> </w:t>
      </w:r>
      <w:r w:rsidRPr="00DE76F0">
        <w:rPr>
          <w:sz w:val="24"/>
        </w:rPr>
        <w:t>2000;26(11):1179</w:t>
      </w:r>
      <w:r w:rsidRPr="00DE76F0">
        <w:rPr>
          <w:spacing w:val="-1"/>
          <w:sz w:val="24"/>
        </w:rPr>
        <w:t xml:space="preserve"> </w:t>
      </w:r>
      <w:r w:rsidRPr="00DE76F0">
        <w:rPr>
          <w:sz w:val="24"/>
        </w:rPr>
        <w:t>to</w:t>
      </w:r>
      <w:r w:rsidRPr="00DE76F0">
        <w:rPr>
          <w:spacing w:val="-1"/>
          <w:sz w:val="24"/>
        </w:rPr>
        <w:t xml:space="preserve"> </w:t>
      </w:r>
      <w:r w:rsidRPr="00DE76F0">
        <w:rPr>
          <w:sz w:val="24"/>
        </w:rPr>
        <w:t>1184.</w:t>
      </w:r>
      <w:r w:rsidRPr="00DE76F0">
        <w:rPr>
          <w:spacing w:val="-1"/>
          <w:sz w:val="24"/>
        </w:rPr>
        <w:t xml:space="preserve"> </w:t>
      </w:r>
      <w:proofErr w:type="spellStart"/>
      <w:r w:rsidRPr="00DE76F0">
        <w:rPr>
          <w:sz w:val="24"/>
        </w:rPr>
        <w:t>doi</w:t>
      </w:r>
      <w:proofErr w:type="spellEnd"/>
      <w:r w:rsidRPr="00DE76F0">
        <w:rPr>
          <w:sz w:val="24"/>
        </w:rPr>
        <w:t>:</w:t>
      </w:r>
      <w:r w:rsidRPr="00DE76F0">
        <w:rPr>
          <w:spacing w:val="-1"/>
          <w:sz w:val="24"/>
        </w:rPr>
        <w:t xml:space="preserve"> </w:t>
      </w:r>
      <w:hyperlink r:id="rId29">
        <w:r w:rsidRPr="00DE76F0">
          <w:rPr>
            <w:spacing w:val="-2"/>
            <w:sz w:val="24"/>
          </w:rPr>
          <w:t>10.1038/sj.bmt.1702685</w:t>
        </w:r>
      </w:hyperlink>
      <w:r w:rsidR="00D12E25" w:rsidRPr="00DE76F0">
        <w:rPr>
          <w:spacing w:val="-2"/>
          <w:sz w:val="24"/>
        </w:rPr>
        <w:t xml:space="preserve"> </w:t>
      </w:r>
    </w:p>
    <w:p w14:paraId="7E43DA1C" w14:textId="77777777" w:rsidR="00CB6792" w:rsidRPr="00DE76F0" w:rsidRDefault="00F77550">
      <w:pPr>
        <w:pStyle w:val="ListParagraph"/>
        <w:numPr>
          <w:ilvl w:val="0"/>
          <w:numId w:val="1"/>
        </w:numPr>
        <w:tabs>
          <w:tab w:val="left" w:pos="481"/>
        </w:tabs>
        <w:ind w:right="883"/>
        <w:rPr>
          <w:sz w:val="24"/>
        </w:rPr>
      </w:pPr>
      <w:r w:rsidRPr="00DE76F0">
        <w:rPr>
          <w:sz w:val="24"/>
        </w:rPr>
        <w:t>Khan F, Agarwal A, Agrawal S. Significance of chimerism in hematopoietic stem cell transplantation:</w:t>
      </w:r>
      <w:r w:rsidRPr="00DE76F0">
        <w:rPr>
          <w:spacing w:val="-2"/>
          <w:sz w:val="24"/>
        </w:rPr>
        <w:t xml:space="preserve"> </w:t>
      </w:r>
      <w:r w:rsidRPr="00DE76F0">
        <w:rPr>
          <w:sz w:val="24"/>
        </w:rPr>
        <w:t>new</w:t>
      </w:r>
      <w:r w:rsidRPr="00DE76F0">
        <w:rPr>
          <w:spacing w:val="-2"/>
          <w:sz w:val="24"/>
        </w:rPr>
        <w:t xml:space="preserve"> </w:t>
      </w:r>
      <w:r w:rsidRPr="00DE76F0">
        <w:rPr>
          <w:sz w:val="24"/>
        </w:rPr>
        <w:t>variations</w:t>
      </w:r>
      <w:r w:rsidRPr="00DE76F0">
        <w:rPr>
          <w:spacing w:val="-1"/>
          <w:sz w:val="24"/>
        </w:rPr>
        <w:t xml:space="preserve"> </w:t>
      </w:r>
      <w:r w:rsidRPr="00DE76F0">
        <w:rPr>
          <w:sz w:val="24"/>
        </w:rPr>
        <w:t>on</w:t>
      </w:r>
      <w:r w:rsidRPr="00DE76F0">
        <w:rPr>
          <w:spacing w:val="-1"/>
          <w:sz w:val="24"/>
        </w:rPr>
        <w:t xml:space="preserve"> </w:t>
      </w:r>
      <w:r w:rsidRPr="00DE76F0">
        <w:rPr>
          <w:sz w:val="24"/>
        </w:rPr>
        <w:t>an</w:t>
      </w:r>
      <w:r w:rsidRPr="00DE76F0">
        <w:rPr>
          <w:spacing w:val="-1"/>
          <w:sz w:val="24"/>
        </w:rPr>
        <w:t xml:space="preserve"> </w:t>
      </w:r>
      <w:r w:rsidRPr="00DE76F0">
        <w:rPr>
          <w:sz w:val="24"/>
        </w:rPr>
        <w:t>old</w:t>
      </w:r>
      <w:r w:rsidRPr="00DE76F0">
        <w:rPr>
          <w:spacing w:val="-1"/>
          <w:sz w:val="24"/>
        </w:rPr>
        <w:t xml:space="preserve"> </w:t>
      </w:r>
      <w:r w:rsidRPr="00DE76F0">
        <w:rPr>
          <w:sz w:val="24"/>
        </w:rPr>
        <w:t xml:space="preserve">theme. </w:t>
      </w:r>
      <w:r w:rsidRPr="00DE76F0">
        <w:rPr>
          <w:i/>
          <w:sz w:val="24"/>
        </w:rPr>
        <w:t>Bone</w:t>
      </w:r>
      <w:r w:rsidRPr="00DE76F0">
        <w:rPr>
          <w:i/>
          <w:spacing w:val="-2"/>
          <w:sz w:val="24"/>
        </w:rPr>
        <w:t xml:space="preserve"> </w:t>
      </w:r>
      <w:r w:rsidRPr="00DE76F0">
        <w:rPr>
          <w:i/>
          <w:sz w:val="24"/>
        </w:rPr>
        <w:t>Marrow</w:t>
      </w:r>
      <w:r w:rsidRPr="00DE76F0">
        <w:rPr>
          <w:i/>
          <w:spacing w:val="-1"/>
          <w:sz w:val="24"/>
        </w:rPr>
        <w:t xml:space="preserve"> </w:t>
      </w:r>
      <w:r w:rsidRPr="00DE76F0">
        <w:rPr>
          <w:i/>
          <w:sz w:val="24"/>
        </w:rPr>
        <w:t>Transplant</w:t>
      </w:r>
      <w:r w:rsidRPr="00DE76F0">
        <w:rPr>
          <w:sz w:val="24"/>
        </w:rPr>
        <w:t>.</w:t>
      </w:r>
      <w:r w:rsidRPr="00DE76F0">
        <w:rPr>
          <w:spacing w:val="-4"/>
          <w:sz w:val="24"/>
        </w:rPr>
        <w:t xml:space="preserve"> </w:t>
      </w:r>
      <w:r w:rsidRPr="00DE76F0">
        <w:rPr>
          <w:sz w:val="24"/>
        </w:rPr>
        <w:t>2004;34(1):1</w:t>
      </w:r>
      <w:r w:rsidRPr="00DE76F0">
        <w:rPr>
          <w:spacing w:val="-1"/>
          <w:sz w:val="24"/>
        </w:rPr>
        <w:t xml:space="preserve"> </w:t>
      </w:r>
      <w:r w:rsidRPr="00DE76F0">
        <w:rPr>
          <w:spacing w:val="-5"/>
          <w:sz w:val="24"/>
        </w:rPr>
        <w:t>to</w:t>
      </w:r>
    </w:p>
    <w:p w14:paraId="7E43DA1D" w14:textId="77777777" w:rsidR="00CB6792" w:rsidRPr="00DE76F0" w:rsidRDefault="00F77550">
      <w:pPr>
        <w:pStyle w:val="BodyText"/>
        <w:ind w:left="480"/>
      </w:pPr>
      <w:r w:rsidRPr="00DE76F0">
        <w:t xml:space="preserve">12. </w:t>
      </w:r>
      <w:proofErr w:type="spellStart"/>
      <w:r w:rsidRPr="00DE76F0">
        <w:t>doi</w:t>
      </w:r>
      <w:proofErr w:type="spellEnd"/>
      <w:r w:rsidRPr="00DE76F0">
        <w:t xml:space="preserve">: </w:t>
      </w:r>
      <w:hyperlink r:id="rId30">
        <w:r w:rsidRPr="00DE76F0">
          <w:rPr>
            <w:spacing w:val="-2"/>
          </w:rPr>
          <w:t>10.1038/sj.bmt.1704525</w:t>
        </w:r>
      </w:hyperlink>
    </w:p>
    <w:p w14:paraId="7E43DA1E" w14:textId="00E4A7F7" w:rsidR="00CB6792" w:rsidRPr="00DE76F0" w:rsidRDefault="00F77550">
      <w:pPr>
        <w:pStyle w:val="ListParagraph"/>
        <w:numPr>
          <w:ilvl w:val="0"/>
          <w:numId w:val="1"/>
        </w:numPr>
        <w:tabs>
          <w:tab w:val="left" w:pos="481"/>
        </w:tabs>
        <w:ind w:right="918"/>
        <w:rPr>
          <w:sz w:val="24"/>
        </w:rPr>
      </w:pPr>
      <w:proofErr w:type="spellStart"/>
      <w:r w:rsidRPr="00DE76F0">
        <w:rPr>
          <w:sz w:val="24"/>
        </w:rPr>
        <w:t>Lokhorst</w:t>
      </w:r>
      <w:proofErr w:type="spellEnd"/>
      <w:r w:rsidRPr="00DE76F0">
        <w:rPr>
          <w:sz w:val="24"/>
        </w:rPr>
        <w:t xml:space="preserve"> HM, </w:t>
      </w:r>
      <w:proofErr w:type="spellStart"/>
      <w:r w:rsidRPr="00DE76F0">
        <w:rPr>
          <w:sz w:val="24"/>
        </w:rPr>
        <w:t>Schattenberg</w:t>
      </w:r>
      <w:proofErr w:type="spellEnd"/>
      <w:r w:rsidRPr="00DE76F0">
        <w:rPr>
          <w:sz w:val="24"/>
        </w:rPr>
        <w:t xml:space="preserve"> A, Cornelissen JJ, et al. Donor lymphocyte infusions for relapsed</w:t>
      </w:r>
      <w:r w:rsidRPr="00DE76F0">
        <w:rPr>
          <w:spacing w:val="-5"/>
          <w:sz w:val="24"/>
        </w:rPr>
        <w:t xml:space="preserve"> </w:t>
      </w:r>
      <w:r w:rsidRPr="00DE76F0">
        <w:rPr>
          <w:sz w:val="24"/>
        </w:rPr>
        <w:t>multiple</w:t>
      </w:r>
      <w:r w:rsidRPr="00DE76F0">
        <w:rPr>
          <w:spacing w:val="-5"/>
          <w:sz w:val="24"/>
        </w:rPr>
        <w:t xml:space="preserve"> </w:t>
      </w:r>
      <w:r w:rsidRPr="00DE76F0">
        <w:rPr>
          <w:sz w:val="24"/>
        </w:rPr>
        <w:t>myeloma</w:t>
      </w:r>
      <w:r w:rsidRPr="00DE76F0">
        <w:rPr>
          <w:spacing w:val="-6"/>
          <w:sz w:val="24"/>
        </w:rPr>
        <w:t xml:space="preserve"> </w:t>
      </w:r>
      <w:r w:rsidRPr="00DE76F0">
        <w:rPr>
          <w:sz w:val="24"/>
        </w:rPr>
        <w:t>after</w:t>
      </w:r>
      <w:r w:rsidRPr="00DE76F0">
        <w:rPr>
          <w:spacing w:val="-4"/>
          <w:sz w:val="24"/>
        </w:rPr>
        <w:t xml:space="preserve"> </w:t>
      </w:r>
      <w:r w:rsidRPr="00DE76F0">
        <w:rPr>
          <w:sz w:val="24"/>
        </w:rPr>
        <w:t>allogeneic</w:t>
      </w:r>
      <w:r w:rsidRPr="00DE76F0">
        <w:rPr>
          <w:spacing w:val="-5"/>
          <w:sz w:val="24"/>
        </w:rPr>
        <w:t xml:space="preserve"> </w:t>
      </w:r>
      <w:r w:rsidRPr="00DE76F0">
        <w:rPr>
          <w:sz w:val="24"/>
        </w:rPr>
        <w:t>stem-cell</w:t>
      </w:r>
      <w:r w:rsidRPr="00DE76F0">
        <w:rPr>
          <w:spacing w:val="-5"/>
          <w:sz w:val="24"/>
        </w:rPr>
        <w:t xml:space="preserve"> </w:t>
      </w:r>
      <w:r w:rsidRPr="00DE76F0">
        <w:rPr>
          <w:sz w:val="24"/>
        </w:rPr>
        <w:t>transplantation:</w:t>
      </w:r>
      <w:r w:rsidRPr="00DE76F0">
        <w:rPr>
          <w:spacing w:val="-5"/>
          <w:sz w:val="24"/>
        </w:rPr>
        <w:t xml:space="preserve"> </w:t>
      </w:r>
      <w:r w:rsidRPr="00DE76F0">
        <w:rPr>
          <w:sz w:val="24"/>
        </w:rPr>
        <w:t>predictive</w:t>
      </w:r>
      <w:r w:rsidRPr="00DE76F0">
        <w:rPr>
          <w:spacing w:val="-6"/>
          <w:sz w:val="24"/>
        </w:rPr>
        <w:t xml:space="preserve"> </w:t>
      </w:r>
      <w:r w:rsidRPr="00DE76F0">
        <w:rPr>
          <w:sz w:val="24"/>
        </w:rPr>
        <w:t>factors</w:t>
      </w:r>
      <w:r w:rsidRPr="00DE76F0">
        <w:rPr>
          <w:spacing w:val="-5"/>
          <w:sz w:val="24"/>
        </w:rPr>
        <w:t xml:space="preserve"> </w:t>
      </w:r>
      <w:r w:rsidRPr="00DE76F0">
        <w:rPr>
          <w:sz w:val="24"/>
        </w:rPr>
        <w:t xml:space="preserve">for response and long-term outcome. </w:t>
      </w:r>
      <w:r w:rsidRPr="00DE76F0">
        <w:rPr>
          <w:i/>
          <w:sz w:val="24"/>
        </w:rPr>
        <w:t>J Clin Oncol</w:t>
      </w:r>
      <w:r w:rsidRPr="00DE76F0">
        <w:rPr>
          <w:sz w:val="24"/>
        </w:rPr>
        <w:t xml:space="preserve">. 2000;18(16):3031 to 3037. </w:t>
      </w:r>
      <w:r w:rsidRPr="00DE76F0">
        <w:rPr>
          <w:spacing w:val="-2"/>
          <w:sz w:val="24"/>
        </w:rPr>
        <w:t>doi:</w:t>
      </w:r>
      <w:hyperlink r:id="rId31">
        <w:r w:rsidRPr="00DE76F0">
          <w:rPr>
            <w:spacing w:val="-2"/>
            <w:sz w:val="24"/>
          </w:rPr>
          <w:t>10.1200/JCO.2000.18.16.3031</w:t>
        </w:r>
      </w:hyperlink>
      <w:r w:rsidR="00150870" w:rsidRPr="00DE76F0">
        <w:rPr>
          <w:spacing w:val="-2"/>
          <w:sz w:val="24"/>
        </w:rPr>
        <w:t xml:space="preserve"> </w:t>
      </w:r>
    </w:p>
    <w:p w14:paraId="7E43DA1F" w14:textId="0D7C0D5A" w:rsidR="00CB6792" w:rsidRPr="00DE76F0" w:rsidRDefault="00F77550">
      <w:pPr>
        <w:pStyle w:val="ListParagraph"/>
        <w:numPr>
          <w:ilvl w:val="0"/>
          <w:numId w:val="1"/>
        </w:numPr>
        <w:tabs>
          <w:tab w:val="left" w:pos="481"/>
        </w:tabs>
        <w:ind w:right="748"/>
        <w:jc w:val="both"/>
        <w:rPr>
          <w:sz w:val="24"/>
        </w:rPr>
      </w:pPr>
      <w:r w:rsidRPr="00DE76F0">
        <w:rPr>
          <w:sz w:val="24"/>
        </w:rPr>
        <w:t xml:space="preserve">Orsini E, Alyea EP, Chillemi A, et al. Conversion to full donor chimerism following donor lymphocyte infusion is associated with disease response in patients with multiple myeloma. </w:t>
      </w:r>
      <w:r w:rsidRPr="00DE76F0">
        <w:rPr>
          <w:i/>
          <w:sz w:val="24"/>
        </w:rPr>
        <w:t>Biol</w:t>
      </w:r>
      <w:r w:rsidRPr="00DE76F0">
        <w:rPr>
          <w:i/>
          <w:spacing w:val="-5"/>
          <w:sz w:val="24"/>
        </w:rPr>
        <w:t xml:space="preserve"> </w:t>
      </w:r>
      <w:r w:rsidRPr="00DE76F0">
        <w:rPr>
          <w:i/>
          <w:sz w:val="24"/>
        </w:rPr>
        <w:t>Blood</w:t>
      </w:r>
      <w:r w:rsidRPr="00DE76F0">
        <w:rPr>
          <w:i/>
          <w:spacing w:val="-5"/>
          <w:sz w:val="24"/>
        </w:rPr>
        <w:t xml:space="preserve"> </w:t>
      </w:r>
      <w:r w:rsidRPr="00DE76F0">
        <w:rPr>
          <w:i/>
          <w:sz w:val="24"/>
        </w:rPr>
        <w:t>Marrow</w:t>
      </w:r>
      <w:r w:rsidRPr="00DE76F0">
        <w:rPr>
          <w:i/>
          <w:spacing w:val="-5"/>
          <w:sz w:val="24"/>
        </w:rPr>
        <w:t xml:space="preserve"> </w:t>
      </w:r>
      <w:r w:rsidRPr="00DE76F0">
        <w:rPr>
          <w:i/>
          <w:sz w:val="24"/>
        </w:rPr>
        <w:t>Transplant</w:t>
      </w:r>
      <w:r w:rsidRPr="00DE76F0">
        <w:rPr>
          <w:sz w:val="24"/>
        </w:rPr>
        <w:t>.</w:t>
      </w:r>
      <w:r w:rsidRPr="00DE76F0">
        <w:rPr>
          <w:spacing w:val="-5"/>
          <w:sz w:val="24"/>
        </w:rPr>
        <w:t xml:space="preserve"> </w:t>
      </w:r>
      <w:r w:rsidRPr="00DE76F0">
        <w:rPr>
          <w:sz w:val="24"/>
        </w:rPr>
        <w:t>2000;6(4):375</w:t>
      </w:r>
      <w:r w:rsidRPr="00DE76F0">
        <w:rPr>
          <w:spacing w:val="-5"/>
          <w:sz w:val="24"/>
        </w:rPr>
        <w:t xml:space="preserve"> </w:t>
      </w:r>
      <w:r w:rsidRPr="00DE76F0">
        <w:rPr>
          <w:sz w:val="24"/>
        </w:rPr>
        <w:t>to</w:t>
      </w:r>
      <w:r w:rsidRPr="00DE76F0">
        <w:rPr>
          <w:spacing w:val="-5"/>
          <w:sz w:val="24"/>
        </w:rPr>
        <w:t xml:space="preserve"> </w:t>
      </w:r>
      <w:r w:rsidRPr="00DE76F0">
        <w:rPr>
          <w:sz w:val="24"/>
        </w:rPr>
        <w:t>386.</w:t>
      </w:r>
      <w:r w:rsidRPr="00DE76F0">
        <w:rPr>
          <w:spacing w:val="-5"/>
          <w:sz w:val="24"/>
        </w:rPr>
        <w:t xml:space="preserve"> </w:t>
      </w:r>
      <w:proofErr w:type="spellStart"/>
      <w:r w:rsidRPr="00DE76F0">
        <w:rPr>
          <w:sz w:val="24"/>
        </w:rPr>
        <w:t>doi</w:t>
      </w:r>
      <w:proofErr w:type="spellEnd"/>
      <w:r w:rsidRPr="00DE76F0">
        <w:rPr>
          <w:sz w:val="24"/>
        </w:rPr>
        <w:t>:</w:t>
      </w:r>
      <w:r w:rsidRPr="00DE76F0">
        <w:rPr>
          <w:spacing w:val="-5"/>
          <w:sz w:val="24"/>
        </w:rPr>
        <w:t xml:space="preserve"> </w:t>
      </w:r>
      <w:hyperlink r:id="rId32">
        <w:r w:rsidRPr="00DE76F0">
          <w:rPr>
            <w:sz w:val="24"/>
          </w:rPr>
          <w:t>10.1016/s1083-8791(00)70014-0</w:t>
        </w:r>
      </w:hyperlink>
      <w:r w:rsidR="00150870" w:rsidRPr="00DE76F0">
        <w:rPr>
          <w:sz w:val="24"/>
        </w:rPr>
        <w:t xml:space="preserve"> </w:t>
      </w:r>
    </w:p>
    <w:p w14:paraId="7E43DA20" w14:textId="77777777" w:rsidR="00CB6792" w:rsidRPr="00DE76F0" w:rsidRDefault="00F77550">
      <w:pPr>
        <w:pStyle w:val="ListParagraph"/>
        <w:numPr>
          <w:ilvl w:val="0"/>
          <w:numId w:val="1"/>
        </w:numPr>
        <w:tabs>
          <w:tab w:val="left" w:pos="481"/>
        </w:tabs>
        <w:spacing w:before="1"/>
        <w:ind w:right="818"/>
        <w:rPr>
          <w:sz w:val="24"/>
        </w:rPr>
      </w:pPr>
      <w:proofErr w:type="spellStart"/>
      <w:r w:rsidRPr="00DE76F0">
        <w:rPr>
          <w:sz w:val="24"/>
        </w:rPr>
        <w:t>Tsirigotis</w:t>
      </w:r>
      <w:proofErr w:type="spellEnd"/>
      <w:r w:rsidRPr="00DE76F0">
        <w:rPr>
          <w:sz w:val="24"/>
        </w:rPr>
        <w:t xml:space="preserve"> P, Byrne M, Schmid C, et al. Relapse of AML after hematopoietic stem cell transplantation:</w:t>
      </w:r>
      <w:r w:rsidRPr="00DE76F0">
        <w:rPr>
          <w:spacing w:val="-4"/>
          <w:sz w:val="24"/>
        </w:rPr>
        <w:t xml:space="preserve"> </w:t>
      </w:r>
      <w:r w:rsidRPr="00DE76F0">
        <w:rPr>
          <w:sz w:val="24"/>
        </w:rPr>
        <w:t>methods</w:t>
      </w:r>
      <w:r w:rsidRPr="00DE76F0">
        <w:rPr>
          <w:spacing w:val="-4"/>
          <w:sz w:val="24"/>
        </w:rPr>
        <w:t xml:space="preserve"> </w:t>
      </w:r>
      <w:r w:rsidRPr="00DE76F0">
        <w:rPr>
          <w:sz w:val="24"/>
        </w:rPr>
        <w:t>of</w:t>
      </w:r>
      <w:r w:rsidRPr="00DE76F0">
        <w:rPr>
          <w:spacing w:val="-4"/>
          <w:sz w:val="24"/>
        </w:rPr>
        <w:t xml:space="preserve"> </w:t>
      </w:r>
      <w:r w:rsidRPr="00DE76F0">
        <w:rPr>
          <w:sz w:val="24"/>
        </w:rPr>
        <w:t>monitoring</w:t>
      </w:r>
      <w:r w:rsidRPr="00DE76F0">
        <w:rPr>
          <w:spacing w:val="-4"/>
          <w:sz w:val="24"/>
        </w:rPr>
        <w:t xml:space="preserve"> </w:t>
      </w:r>
      <w:r w:rsidRPr="00DE76F0">
        <w:rPr>
          <w:sz w:val="24"/>
        </w:rPr>
        <w:t>and</w:t>
      </w:r>
      <w:r w:rsidRPr="00DE76F0">
        <w:rPr>
          <w:spacing w:val="-4"/>
          <w:sz w:val="24"/>
        </w:rPr>
        <w:t xml:space="preserve"> </w:t>
      </w:r>
      <w:r w:rsidRPr="00DE76F0">
        <w:rPr>
          <w:sz w:val="24"/>
        </w:rPr>
        <w:t>preventive</w:t>
      </w:r>
      <w:r w:rsidRPr="00DE76F0">
        <w:rPr>
          <w:spacing w:val="-5"/>
          <w:sz w:val="24"/>
        </w:rPr>
        <w:t xml:space="preserve"> </w:t>
      </w:r>
      <w:r w:rsidRPr="00DE76F0">
        <w:rPr>
          <w:sz w:val="24"/>
        </w:rPr>
        <w:t>strategies.</w:t>
      </w:r>
      <w:r w:rsidRPr="00DE76F0">
        <w:rPr>
          <w:spacing w:val="-5"/>
          <w:sz w:val="24"/>
        </w:rPr>
        <w:t xml:space="preserve"> </w:t>
      </w:r>
      <w:r w:rsidRPr="00DE76F0">
        <w:rPr>
          <w:sz w:val="24"/>
        </w:rPr>
        <w:t>A</w:t>
      </w:r>
      <w:r w:rsidRPr="00DE76F0">
        <w:rPr>
          <w:spacing w:val="-5"/>
          <w:sz w:val="24"/>
        </w:rPr>
        <w:t xml:space="preserve"> </w:t>
      </w:r>
      <w:r w:rsidRPr="00DE76F0">
        <w:rPr>
          <w:sz w:val="24"/>
        </w:rPr>
        <w:t>review</w:t>
      </w:r>
      <w:r w:rsidRPr="00DE76F0">
        <w:rPr>
          <w:spacing w:val="-3"/>
          <w:sz w:val="24"/>
        </w:rPr>
        <w:t xml:space="preserve"> </w:t>
      </w:r>
      <w:r w:rsidRPr="00DE76F0">
        <w:rPr>
          <w:sz w:val="24"/>
        </w:rPr>
        <w:t>from</w:t>
      </w:r>
      <w:r w:rsidRPr="00DE76F0">
        <w:rPr>
          <w:spacing w:val="-4"/>
          <w:sz w:val="24"/>
        </w:rPr>
        <w:t xml:space="preserve"> </w:t>
      </w:r>
      <w:r w:rsidRPr="00DE76F0">
        <w:rPr>
          <w:sz w:val="24"/>
        </w:rPr>
        <w:t>the</w:t>
      </w:r>
      <w:r w:rsidRPr="00DE76F0">
        <w:rPr>
          <w:spacing w:val="-5"/>
          <w:sz w:val="24"/>
        </w:rPr>
        <w:t xml:space="preserve"> </w:t>
      </w:r>
      <w:r w:rsidRPr="00DE76F0">
        <w:rPr>
          <w:sz w:val="24"/>
        </w:rPr>
        <w:t xml:space="preserve">ALWP of the EBMT. </w:t>
      </w:r>
      <w:r w:rsidRPr="00DE76F0">
        <w:rPr>
          <w:i/>
          <w:sz w:val="24"/>
        </w:rPr>
        <w:t>Bone Marrow Transplant</w:t>
      </w:r>
      <w:r w:rsidRPr="00DE76F0">
        <w:rPr>
          <w:sz w:val="24"/>
        </w:rPr>
        <w:t xml:space="preserve">. 2016;51(11):1431 to 1438. </w:t>
      </w:r>
      <w:proofErr w:type="spellStart"/>
      <w:r w:rsidRPr="00DE76F0">
        <w:rPr>
          <w:sz w:val="24"/>
        </w:rPr>
        <w:t>doi</w:t>
      </w:r>
      <w:proofErr w:type="spellEnd"/>
      <w:r w:rsidRPr="00DE76F0">
        <w:rPr>
          <w:sz w:val="24"/>
        </w:rPr>
        <w:t xml:space="preserve">: </w:t>
      </w:r>
      <w:hyperlink r:id="rId33">
        <w:r w:rsidRPr="00DE76F0">
          <w:rPr>
            <w:spacing w:val="-2"/>
            <w:sz w:val="24"/>
          </w:rPr>
          <w:t>10.1038/bmt.2016.167</w:t>
        </w:r>
      </w:hyperlink>
    </w:p>
    <w:p w14:paraId="7E43DA21" w14:textId="7C7E4399" w:rsidR="00CB6792" w:rsidRPr="00DE76F0" w:rsidRDefault="00F77550">
      <w:pPr>
        <w:pStyle w:val="ListParagraph"/>
        <w:numPr>
          <w:ilvl w:val="0"/>
          <w:numId w:val="1"/>
        </w:numPr>
        <w:tabs>
          <w:tab w:val="left" w:pos="481"/>
        </w:tabs>
        <w:ind w:right="1543"/>
        <w:rPr>
          <w:sz w:val="24"/>
        </w:rPr>
      </w:pPr>
      <w:r w:rsidRPr="00DE76F0">
        <w:rPr>
          <w:sz w:val="24"/>
        </w:rPr>
        <w:t>Larson</w:t>
      </w:r>
      <w:r w:rsidRPr="00DE76F0">
        <w:rPr>
          <w:spacing w:val="-5"/>
          <w:sz w:val="24"/>
        </w:rPr>
        <w:t xml:space="preserve"> </w:t>
      </w:r>
      <w:r w:rsidRPr="00DE76F0">
        <w:rPr>
          <w:sz w:val="24"/>
        </w:rPr>
        <w:t>RA.</w:t>
      </w:r>
      <w:r w:rsidRPr="00DE76F0">
        <w:rPr>
          <w:spacing w:val="-5"/>
          <w:sz w:val="24"/>
        </w:rPr>
        <w:t xml:space="preserve"> </w:t>
      </w:r>
      <w:r w:rsidRPr="00DE76F0">
        <w:rPr>
          <w:sz w:val="24"/>
        </w:rPr>
        <w:t>Treatment</w:t>
      </w:r>
      <w:r w:rsidRPr="00DE76F0">
        <w:rPr>
          <w:spacing w:val="-5"/>
          <w:sz w:val="24"/>
        </w:rPr>
        <w:t xml:space="preserve"> </w:t>
      </w:r>
      <w:r w:rsidRPr="00DE76F0">
        <w:rPr>
          <w:sz w:val="24"/>
        </w:rPr>
        <w:t>of</w:t>
      </w:r>
      <w:r w:rsidRPr="00DE76F0">
        <w:rPr>
          <w:spacing w:val="-4"/>
          <w:sz w:val="24"/>
        </w:rPr>
        <w:t xml:space="preserve"> </w:t>
      </w:r>
      <w:r w:rsidRPr="00DE76F0">
        <w:rPr>
          <w:sz w:val="24"/>
        </w:rPr>
        <w:t>relapsed</w:t>
      </w:r>
      <w:r w:rsidRPr="00DE76F0">
        <w:rPr>
          <w:spacing w:val="-5"/>
          <w:sz w:val="24"/>
        </w:rPr>
        <w:t xml:space="preserve"> </w:t>
      </w:r>
      <w:r w:rsidRPr="00DE76F0">
        <w:rPr>
          <w:sz w:val="24"/>
        </w:rPr>
        <w:t>or</w:t>
      </w:r>
      <w:r w:rsidRPr="00DE76F0">
        <w:rPr>
          <w:spacing w:val="-4"/>
          <w:sz w:val="24"/>
        </w:rPr>
        <w:t xml:space="preserve"> </w:t>
      </w:r>
      <w:r w:rsidRPr="00DE76F0">
        <w:rPr>
          <w:sz w:val="24"/>
        </w:rPr>
        <w:t>refractory</w:t>
      </w:r>
      <w:r w:rsidRPr="00DE76F0">
        <w:rPr>
          <w:spacing w:val="-5"/>
          <w:sz w:val="24"/>
        </w:rPr>
        <w:t xml:space="preserve"> </w:t>
      </w:r>
      <w:r w:rsidRPr="00DE76F0">
        <w:rPr>
          <w:sz w:val="24"/>
        </w:rPr>
        <w:t>acute</w:t>
      </w:r>
      <w:r w:rsidRPr="00DE76F0">
        <w:rPr>
          <w:spacing w:val="-5"/>
          <w:sz w:val="24"/>
        </w:rPr>
        <w:t xml:space="preserve"> </w:t>
      </w:r>
      <w:r w:rsidRPr="00DE76F0">
        <w:rPr>
          <w:sz w:val="24"/>
        </w:rPr>
        <w:t>myeloid</w:t>
      </w:r>
      <w:r w:rsidRPr="00DE76F0">
        <w:rPr>
          <w:spacing w:val="-5"/>
          <w:sz w:val="24"/>
        </w:rPr>
        <w:t xml:space="preserve"> </w:t>
      </w:r>
      <w:r w:rsidRPr="00DE76F0">
        <w:rPr>
          <w:sz w:val="24"/>
        </w:rPr>
        <w:t>leukemia.</w:t>
      </w:r>
      <w:r w:rsidRPr="00DE76F0">
        <w:rPr>
          <w:spacing w:val="-5"/>
          <w:sz w:val="24"/>
        </w:rPr>
        <w:t xml:space="preserve"> </w:t>
      </w:r>
      <w:r w:rsidRPr="00DE76F0">
        <w:rPr>
          <w:sz w:val="24"/>
        </w:rPr>
        <w:t xml:space="preserve">UpToDate. </w:t>
      </w:r>
      <w:hyperlink r:id="rId34">
        <w:r w:rsidRPr="00DE76F0">
          <w:rPr>
            <w:color w:val="0000FF"/>
            <w:sz w:val="24"/>
            <w:u w:val="single" w:color="0000FF"/>
          </w:rPr>
          <w:t>www.uptodate.com</w:t>
        </w:r>
      </w:hyperlink>
      <w:r w:rsidRPr="00DE76F0">
        <w:rPr>
          <w:sz w:val="24"/>
        </w:rPr>
        <w:t xml:space="preserve">. Updated March 31, 2023. Accessed </w:t>
      </w:r>
      <w:r w:rsidR="009E0750" w:rsidRPr="00DE76F0">
        <w:rPr>
          <w:sz w:val="24"/>
        </w:rPr>
        <w:t>January 09, 2025</w:t>
      </w:r>
      <w:r w:rsidR="0019380D" w:rsidRPr="00DE76F0">
        <w:rPr>
          <w:sz w:val="24"/>
        </w:rPr>
        <w:t xml:space="preserve"> </w:t>
      </w:r>
      <w:r w:rsidRPr="00DE76F0">
        <w:rPr>
          <w:sz w:val="24"/>
        </w:rPr>
        <w:t>.</w:t>
      </w:r>
    </w:p>
    <w:p w14:paraId="7E43DA22" w14:textId="4086BEC3" w:rsidR="00CB6792" w:rsidRPr="00DE76F0" w:rsidRDefault="00F77550" w:rsidP="0050179D">
      <w:pPr>
        <w:pStyle w:val="ListParagraph"/>
        <w:numPr>
          <w:ilvl w:val="0"/>
          <w:numId w:val="1"/>
        </w:numPr>
        <w:tabs>
          <w:tab w:val="left" w:pos="481"/>
          <w:tab w:val="left" w:pos="810"/>
        </w:tabs>
        <w:ind w:right="1187"/>
        <w:rPr>
          <w:sz w:val="24"/>
        </w:rPr>
      </w:pPr>
      <w:r w:rsidRPr="00DE76F0">
        <w:rPr>
          <w:sz w:val="24"/>
        </w:rPr>
        <w:t>Negrin</w:t>
      </w:r>
      <w:r w:rsidRPr="00DE76F0">
        <w:rPr>
          <w:spacing w:val="-5"/>
          <w:sz w:val="24"/>
        </w:rPr>
        <w:t xml:space="preserve"> </w:t>
      </w:r>
      <w:r w:rsidRPr="00DE76F0">
        <w:rPr>
          <w:sz w:val="24"/>
        </w:rPr>
        <w:t>RS.</w:t>
      </w:r>
      <w:r w:rsidRPr="00DE76F0">
        <w:rPr>
          <w:spacing w:val="-5"/>
          <w:sz w:val="24"/>
        </w:rPr>
        <w:t xml:space="preserve"> </w:t>
      </w:r>
      <w:r w:rsidRPr="00DE76F0">
        <w:rPr>
          <w:sz w:val="24"/>
        </w:rPr>
        <w:t>Hematopoietic</w:t>
      </w:r>
      <w:r w:rsidRPr="00DE76F0">
        <w:rPr>
          <w:spacing w:val="-5"/>
          <w:sz w:val="24"/>
        </w:rPr>
        <w:t xml:space="preserve"> </w:t>
      </w:r>
      <w:r w:rsidRPr="00DE76F0">
        <w:rPr>
          <w:sz w:val="24"/>
        </w:rPr>
        <w:t>cell</w:t>
      </w:r>
      <w:r w:rsidRPr="00DE76F0">
        <w:rPr>
          <w:spacing w:val="-5"/>
          <w:sz w:val="24"/>
        </w:rPr>
        <w:t xml:space="preserve"> </w:t>
      </w:r>
      <w:r w:rsidRPr="00DE76F0">
        <w:rPr>
          <w:sz w:val="24"/>
        </w:rPr>
        <w:t>transplantation</w:t>
      </w:r>
      <w:r w:rsidRPr="00DE76F0">
        <w:rPr>
          <w:spacing w:val="-5"/>
          <w:sz w:val="24"/>
        </w:rPr>
        <w:t xml:space="preserve"> </w:t>
      </w:r>
      <w:r w:rsidRPr="00DE76F0">
        <w:rPr>
          <w:sz w:val="24"/>
        </w:rPr>
        <w:t>in</w:t>
      </w:r>
      <w:r w:rsidRPr="00DE76F0">
        <w:rPr>
          <w:spacing w:val="-5"/>
          <w:sz w:val="24"/>
        </w:rPr>
        <w:t xml:space="preserve"> </w:t>
      </w:r>
      <w:r w:rsidRPr="00DE76F0">
        <w:rPr>
          <w:sz w:val="24"/>
        </w:rPr>
        <w:t>chronic</w:t>
      </w:r>
      <w:r w:rsidRPr="00DE76F0">
        <w:rPr>
          <w:spacing w:val="-6"/>
          <w:sz w:val="24"/>
        </w:rPr>
        <w:t xml:space="preserve"> </w:t>
      </w:r>
      <w:r w:rsidRPr="00DE76F0">
        <w:rPr>
          <w:sz w:val="24"/>
        </w:rPr>
        <w:t>myeloid</w:t>
      </w:r>
      <w:r w:rsidRPr="00DE76F0">
        <w:rPr>
          <w:spacing w:val="-5"/>
          <w:sz w:val="24"/>
        </w:rPr>
        <w:t xml:space="preserve"> </w:t>
      </w:r>
      <w:r w:rsidRPr="00DE76F0">
        <w:rPr>
          <w:sz w:val="24"/>
        </w:rPr>
        <w:t>leukemia.</w:t>
      </w:r>
      <w:r w:rsidRPr="00DE76F0">
        <w:rPr>
          <w:spacing w:val="-5"/>
          <w:sz w:val="24"/>
        </w:rPr>
        <w:t xml:space="preserve"> </w:t>
      </w:r>
      <w:r w:rsidRPr="00DE76F0">
        <w:rPr>
          <w:sz w:val="24"/>
        </w:rPr>
        <w:t xml:space="preserve">UpToDate. </w:t>
      </w:r>
      <w:hyperlink r:id="rId35">
        <w:r w:rsidRPr="00DE76F0">
          <w:rPr>
            <w:color w:val="0000FF"/>
            <w:sz w:val="24"/>
            <w:u w:val="single" w:color="0000FF"/>
          </w:rPr>
          <w:t>www.uptodate.com</w:t>
        </w:r>
      </w:hyperlink>
      <w:r w:rsidRPr="00DE76F0">
        <w:rPr>
          <w:sz w:val="24"/>
        </w:rPr>
        <w:t xml:space="preserve">. Updated </w:t>
      </w:r>
      <w:r w:rsidR="00A370C4" w:rsidRPr="00DE76F0">
        <w:rPr>
          <w:sz w:val="24"/>
        </w:rPr>
        <w:t>November 07, 2024</w:t>
      </w:r>
      <w:r w:rsidRPr="00DE76F0">
        <w:rPr>
          <w:sz w:val="24"/>
        </w:rPr>
        <w:t xml:space="preserve">. Accessed </w:t>
      </w:r>
      <w:r w:rsidR="00A370C4" w:rsidRPr="00DE76F0">
        <w:rPr>
          <w:sz w:val="24"/>
        </w:rPr>
        <w:t>January 09, 2025</w:t>
      </w:r>
      <w:r w:rsidRPr="00DE76F0">
        <w:rPr>
          <w:sz w:val="24"/>
        </w:rPr>
        <w:t>.</w:t>
      </w:r>
    </w:p>
    <w:p w14:paraId="7E43DA23" w14:textId="77777777" w:rsidR="00CB6792" w:rsidRPr="00DE76F0" w:rsidRDefault="00F77550" w:rsidP="0050179D">
      <w:pPr>
        <w:pStyle w:val="ListParagraph"/>
        <w:numPr>
          <w:ilvl w:val="0"/>
          <w:numId w:val="1"/>
        </w:numPr>
        <w:tabs>
          <w:tab w:val="left" w:pos="481"/>
          <w:tab w:val="left" w:pos="810"/>
        </w:tabs>
        <w:ind w:right="734"/>
        <w:rPr>
          <w:sz w:val="24"/>
        </w:rPr>
      </w:pPr>
      <w:r w:rsidRPr="00DE76F0">
        <w:rPr>
          <w:sz w:val="24"/>
        </w:rPr>
        <w:t>de</w:t>
      </w:r>
      <w:r w:rsidRPr="00DE76F0">
        <w:rPr>
          <w:spacing w:val="-4"/>
          <w:sz w:val="24"/>
        </w:rPr>
        <w:t xml:space="preserve"> </w:t>
      </w:r>
      <w:r w:rsidRPr="00DE76F0">
        <w:rPr>
          <w:sz w:val="24"/>
        </w:rPr>
        <w:t>Witte</w:t>
      </w:r>
      <w:r w:rsidRPr="00DE76F0">
        <w:rPr>
          <w:spacing w:val="-3"/>
          <w:sz w:val="24"/>
        </w:rPr>
        <w:t xml:space="preserve"> </w:t>
      </w:r>
      <w:r w:rsidRPr="00DE76F0">
        <w:rPr>
          <w:sz w:val="24"/>
        </w:rPr>
        <w:t>T,</w:t>
      </w:r>
      <w:r w:rsidRPr="00DE76F0">
        <w:rPr>
          <w:spacing w:val="-3"/>
          <w:sz w:val="24"/>
        </w:rPr>
        <w:t xml:space="preserve"> </w:t>
      </w:r>
      <w:r w:rsidRPr="00DE76F0">
        <w:rPr>
          <w:sz w:val="24"/>
        </w:rPr>
        <w:t>Bowen</w:t>
      </w:r>
      <w:r w:rsidRPr="00DE76F0">
        <w:rPr>
          <w:spacing w:val="-3"/>
          <w:sz w:val="24"/>
        </w:rPr>
        <w:t xml:space="preserve"> </w:t>
      </w:r>
      <w:r w:rsidRPr="00DE76F0">
        <w:rPr>
          <w:sz w:val="24"/>
        </w:rPr>
        <w:t>D,</w:t>
      </w:r>
      <w:r w:rsidRPr="00DE76F0">
        <w:rPr>
          <w:spacing w:val="-4"/>
          <w:sz w:val="24"/>
        </w:rPr>
        <w:t xml:space="preserve"> </w:t>
      </w:r>
      <w:r w:rsidRPr="00DE76F0">
        <w:rPr>
          <w:sz w:val="24"/>
        </w:rPr>
        <w:t>Robin</w:t>
      </w:r>
      <w:r w:rsidRPr="00DE76F0">
        <w:rPr>
          <w:spacing w:val="-3"/>
          <w:sz w:val="24"/>
        </w:rPr>
        <w:t xml:space="preserve"> </w:t>
      </w:r>
      <w:r w:rsidRPr="00DE76F0">
        <w:rPr>
          <w:sz w:val="24"/>
        </w:rPr>
        <w:t>M,</w:t>
      </w:r>
      <w:r w:rsidRPr="00DE76F0">
        <w:rPr>
          <w:spacing w:val="-3"/>
          <w:sz w:val="24"/>
        </w:rPr>
        <w:t xml:space="preserve"> </w:t>
      </w:r>
      <w:r w:rsidRPr="00DE76F0">
        <w:rPr>
          <w:sz w:val="24"/>
        </w:rPr>
        <w:t>et</w:t>
      </w:r>
      <w:r w:rsidRPr="00DE76F0">
        <w:rPr>
          <w:spacing w:val="-3"/>
          <w:sz w:val="24"/>
        </w:rPr>
        <w:t xml:space="preserve"> </w:t>
      </w:r>
      <w:r w:rsidRPr="00DE76F0">
        <w:rPr>
          <w:sz w:val="24"/>
        </w:rPr>
        <w:t>al.</w:t>
      </w:r>
      <w:r w:rsidRPr="00DE76F0">
        <w:rPr>
          <w:spacing w:val="-3"/>
          <w:sz w:val="24"/>
        </w:rPr>
        <w:t xml:space="preserve"> </w:t>
      </w:r>
      <w:r w:rsidRPr="00DE76F0">
        <w:rPr>
          <w:sz w:val="24"/>
        </w:rPr>
        <w:t>Allogeneic</w:t>
      </w:r>
      <w:r w:rsidRPr="00DE76F0">
        <w:rPr>
          <w:spacing w:val="-2"/>
          <w:sz w:val="24"/>
        </w:rPr>
        <w:t xml:space="preserve"> </w:t>
      </w:r>
      <w:r w:rsidRPr="00DE76F0">
        <w:rPr>
          <w:sz w:val="24"/>
        </w:rPr>
        <w:t>hematopoietic</w:t>
      </w:r>
      <w:r w:rsidRPr="00DE76F0">
        <w:rPr>
          <w:spacing w:val="-3"/>
          <w:sz w:val="24"/>
        </w:rPr>
        <w:t xml:space="preserve"> </w:t>
      </w:r>
      <w:r w:rsidRPr="00DE76F0">
        <w:rPr>
          <w:sz w:val="24"/>
        </w:rPr>
        <w:t>stem</w:t>
      </w:r>
      <w:r w:rsidRPr="00DE76F0">
        <w:rPr>
          <w:spacing w:val="-4"/>
          <w:sz w:val="24"/>
        </w:rPr>
        <w:t xml:space="preserve"> </w:t>
      </w:r>
      <w:r w:rsidRPr="00DE76F0">
        <w:rPr>
          <w:sz w:val="24"/>
        </w:rPr>
        <w:t>cell</w:t>
      </w:r>
      <w:r w:rsidRPr="00DE76F0">
        <w:rPr>
          <w:spacing w:val="-1"/>
          <w:sz w:val="24"/>
        </w:rPr>
        <w:t xml:space="preserve"> </w:t>
      </w:r>
      <w:r w:rsidRPr="00DE76F0">
        <w:rPr>
          <w:sz w:val="24"/>
        </w:rPr>
        <w:t>transplantation</w:t>
      </w:r>
      <w:r w:rsidRPr="00DE76F0">
        <w:rPr>
          <w:spacing w:val="-3"/>
          <w:sz w:val="24"/>
        </w:rPr>
        <w:t xml:space="preserve"> </w:t>
      </w:r>
      <w:r w:rsidRPr="00DE76F0">
        <w:rPr>
          <w:sz w:val="24"/>
        </w:rPr>
        <w:t xml:space="preserve">for MDS and CMML: recommendations from an international expert panel. </w:t>
      </w:r>
      <w:r w:rsidRPr="00DE76F0">
        <w:rPr>
          <w:i/>
          <w:sz w:val="24"/>
        </w:rPr>
        <w:t>Blood</w:t>
      </w:r>
      <w:r w:rsidRPr="00DE76F0">
        <w:rPr>
          <w:sz w:val="24"/>
        </w:rPr>
        <w:t xml:space="preserve">. 2017;129(13):1753 to 1762. </w:t>
      </w:r>
      <w:proofErr w:type="spellStart"/>
      <w:r w:rsidRPr="00DE76F0">
        <w:rPr>
          <w:sz w:val="24"/>
        </w:rPr>
        <w:t>doi</w:t>
      </w:r>
      <w:proofErr w:type="spellEnd"/>
      <w:r w:rsidRPr="00DE76F0">
        <w:rPr>
          <w:sz w:val="24"/>
        </w:rPr>
        <w:t xml:space="preserve">: </w:t>
      </w:r>
      <w:hyperlink r:id="rId36">
        <w:r w:rsidRPr="00DE76F0">
          <w:rPr>
            <w:sz w:val="24"/>
          </w:rPr>
          <w:t>10.1182/blood-2016-06-724500</w:t>
        </w:r>
      </w:hyperlink>
    </w:p>
    <w:p w14:paraId="7E43DA24" w14:textId="77777777" w:rsidR="00CB6792" w:rsidRPr="00DE76F0" w:rsidRDefault="00F77550" w:rsidP="0050179D">
      <w:pPr>
        <w:pStyle w:val="ListParagraph"/>
        <w:numPr>
          <w:ilvl w:val="0"/>
          <w:numId w:val="1"/>
        </w:numPr>
        <w:tabs>
          <w:tab w:val="left" w:pos="481"/>
          <w:tab w:val="left" w:pos="810"/>
        </w:tabs>
        <w:ind w:right="695"/>
        <w:rPr>
          <w:sz w:val="24"/>
        </w:rPr>
      </w:pPr>
      <w:proofErr w:type="spellStart"/>
      <w:r w:rsidRPr="00DE76F0">
        <w:rPr>
          <w:sz w:val="24"/>
        </w:rPr>
        <w:t>Guièze</w:t>
      </w:r>
      <w:proofErr w:type="spellEnd"/>
      <w:r w:rsidRPr="00DE76F0">
        <w:rPr>
          <w:sz w:val="24"/>
        </w:rPr>
        <w:t xml:space="preserve"> R, Damaj G, Pereira B, et al. Management of Myelodysplastic Syndrome Relapsing after</w:t>
      </w:r>
      <w:r w:rsidRPr="00DE76F0">
        <w:rPr>
          <w:spacing w:val="-4"/>
          <w:sz w:val="24"/>
        </w:rPr>
        <w:t xml:space="preserve"> </w:t>
      </w:r>
      <w:r w:rsidRPr="00DE76F0">
        <w:rPr>
          <w:sz w:val="24"/>
        </w:rPr>
        <w:t>Allogeneic</w:t>
      </w:r>
      <w:r w:rsidRPr="00DE76F0">
        <w:rPr>
          <w:spacing w:val="-4"/>
          <w:sz w:val="24"/>
        </w:rPr>
        <w:t xml:space="preserve"> </w:t>
      </w:r>
      <w:r w:rsidRPr="00DE76F0">
        <w:rPr>
          <w:sz w:val="24"/>
        </w:rPr>
        <w:t>Hematopoietic</w:t>
      </w:r>
      <w:r w:rsidRPr="00DE76F0">
        <w:rPr>
          <w:spacing w:val="-4"/>
          <w:sz w:val="24"/>
        </w:rPr>
        <w:t xml:space="preserve"> </w:t>
      </w:r>
      <w:r w:rsidRPr="00DE76F0">
        <w:rPr>
          <w:sz w:val="24"/>
        </w:rPr>
        <w:t>Stem</w:t>
      </w:r>
      <w:r w:rsidRPr="00DE76F0">
        <w:rPr>
          <w:spacing w:val="-4"/>
          <w:sz w:val="24"/>
        </w:rPr>
        <w:t xml:space="preserve"> </w:t>
      </w:r>
      <w:r w:rsidRPr="00DE76F0">
        <w:rPr>
          <w:sz w:val="24"/>
        </w:rPr>
        <w:t>Cell</w:t>
      </w:r>
      <w:r w:rsidRPr="00DE76F0">
        <w:rPr>
          <w:spacing w:val="-4"/>
          <w:sz w:val="24"/>
        </w:rPr>
        <w:t xml:space="preserve"> </w:t>
      </w:r>
      <w:r w:rsidRPr="00DE76F0">
        <w:rPr>
          <w:sz w:val="24"/>
        </w:rPr>
        <w:t>Transplantation:</w:t>
      </w:r>
      <w:r w:rsidRPr="00DE76F0">
        <w:rPr>
          <w:spacing w:val="-4"/>
          <w:sz w:val="24"/>
        </w:rPr>
        <w:t xml:space="preserve"> </w:t>
      </w:r>
      <w:r w:rsidRPr="00DE76F0">
        <w:rPr>
          <w:sz w:val="24"/>
        </w:rPr>
        <w:t>A</w:t>
      </w:r>
      <w:r w:rsidRPr="00DE76F0">
        <w:rPr>
          <w:spacing w:val="-5"/>
          <w:sz w:val="24"/>
        </w:rPr>
        <w:t xml:space="preserve"> </w:t>
      </w:r>
      <w:r w:rsidRPr="00DE76F0">
        <w:rPr>
          <w:sz w:val="24"/>
        </w:rPr>
        <w:t>Study</w:t>
      </w:r>
      <w:r w:rsidRPr="00DE76F0">
        <w:rPr>
          <w:spacing w:val="-4"/>
          <w:sz w:val="24"/>
        </w:rPr>
        <w:t xml:space="preserve"> </w:t>
      </w:r>
      <w:r w:rsidRPr="00DE76F0">
        <w:rPr>
          <w:sz w:val="24"/>
        </w:rPr>
        <w:t>by</w:t>
      </w:r>
      <w:r w:rsidRPr="00DE76F0">
        <w:rPr>
          <w:spacing w:val="-4"/>
          <w:sz w:val="24"/>
        </w:rPr>
        <w:t xml:space="preserve"> </w:t>
      </w:r>
      <w:r w:rsidRPr="00DE76F0">
        <w:rPr>
          <w:sz w:val="24"/>
        </w:rPr>
        <w:t>the</w:t>
      </w:r>
      <w:r w:rsidRPr="00DE76F0">
        <w:rPr>
          <w:spacing w:val="-4"/>
          <w:sz w:val="24"/>
        </w:rPr>
        <w:t xml:space="preserve"> </w:t>
      </w:r>
      <w:r w:rsidRPr="00DE76F0">
        <w:rPr>
          <w:sz w:val="24"/>
        </w:rPr>
        <w:t>French</w:t>
      </w:r>
      <w:r w:rsidRPr="00DE76F0">
        <w:rPr>
          <w:spacing w:val="-4"/>
          <w:sz w:val="24"/>
        </w:rPr>
        <w:t xml:space="preserve"> </w:t>
      </w:r>
      <w:r w:rsidRPr="00DE76F0">
        <w:rPr>
          <w:sz w:val="24"/>
        </w:rPr>
        <w:t>Society</w:t>
      </w:r>
      <w:r w:rsidRPr="00DE76F0">
        <w:rPr>
          <w:spacing w:val="-4"/>
          <w:sz w:val="24"/>
        </w:rPr>
        <w:t xml:space="preserve"> </w:t>
      </w:r>
      <w:r w:rsidRPr="00DE76F0">
        <w:rPr>
          <w:sz w:val="24"/>
        </w:rPr>
        <w:t xml:space="preserve">of Bone Marrow Transplantation and Cell Therapies. </w:t>
      </w:r>
      <w:r w:rsidRPr="00DE76F0">
        <w:rPr>
          <w:i/>
          <w:sz w:val="24"/>
        </w:rPr>
        <w:t>Biol Blood Marrow Transplant</w:t>
      </w:r>
      <w:r w:rsidRPr="00DE76F0">
        <w:rPr>
          <w:sz w:val="24"/>
        </w:rPr>
        <w:t xml:space="preserve">. 2016;22(2):240 to 247. </w:t>
      </w:r>
      <w:proofErr w:type="spellStart"/>
      <w:r w:rsidRPr="00DE76F0">
        <w:rPr>
          <w:sz w:val="24"/>
        </w:rPr>
        <w:t>doi</w:t>
      </w:r>
      <w:proofErr w:type="spellEnd"/>
      <w:r w:rsidRPr="00DE76F0">
        <w:rPr>
          <w:sz w:val="24"/>
        </w:rPr>
        <w:t xml:space="preserve">: </w:t>
      </w:r>
      <w:hyperlink r:id="rId37">
        <w:r w:rsidRPr="00DE76F0">
          <w:rPr>
            <w:sz w:val="24"/>
          </w:rPr>
          <w:t>10.1016/j.bbmt.2015.07.037</w:t>
        </w:r>
      </w:hyperlink>
    </w:p>
    <w:p w14:paraId="7E43DA25" w14:textId="3F02FD9C" w:rsidR="00CB6792" w:rsidRPr="00DE76F0" w:rsidRDefault="00F77550">
      <w:pPr>
        <w:pStyle w:val="ListParagraph"/>
        <w:numPr>
          <w:ilvl w:val="0"/>
          <w:numId w:val="1"/>
        </w:numPr>
        <w:tabs>
          <w:tab w:val="left" w:pos="481"/>
        </w:tabs>
        <w:ind w:right="1120"/>
        <w:rPr>
          <w:sz w:val="24"/>
        </w:rPr>
      </w:pPr>
      <w:r w:rsidRPr="00DE76F0">
        <w:rPr>
          <w:sz w:val="24"/>
        </w:rPr>
        <w:lastRenderedPageBreak/>
        <w:t>Scarisbrick</w:t>
      </w:r>
      <w:r w:rsidRPr="00DE76F0">
        <w:rPr>
          <w:spacing w:val="-3"/>
          <w:sz w:val="24"/>
        </w:rPr>
        <w:t xml:space="preserve"> </w:t>
      </w:r>
      <w:r w:rsidRPr="00DE76F0">
        <w:rPr>
          <w:sz w:val="24"/>
        </w:rPr>
        <w:t>JJ,</w:t>
      </w:r>
      <w:r w:rsidRPr="00DE76F0">
        <w:rPr>
          <w:spacing w:val="-4"/>
          <w:sz w:val="24"/>
        </w:rPr>
        <w:t xml:space="preserve"> </w:t>
      </w:r>
      <w:r w:rsidRPr="00DE76F0">
        <w:rPr>
          <w:sz w:val="24"/>
        </w:rPr>
        <w:t>Dignan</w:t>
      </w:r>
      <w:r w:rsidRPr="00DE76F0">
        <w:rPr>
          <w:spacing w:val="-2"/>
          <w:sz w:val="24"/>
        </w:rPr>
        <w:t xml:space="preserve"> </w:t>
      </w:r>
      <w:r w:rsidRPr="00DE76F0">
        <w:rPr>
          <w:sz w:val="24"/>
        </w:rPr>
        <w:t>FL,</w:t>
      </w:r>
      <w:r w:rsidRPr="00DE76F0">
        <w:rPr>
          <w:spacing w:val="-3"/>
          <w:sz w:val="24"/>
        </w:rPr>
        <w:t xml:space="preserve"> </w:t>
      </w:r>
      <w:r w:rsidRPr="00DE76F0">
        <w:rPr>
          <w:sz w:val="24"/>
        </w:rPr>
        <w:t>Tulpule</w:t>
      </w:r>
      <w:r w:rsidRPr="00DE76F0">
        <w:rPr>
          <w:spacing w:val="-3"/>
          <w:sz w:val="24"/>
        </w:rPr>
        <w:t xml:space="preserve"> </w:t>
      </w:r>
      <w:r w:rsidRPr="00DE76F0">
        <w:rPr>
          <w:sz w:val="24"/>
        </w:rPr>
        <w:t>S,</w:t>
      </w:r>
      <w:r w:rsidRPr="00DE76F0">
        <w:rPr>
          <w:spacing w:val="-4"/>
          <w:sz w:val="24"/>
        </w:rPr>
        <w:t xml:space="preserve"> </w:t>
      </w:r>
      <w:r w:rsidRPr="00DE76F0">
        <w:rPr>
          <w:sz w:val="24"/>
        </w:rPr>
        <w:t>et</w:t>
      </w:r>
      <w:r w:rsidRPr="00DE76F0">
        <w:rPr>
          <w:spacing w:val="-3"/>
          <w:sz w:val="24"/>
        </w:rPr>
        <w:t xml:space="preserve"> </w:t>
      </w:r>
      <w:r w:rsidRPr="00DE76F0">
        <w:rPr>
          <w:sz w:val="24"/>
        </w:rPr>
        <w:t>al.</w:t>
      </w:r>
      <w:r w:rsidRPr="00DE76F0">
        <w:rPr>
          <w:spacing w:val="-3"/>
          <w:sz w:val="24"/>
        </w:rPr>
        <w:t xml:space="preserve"> </w:t>
      </w:r>
      <w:r w:rsidRPr="00DE76F0">
        <w:rPr>
          <w:sz w:val="24"/>
        </w:rPr>
        <w:t>A</w:t>
      </w:r>
      <w:r w:rsidRPr="00DE76F0">
        <w:rPr>
          <w:spacing w:val="-4"/>
          <w:sz w:val="24"/>
        </w:rPr>
        <w:t xml:space="preserve"> </w:t>
      </w:r>
      <w:proofErr w:type="spellStart"/>
      <w:r w:rsidRPr="00DE76F0">
        <w:rPr>
          <w:sz w:val="24"/>
        </w:rPr>
        <w:t>multicentre</w:t>
      </w:r>
      <w:proofErr w:type="spellEnd"/>
      <w:r w:rsidRPr="00DE76F0">
        <w:rPr>
          <w:spacing w:val="-5"/>
          <w:sz w:val="24"/>
        </w:rPr>
        <w:t xml:space="preserve"> </w:t>
      </w:r>
      <w:r w:rsidRPr="00DE76F0">
        <w:rPr>
          <w:sz w:val="24"/>
        </w:rPr>
        <w:t>UK</w:t>
      </w:r>
      <w:r w:rsidRPr="00DE76F0">
        <w:rPr>
          <w:spacing w:val="-4"/>
          <w:sz w:val="24"/>
        </w:rPr>
        <w:t xml:space="preserve"> </w:t>
      </w:r>
      <w:r w:rsidRPr="00DE76F0">
        <w:rPr>
          <w:sz w:val="24"/>
        </w:rPr>
        <w:t>study</w:t>
      </w:r>
      <w:r w:rsidRPr="00DE76F0">
        <w:rPr>
          <w:spacing w:val="-3"/>
          <w:sz w:val="24"/>
        </w:rPr>
        <w:t xml:space="preserve"> </w:t>
      </w:r>
      <w:r w:rsidRPr="00DE76F0">
        <w:rPr>
          <w:sz w:val="24"/>
        </w:rPr>
        <w:t>of</w:t>
      </w:r>
      <w:r w:rsidRPr="00DE76F0">
        <w:rPr>
          <w:spacing w:val="-3"/>
          <w:sz w:val="24"/>
        </w:rPr>
        <w:t xml:space="preserve"> </w:t>
      </w:r>
      <w:r w:rsidRPr="00DE76F0">
        <w:rPr>
          <w:sz w:val="24"/>
        </w:rPr>
        <w:t>GVHD</w:t>
      </w:r>
      <w:r w:rsidRPr="00DE76F0">
        <w:rPr>
          <w:spacing w:val="-4"/>
          <w:sz w:val="24"/>
        </w:rPr>
        <w:t xml:space="preserve"> </w:t>
      </w:r>
      <w:r w:rsidRPr="00DE76F0">
        <w:rPr>
          <w:sz w:val="24"/>
        </w:rPr>
        <w:t xml:space="preserve">following DLI: rates of GVHD are high but mortality from GVHD is infrequent. </w:t>
      </w:r>
      <w:r w:rsidRPr="00DE76F0">
        <w:rPr>
          <w:i/>
          <w:sz w:val="24"/>
        </w:rPr>
        <w:t xml:space="preserve">Bone Marrow Transplant. </w:t>
      </w:r>
      <w:r w:rsidRPr="00DE76F0">
        <w:rPr>
          <w:sz w:val="24"/>
        </w:rPr>
        <w:t>2015;50(1):62 to 67. doi:</w:t>
      </w:r>
      <w:hyperlink r:id="rId38">
        <w:r w:rsidRPr="00DE76F0">
          <w:rPr>
            <w:sz w:val="24"/>
          </w:rPr>
          <w:t>10.1038/bmt.2014.227</w:t>
        </w:r>
      </w:hyperlink>
      <w:r w:rsidR="00A41B4A" w:rsidRPr="00DE76F0">
        <w:rPr>
          <w:sz w:val="24"/>
        </w:rPr>
        <w:t xml:space="preserve"> </w:t>
      </w:r>
    </w:p>
    <w:p w14:paraId="0F96045B" w14:textId="1F1F6B1B" w:rsidR="00BC1991" w:rsidRPr="00DE76F0" w:rsidRDefault="00BC1991">
      <w:pPr>
        <w:pStyle w:val="ListParagraph"/>
        <w:numPr>
          <w:ilvl w:val="0"/>
          <w:numId w:val="1"/>
        </w:numPr>
        <w:tabs>
          <w:tab w:val="left" w:pos="481"/>
        </w:tabs>
        <w:ind w:right="1120"/>
        <w:rPr>
          <w:sz w:val="24"/>
        </w:rPr>
      </w:pPr>
      <w:r w:rsidRPr="00DE76F0">
        <w:rPr>
          <w:sz w:val="24"/>
        </w:rPr>
        <w:t xml:space="preserve">Toprak SK. Donor lymphocyte infusion in myeloid disorders. </w:t>
      </w:r>
      <w:proofErr w:type="spellStart"/>
      <w:r w:rsidRPr="00DE76F0">
        <w:rPr>
          <w:i/>
          <w:iCs/>
          <w:sz w:val="24"/>
        </w:rPr>
        <w:t>Transfus</w:t>
      </w:r>
      <w:proofErr w:type="spellEnd"/>
      <w:r w:rsidRPr="00DE76F0">
        <w:rPr>
          <w:i/>
          <w:iCs/>
          <w:sz w:val="24"/>
        </w:rPr>
        <w:t xml:space="preserve"> </w:t>
      </w:r>
      <w:proofErr w:type="spellStart"/>
      <w:r w:rsidRPr="00DE76F0">
        <w:rPr>
          <w:i/>
          <w:iCs/>
          <w:sz w:val="24"/>
        </w:rPr>
        <w:t>Apher</w:t>
      </w:r>
      <w:proofErr w:type="spellEnd"/>
      <w:r w:rsidRPr="00DE76F0">
        <w:rPr>
          <w:i/>
          <w:iCs/>
          <w:sz w:val="24"/>
        </w:rPr>
        <w:t xml:space="preserve"> Sci</w:t>
      </w:r>
      <w:r w:rsidRPr="00DE76F0">
        <w:rPr>
          <w:sz w:val="24"/>
        </w:rPr>
        <w:t>. 2018;57(2):178 t</w:t>
      </w:r>
      <w:r w:rsidR="008F7C89" w:rsidRPr="00DE76F0">
        <w:rPr>
          <w:sz w:val="24"/>
        </w:rPr>
        <w:t>o 186.</w:t>
      </w:r>
      <w:r w:rsidR="008F7C89" w:rsidRPr="00DE76F0">
        <w:t xml:space="preserve"> </w:t>
      </w:r>
      <w:proofErr w:type="spellStart"/>
      <w:r w:rsidR="008F7C89" w:rsidRPr="00DE76F0">
        <w:rPr>
          <w:sz w:val="24"/>
        </w:rPr>
        <w:t>doi</w:t>
      </w:r>
      <w:proofErr w:type="spellEnd"/>
      <w:r w:rsidR="008F7C89" w:rsidRPr="00DE76F0">
        <w:rPr>
          <w:sz w:val="24"/>
        </w:rPr>
        <w:t>: 10.1016/j.transci.2018.04.018</w:t>
      </w:r>
    </w:p>
    <w:p w14:paraId="2E68EE56" w14:textId="77777777" w:rsidR="00BC7A42" w:rsidRDefault="00BC7A42">
      <w:pPr>
        <w:pStyle w:val="Heading1"/>
        <w:spacing w:before="90"/>
        <w:rPr>
          <w:u w:val="single"/>
        </w:rPr>
      </w:pPr>
      <w:bookmarkStart w:id="9" w:name="Important_Reminder"/>
      <w:bookmarkStart w:id="10" w:name="_bookmark2"/>
      <w:bookmarkEnd w:id="9"/>
      <w:bookmarkEnd w:id="10"/>
    </w:p>
    <w:p w14:paraId="7E43DA29" w14:textId="06E23070" w:rsidR="00CB6792" w:rsidRPr="00C93786" w:rsidRDefault="00F77550">
      <w:pPr>
        <w:pStyle w:val="Heading1"/>
        <w:spacing w:before="90"/>
      </w:pPr>
      <w:r w:rsidRPr="00C93786">
        <w:rPr>
          <w:u w:val="single"/>
        </w:rPr>
        <w:t>Important</w:t>
      </w:r>
      <w:r w:rsidRPr="00C93786">
        <w:rPr>
          <w:spacing w:val="-1"/>
          <w:u w:val="single"/>
        </w:rPr>
        <w:t xml:space="preserve"> </w:t>
      </w:r>
      <w:r w:rsidRPr="00C93786">
        <w:rPr>
          <w:spacing w:val="-2"/>
          <w:u w:val="single"/>
        </w:rPr>
        <w:t>Reminder</w:t>
      </w:r>
    </w:p>
    <w:p w14:paraId="7E43DA2A" w14:textId="77777777" w:rsidR="00CB6792" w:rsidRDefault="00F77550">
      <w:pPr>
        <w:pStyle w:val="BodyText"/>
        <w:ind w:left="120" w:right="663"/>
      </w:pPr>
      <w:r w:rsidRPr="00C93786">
        <w:t>This clinical policy</w:t>
      </w:r>
      <w:r>
        <w:t xml:space="preserve">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The Health Plan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w:t>
      </w:r>
      <w:r>
        <w:rPr>
          <w:spacing w:val="-3"/>
        </w:rPr>
        <w:t xml:space="preserve"> </w:t>
      </w:r>
      <w:r>
        <w:t>that</w:t>
      </w:r>
      <w:r>
        <w:rPr>
          <w:spacing w:val="-3"/>
        </w:rPr>
        <w:t xml:space="preserve"> </w:t>
      </w:r>
      <w:r>
        <w:t>has</w:t>
      </w:r>
      <w:r>
        <w:rPr>
          <w:spacing w:val="-3"/>
        </w:rPr>
        <w:t xml:space="preserve"> </w:t>
      </w:r>
      <w:r>
        <w:t>adopted</w:t>
      </w:r>
      <w:r>
        <w:rPr>
          <w:spacing w:val="-3"/>
        </w:rPr>
        <w:t xml:space="preserve"> </w:t>
      </w:r>
      <w:r>
        <w:t>this</w:t>
      </w:r>
      <w:r>
        <w:rPr>
          <w:spacing w:val="-1"/>
        </w:rPr>
        <w:t xml:space="preserve"> </w:t>
      </w:r>
      <w:r>
        <w:t>clinical</w:t>
      </w:r>
      <w:r>
        <w:rPr>
          <w:spacing w:val="-3"/>
        </w:rPr>
        <w:t xml:space="preserve"> </w:t>
      </w:r>
      <w:r>
        <w:t>policy</w:t>
      </w:r>
      <w:r>
        <w:rPr>
          <w:spacing w:val="-3"/>
        </w:rPr>
        <w:t xml:space="preserve"> </w:t>
      </w:r>
      <w:r>
        <w:t>and</w:t>
      </w:r>
      <w:r>
        <w:rPr>
          <w:spacing w:val="-3"/>
        </w:rPr>
        <w:t xml:space="preserve"> </w:t>
      </w:r>
      <w:r>
        <w:t>that</w:t>
      </w:r>
      <w:r>
        <w:rPr>
          <w:spacing w:val="-3"/>
        </w:rPr>
        <w:t xml:space="preserve"> </w:t>
      </w:r>
      <w:r>
        <w:t>is</w:t>
      </w:r>
      <w:r>
        <w:rPr>
          <w:spacing w:val="-3"/>
        </w:rPr>
        <w:t xml:space="preserve"> </w:t>
      </w:r>
      <w:r>
        <w:t>operated</w:t>
      </w:r>
      <w:r>
        <w:rPr>
          <w:spacing w:val="-3"/>
        </w:rPr>
        <w:t xml:space="preserve"> </w:t>
      </w:r>
      <w:r>
        <w:t>or</w:t>
      </w:r>
      <w:r>
        <w:rPr>
          <w:spacing w:val="-3"/>
        </w:rPr>
        <w:t xml:space="preserve"> </w:t>
      </w:r>
      <w:r>
        <w:t>administered,</w:t>
      </w:r>
      <w:r>
        <w:rPr>
          <w:spacing w:val="-3"/>
        </w:rPr>
        <w:t xml:space="preserve"> </w:t>
      </w:r>
      <w:r>
        <w:t>in</w:t>
      </w:r>
      <w:r>
        <w:rPr>
          <w:spacing w:val="-3"/>
        </w:rPr>
        <w:t xml:space="preserve"> </w:t>
      </w:r>
      <w:r>
        <w:t>whole</w:t>
      </w:r>
      <w:r>
        <w:rPr>
          <w:spacing w:val="-4"/>
        </w:rPr>
        <w:t xml:space="preserve"> </w:t>
      </w:r>
      <w:r>
        <w:t>or</w:t>
      </w:r>
      <w:r>
        <w:rPr>
          <w:spacing w:val="-5"/>
        </w:rPr>
        <w:t xml:space="preserve"> </w:t>
      </w:r>
      <w:r>
        <w:t>in</w:t>
      </w:r>
      <w:r>
        <w:rPr>
          <w:spacing w:val="-3"/>
        </w:rPr>
        <w:t xml:space="preserve"> </w:t>
      </w:r>
      <w:r>
        <w:t>part, by Centene Management Company, LLC, or any of such health plan’s affiliates, as applicable.</w:t>
      </w:r>
    </w:p>
    <w:p w14:paraId="7E43DA2B" w14:textId="77777777" w:rsidR="00CB6792" w:rsidRDefault="00CB6792">
      <w:pPr>
        <w:pStyle w:val="BodyText"/>
        <w:spacing w:before="1"/>
      </w:pPr>
    </w:p>
    <w:p w14:paraId="7E43DA2C" w14:textId="77777777" w:rsidR="00CB6792" w:rsidRDefault="00F77550">
      <w:pPr>
        <w:pStyle w:val="BodyText"/>
        <w:ind w:left="120" w:right="648"/>
      </w:pPr>
      <w:r>
        <w:t>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w:t>
      </w:r>
      <w:r>
        <w:rPr>
          <w:spacing w:val="-4"/>
        </w:rPr>
        <w:t xml:space="preserve"> </w:t>
      </w:r>
      <w:r>
        <w:t>of</w:t>
      </w:r>
      <w:r>
        <w:rPr>
          <w:spacing w:val="-4"/>
        </w:rPr>
        <w:t xml:space="preserve"> </w:t>
      </w:r>
      <w:r>
        <w:t>the</w:t>
      </w:r>
      <w:r>
        <w:rPr>
          <w:spacing w:val="-6"/>
        </w:rPr>
        <w:t xml:space="preserve"> </w:t>
      </w:r>
      <w:r>
        <w:t>coverage</w:t>
      </w:r>
      <w:r>
        <w:rPr>
          <w:spacing w:val="-5"/>
        </w:rPr>
        <w:t xml:space="preserve"> </w:t>
      </w:r>
      <w:r>
        <w:t>documents</w:t>
      </w:r>
      <w:r>
        <w:rPr>
          <w:spacing w:val="-4"/>
        </w:rPr>
        <w:t xml:space="preserve"> </w:t>
      </w:r>
      <w:r>
        <w:t>(e.g.,</w:t>
      </w:r>
      <w:r>
        <w:rPr>
          <w:spacing w:val="-2"/>
        </w:rPr>
        <w:t xml:space="preserve"> </w:t>
      </w:r>
      <w:r>
        <w:t>evidence</w:t>
      </w:r>
      <w:r>
        <w:rPr>
          <w:spacing w:val="-5"/>
        </w:rPr>
        <w:t xml:space="preserve"> </w:t>
      </w:r>
      <w:r>
        <w:t>of</w:t>
      </w:r>
      <w:r>
        <w:rPr>
          <w:spacing w:val="-4"/>
        </w:rPr>
        <w:t xml:space="preserve"> </w:t>
      </w:r>
      <w:r>
        <w:t>coverage,</w:t>
      </w:r>
      <w:r>
        <w:rPr>
          <w:spacing w:val="-4"/>
        </w:rPr>
        <w:t xml:space="preserve"> </w:t>
      </w:r>
      <w:r>
        <w:t>certificate</w:t>
      </w:r>
      <w:r>
        <w:rPr>
          <w:spacing w:val="-4"/>
        </w:rPr>
        <w:t xml:space="preserve"> </w:t>
      </w:r>
      <w:r>
        <w:t>of</w:t>
      </w:r>
      <w:r>
        <w:rPr>
          <w:spacing w:val="-6"/>
        </w:rPr>
        <w:t xml:space="preserve"> </w:t>
      </w:r>
      <w:r>
        <w:t>coverage,</w:t>
      </w:r>
      <w:r>
        <w:rPr>
          <w:spacing w:val="-4"/>
        </w:rPr>
        <w:t xml:space="preserve"> </w:t>
      </w:r>
      <w:r>
        <w:t>policy, contract of insurance, etc.), as well as to state and federal requirements and applicable Health Plan-level administrative policies and procedures.</w:t>
      </w:r>
    </w:p>
    <w:p w14:paraId="7E43DA2D" w14:textId="77777777" w:rsidR="00CB6792" w:rsidRDefault="00CB6792">
      <w:pPr>
        <w:pStyle w:val="BodyText"/>
      </w:pPr>
    </w:p>
    <w:p w14:paraId="7E43DA2E" w14:textId="77777777" w:rsidR="00CB6792" w:rsidRDefault="00F77550">
      <w:pPr>
        <w:pStyle w:val="BodyText"/>
        <w:ind w:left="120" w:right="709"/>
      </w:pPr>
      <w:r>
        <w:t>This</w:t>
      </w:r>
      <w:r>
        <w:rPr>
          <w:spacing w:val="-2"/>
        </w:rPr>
        <w:t xml:space="preserve"> </w:t>
      </w:r>
      <w:r>
        <w:t>clinical</w:t>
      </w:r>
      <w:r>
        <w:rPr>
          <w:spacing w:val="-2"/>
        </w:rPr>
        <w:t xml:space="preserve"> </w:t>
      </w:r>
      <w:r>
        <w:t>policy</w:t>
      </w:r>
      <w:r>
        <w:rPr>
          <w:spacing w:val="-2"/>
        </w:rPr>
        <w:t xml:space="preserve"> </w:t>
      </w:r>
      <w:r>
        <w:t>is</w:t>
      </w:r>
      <w:r>
        <w:rPr>
          <w:spacing w:val="-2"/>
        </w:rPr>
        <w:t xml:space="preserve"> </w:t>
      </w:r>
      <w:r>
        <w:t>effective</w:t>
      </w:r>
      <w:r>
        <w:rPr>
          <w:spacing w:val="-3"/>
        </w:rPr>
        <w:t xml:space="preserve"> </w:t>
      </w:r>
      <w:r>
        <w:t>as</w:t>
      </w:r>
      <w:r>
        <w:rPr>
          <w:spacing w:val="-3"/>
        </w:rPr>
        <w:t xml:space="preserve"> </w:t>
      </w:r>
      <w:r>
        <w:t>of</w:t>
      </w:r>
      <w:r>
        <w:rPr>
          <w:spacing w:val="-2"/>
        </w:rPr>
        <w:t xml:space="preserve"> </w:t>
      </w:r>
      <w:r>
        <w:t>the</w:t>
      </w:r>
      <w:r>
        <w:rPr>
          <w:spacing w:val="-3"/>
        </w:rPr>
        <w:t xml:space="preserve"> </w:t>
      </w:r>
      <w:r>
        <w:t>date</w:t>
      </w:r>
      <w:r>
        <w:rPr>
          <w:spacing w:val="-2"/>
        </w:rPr>
        <w:t xml:space="preserve"> </w:t>
      </w:r>
      <w:r>
        <w:t>determined</w:t>
      </w:r>
      <w:r>
        <w:rPr>
          <w:spacing w:val="-2"/>
        </w:rPr>
        <w:t xml:space="preserve"> </w:t>
      </w:r>
      <w:r>
        <w:t>by</w:t>
      </w:r>
      <w:r>
        <w:rPr>
          <w:spacing w:val="-2"/>
        </w:rPr>
        <w:t xml:space="preserve"> </w:t>
      </w:r>
      <w:r>
        <w:t>the</w:t>
      </w:r>
      <w:r>
        <w:rPr>
          <w:spacing w:val="-2"/>
        </w:rPr>
        <w:t xml:space="preserve"> </w:t>
      </w:r>
      <w:r>
        <w:t>Health</w:t>
      </w:r>
      <w:r>
        <w:rPr>
          <w:spacing w:val="-2"/>
        </w:rPr>
        <w:t xml:space="preserve"> </w:t>
      </w:r>
      <w:r>
        <w:t>Plan.</w:t>
      </w:r>
      <w:r>
        <w:rPr>
          <w:spacing w:val="-2"/>
        </w:rPr>
        <w:t xml:space="preserve"> </w:t>
      </w:r>
      <w:r>
        <w:t>The</w:t>
      </w:r>
      <w:r>
        <w:rPr>
          <w:spacing w:val="-4"/>
        </w:rPr>
        <w:t xml:space="preserve"> </w:t>
      </w:r>
      <w:r>
        <w:t>date</w:t>
      </w:r>
      <w:r>
        <w:rPr>
          <w:spacing w:val="-2"/>
        </w:rPr>
        <w:t xml:space="preserve"> </w:t>
      </w:r>
      <w:r>
        <w:t>of</w:t>
      </w:r>
      <w:r>
        <w:rPr>
          <w:spacing w:val="-4"/>
        </w:rPr>
        <w:t xml:space="preserve"> </w:t>
      </w:r>
      <w:r>
        <w:t>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7E43DA2F" w14:textId="77777777" w:rsidR="00CB6792" w:rsidRDefault="00CB6792">
      <w:pPr>
        <w:pStyle w:val="BodyText"/>
      </w:pPr>
    </w:p>
    <w:p w14:paraId="7E43DA30" w14:textId="77777777" w:rsidR="00CB6792" w:rsidRDefault="00F77550">
      <w:pPr>
        <w:pStyle w:val="BodyText"/>
        <w:spacing w:before="1"/>
        <w:ind w:left="120" w:right="698"/>
      </w:pPr>
      <w:r>
        <w:t>This clinical policy does not constitute medical advice, medical treatment or medical care.</w:t>
      </w:r>
      <w:r>
        <w:rPr>
          <w:spacing w:val="40"/>
        </w:rPr>
        <w:t xml:space="preserve"> </w:t>
      </w:r>
      <w:r>
        <w:t>It is not intended to dictate to providers how to practice medicine. Providers are expected to exercise professional</w:t>
      </w:r>
      <w:r>
        <w:rPr>
          <w:spacing w:val="-3"/>
        </w:rPr>
        <w:t xml:space="preserve"> </w:t>
      </w:r>
      <w:r>
        <w:t>medical</w:t>
      </w:r>
      <w:r>
        <w:rPr>
          <w:spacing w:val="-3"/>
        </w:rPr>
        <w:t xml:space="preserve"> </w:t>
      </w:r>
      <w:r>
        <w:t>judgment</w:t>
      </w:r>
      <w:r>
        <w:rPr>
          <w:spacing w:val="-3"/>
        </w:rPr>
        <w:t xml:space="preserve"> </w:t>
      </w:r>
      <w:r>
        <w:t>in</w:t>
      </w:r>
      <w:r>
        <w:rPr>
          <w:spacing w:val="-3"/>
        </w:rPr>
        <w:t xml:space="preserve"> </w:t>
      </w:r>
      <w:r>
        <w:t>providing</w:t>
      </w:r>
      <w:r>
        <w:rPr>
          <w:spacing w:val="-3"/>
        </w:rPr>
        <w:t xml:space="preserve"> </w:t>
      </w:r>
      <w:r>
        <w:t>the</w:t>
      </w:r>
      <w:r>
        <w:rPr>
          <w:spacing w:val="-3"/>
        </w:rPr>
        <w:t xml:space="preserve"> </w:t>
      </w:r>
      <w:r>
        <w:t>most</w:t>
      </w:r>
      <w:r>
        <w:rPr>
          <w:spacing w:val="-3"/>
        </w:rPr>
        <w:t xml:space="preserve"> </w:t>
      </w:r>
      <w:r>
        <w:t>appropriate</w:t>
      </w:r>
      <w:r>
        <w:rPr>
          <w:spacing w:val="-3"/>
        </w:rPr>
        <w:t xml:space="preserve"> </w:t>
      </w:r>
      <w:proofErr w:type="gramStart"/>
      <w:r>
        <w:t>care,</w:t>
      </w:r>
      <w:r>
        <w:rPr>
          <w:spacing w:val="-3"/>
        </w:rPr>
        <w:t xml:space="preserve"> </w:t>
      </w:r>
      <w:r>
        <w:t>and</w:t>
      </w:r>
      <w:proofErr w:type="gramEnd"/>
      <w:r>
        <w:rPr>
          <w:spacing w:val="-2"/>
        </w:rPr>
        <w:t xml:space="preserve"> </w:t>
      </w:r>
      <w:r>
        <w:t>are</w:t>
      </w:r>
      <w:r>
        <w:rPr>
          <w:spacing w:val="-5"/>
        </w:rPr>
        <w:t xml:space="preserve"> </w:t>
      </w:r>
      <w:r>
        <w:t>solely</w:t>
      </w:r>
      <w:r>
        <w:rPr>
          <w:spacing w:val="-3"/>
        </w:rPr>
        <w:t xml:space="preserve"> </w:t>
      </w:r>
      <w:r>
        <w:t>responsible for the medical advice and treatment of members/enrollees.</w:t>
      </w:r>
      <w:r>
        <w:rPr>
          <w:spacing w:val="40"/>
        </w:rPr>
        <w:t xml:space="preserve"> </w:t>
      </w:r>
      <w:r>
        <w:t>This clinical policy is not intended to recommend treatment for members/enrollees. Members/enrollees should consult with their treating physician in connection with diagnosis and treatment decisions.</w:t>
      </w:r>
    </w:p>
    <w:p w14:paraId="7E43DA31" w14:textId="77777777" w:rsidR="00CB6792" w:rsidRDefault="00CB6792">
      <w:pPr>
        <w:pStyle w:val="BodyText"/>
      </w:pPr>
    </w:p>
    <w:p w14:paraId="7E43DA32" w14:textId="77777777" w:rsidR="00CB6792" w:rsidRDefault="00F77550">
      <w:pPr>
        <w:pStyle w:val="BodyText"/>
        <w:ind w:left="120" w:right="663"/>
      </w:pPr>
      <w:r>
        <w:t>Providers</w:t>
      </w:r>
      <w:r>
        <w:rPr>
          <w:spacing w:val="-4"/>
        </w:rPr>
        <w:t xml:space="preserve"> </w:t>
      </w:r>
      <w:r>
        <w:t>referred</w:t>
      </w:r>
      <w:r>
        <w:rPr>
          <w:spacing w:val="-4"/>
        </w:rPr>
        <w:t xml:space="preserve"> </w:t>
      </w:r>
      <w:r>
        <w:t>to</w:t>
      </w:r>
      <w:r>
        <w:rPr>
          <w:spacing w:val="-4"/>
        </w:rPr>
        <w:t xml:space="preserve"> </w:t>
      </w:r>
      <w:r>
        <w:t>in</w:t>
      </w:r>
      <w:r>
        <w:rPr>
          <w:spacing w:val="-4"/>
        </w:rPr>
        <w:t xml:space="preserve"> </w:t>
      </w:r>
      <w:r>
        <w:t>this</w:t>
      </w:r>
      <w:r>
        <w:rPr>
          <w:spacing w:val="-5"/>
        </w:rPr>
        <w:t xml:space="preserve"> </w:t>
      </w:r>
      <w:r>
        <w:t>clinical</w:t>
      </w:r>
      <w:r>
        <w:rPr>
          <w:spacing w:val="-4"/>
        </w:rPr>
        <w:t xml:space="preserve"> </w:t>
      </w:r>
      <w:r>
        <w:t>policy</w:t>
      </w:r>
      <w:r>
        <w:rPr>
          <w:spacing w:val="-4"/>
        </w:rPr>
        <w:t xml:space="preserve"> </w:t>
      </w:r>
      <w:r>
        <w:t>are</w:t>
      </w:r>
      <w:r>
        <w:rPr>
          <w:spacing w:val="-5"/>
        </w:rPr>
        <w:t xml:space="preserve"> </w:t>
      </w:r>
      <w:r>
        <w:t>independent</w:t>
      </w:r>
      <w:r>
        <w:rPr>
          <w:spacing w:val="-4"/>
        </w:rPr>
        <w:t xml:space="preserve"> </w:t>
      </w:r>
      <w:r>
        <w:t>contractors</w:t>
      </w:r>
      <w:r>
        <w:rPr>
          <w:spacing w:val="-4"/>
        </w:rPr>
        <w:t xml:space="preserve"> </w:t>
      </w:r>
      <w:r>
        <w:t>who</w:t>
      </w:r>
      <w:r>
        <w:rPr>
          <w:spacing w:val="-4"/>
        </w:rPr>
        <w:t xml:space="preserve"> </w:t>
      </w:r>
      <w:r>
        <w:t>exercise</w:t>
      </w:r>
      <w:r>
        <w:rPr>
          <w:spacing w:val="-5"/>
        </w:rPr>
        <w:t xml:space="preserve"> </w:t>
      </w:r>
      <w:r>
        <w:t>independent judgment and over whom the Health Plan has no control or right of control.</w:t>
      </w:r>
      <w:r>
        <w:rPr>
          <w:spacing w:val="40"/>
        </w:rPr>
        <w:t xml:space="preserve"> </w:t>
      </w:r>
      <w:r>
        <w:t>Providers are not agents or employees of the Health Plan.</w:t>
      </w:r>
    </w:p>
    <w:p w14:paraId="7E43DA33" w14:textId="77777777" w:rsidR="00CB6792" w:rsidRDefault="00CB6792">
      <w:pPr>
        <w:pStyle w:val="BodyText"/>
      </w:pPr>
    </w:p>
    <w:p w14:paraId="7E43DA34" w14:textId="77777777" w:rsidR="00CB6792" w:rsidRDefault="00F77550">
      <w:pPr>
        <w:pStyle w:val="BodyText"/>
        <w:ind w:left="120" w:right="663"/>
      </w:pPr>
      <w:r>
        <w:t>This clinical policy is the property of the Health Plan. Unauthorized copying, use, and distribution of this clinical policy or any information contained herein are strictly prohibited. Providers, members/enrollees and their representatives are bound to the terms and conditions expressed</w:t>
      </w:r>
      <w:r>
        <w:rPr>
          <w:spacing w:val="-4"/>
        </w:rPr>
        <w:t xml:space="preserve"> </w:t>
      </w:r>
      <w:r>
        <w:t>herein</w:t>
      </w:r>
      <w:r>
        <w:rPr>
          <w:spacing w:val="-3"/>
        </w:rPr>
        <w:t xml:space="preserve"> </w:t>
      </w:r>
      <w:r>
        <w:t>through</w:t>
      </w:r>
      <w:r>
        <w:rPr>
          <w:spacing w:val="-1"/>
        </w:rPr>
        <w:t xml:space="preserve"> </w:t>
      </w:r>
      <w:r>
        <w:t>the</w:t>
      </w:r>
      <w:r>
        <w:rPr>
          <w:spacing w:val="-3"/>
        </w:rPr>
        <w:t xml:space="preserve"> </w:t>
      </w:r>
      <w:r>
        <w:t>terms</w:t>
      </w:r>
      <w:r>
        <w:rPr>
          <w:spacing w:val="-3"/>
        </w:rPr>
        <w:t xml:space="preserve"> </w:t>
      </w:r>
      <w:r>
        <w:t>of</w:t>
      </w:r>
      <w:r>
        <w:rPr>
          <w:spacing w:val="-4"/>
        </w:rPr>
        <w:t xml:space="preserve"> </w:t>
      </w:r>
      <w:r>
        <w:t>their</w:t>
      </w:r>
      <w:r>
        <w:rPr>
          <w:spacing w:val="-4"/>
        </w:rPr>
        <w:t xml:space="preserve"> </w:t>
      </w:r>
      <w:r>
        <w:t>contracts.</w:t>
      </w:r>
      <w:r>
        <w:rPr>
          <w:spacing w:val="40"/>
        </w:rPr>
        <w:t xml:space="preserve"> </w:t>
      </w:r>
      <w:r>
        <w:t>Where</w:t>
      </w:r>
      <w:r>
        <w:rPr>
          <w:spacing w:val="-4"/>
        </w:rPr>
        <w:t xml:space="preserve"> </w:t>
      </w:r>
      <w:r>
        <w:t>no</w:t>
      </w:r>
      <w:r>
        <w:rPr>
          <w:spacing w:val="-3"/>
        </w:rPr>
        <w:t xml:space="preserve"> </w:t>
      </w:r>
      <w:r>
        <w:t>such</w:t>
      </w:r>
      <w:r>
        <w:rPr>
          <w:spacing w:val="-3"/>
        </w:rPr>
        <w:t xml:space="preserve"> </w:t>
      </w:r>
      <w:r>
        <w:t>contract</w:t>
      </w:r>
      <w:r>
        <w:rPr>
          <w:spacing w:val="-3"/>
        </w:rPr>
        <w:t xml:space="preserve"> </w:t>
      </w:r>
      <w:r>
        <w:t>exists,</w:t>
      </w:r>
      <w:r>
        <w:rPr>
          <w:spacing w:val="-4"/>
        </w:rPr>
        <w:t xml:space="preserve"> </w:t>
      </w:r>
      <w:r>
        <w:t>providers,</w:t>
      </w:r>
    </w:p>
    <w:p w14:paraId="7E43DA35" w14:textId="77777777" w:rsidR="00CB6792" w:rsidRDefault="00CB6792">
      <w:pPr>
        <w:sectPr w:rsidR="00CB6792">
          <w:pgSz w:w="12240" w:h="15840"/>
          <w:pgMar w:top="1300" w:right="800" w:bottom="540" w:left="1320" w:header="576" w:footer="352" w:gutter="0"/>
          <w:cols w:space="720"/>
        </w:sectPr>
      </w:pPr>
    </w:p>
    <w:p w14:paraId="7E43DA36" w14:textId="77777777" w:rsidR="00CB6792" w:rsidRDefault="00F77550">
      <w:pPr>
        <w:pStyle w:val="BodyText"/>
        <w:spacing w:before="137"/>
        <w:ind w:left="120" w:right="663"/>
      </w:pPr>
      <w:r>
        <w:lastRenderedPageBreak/>
        <w:t>members/enrollees and their representatives agree to be bound by such terms and conditions by providing</w:t>
      </w:r>
      <w:r>
        <w:rPr>
          <w:spacing w:val="-4"/>
        </w:rPr>
        <w:t xml:space="preserve"> </w:t>
      </w:r>
      <w:r>
        <w:t>services</w:t>
      </w:r>
      <w:r>
        <w:rPr>
          <w:spacing w:val="-5"/>
        </w:rPr>
        <w:t xml:space="preserve"> </w:t>
      </w:r>
      <w:r>
        <w:t>to</w:t>
      </w:r>
      <w:r>
        <w:rPr>
          <w:spacing w:val="-3"/>
        </w:rPr>
        <w:t xml:space="preserve"> </w:t>
      </w:r>
      <w:r>
        <w:t>members/enrollees</w:t>
      </w:r>
      <w:r>
        <w:rPr>
          <w:spacing w:val="-2"/>
        </w:rPr>
        <w:t xml:space="preserve"> </w:t>
      </w:r>
      <w:r>
        <w:t>and/or</w:t>
      </w:r>
      <w:r>
        <w:rPr>
          <w:spacing w:val="-4"/>
        </w:rPr>
        <w:t xml:space="preserve"> </w:t>
      </w:r>
      <w:r>
        <w:t>submitting</w:t>
      </w:r>
      <w:r>
        <w:rPr>
          <w:spacing w:val="-4"/>
        </w:rPr>
        <w:t xml:space="preserve"> </w:t>
      </w:r>
      <w:r>
        <w:t>claims</w:t>
      </w:r>
      <w:r>
        <w:rPr>
          <w:spacing w:val="-5"/>
        </w:rPr>
        <w:t xml:space="preserve"> </w:t>
      </w:r>
      <w:r>
        <w:t>for</w:t>
      </w:r>
      <w:r>
        <w:rPr>
          <w:spacing w:val="-6"/>
        </w:rPr>
        <w:t xml:space="preserve"> </w:t>
      </w:r>
      <w:r>
        <w:t>payment</w:t>
      </w:r>
      <w:r>
        <w:rPr>
          <w:spacing w:val="-4"/>
        </w:rPr>
        <w:t xml:space="preserve"> </w:t>
      </w:r>
      <w:r>
        <w:t>for</w:t>
      </w:r>
      <w:r>
        <w:rPr>
          <w:spacing w:val="-4"/>
        </w:rPr>
        <w:t xml:space="preserve"> </w:t>
      </w:r>
      <w:r>
        <w:t>such</w:t>
      </w:r>
      <w:r>
        <w:rPr>
          <w:spacing w:val="-4"/>
        </w:rPr>
        <w:t xml:space="preserve"> </w:t>
      </w:r>
      <w:r>
        <w:t>services.</w:t>
      </w:r>
    </w:p>
    <w:p w14:paraId="7E43DA37" w14:textId="77777777" w:rsidR="00CB6792" w:rsidRDefault="00CB6792">
      <w:pPr>
        <w:pStyle w:val="BodyText"/>
      </w:pPr>
    </w:p>
    <w:p w14:paraId="7E43DA38" w14:textId="77777777" w:rsidR="00CB6792" w:rsidRDefault="00F77550">
      <w:pPr>
        <w:pStyle w:val="BodyText"/>
        <w:ind w:left="120" w:right="785"/>
      </w:pPr>
      <w:r>
        <w:rPr>
          <w:b/>
        </w:rPr>
        <w:t>Note: For Medicaid members/enrollees</w:t>
      </w:r>
      <w:r>
        <w:t>, when state Medicaid coverage provisions conflict with the coverage provisions in this clinical policy, state Medicaid coverage provisions take precedence.</w:t>
      </w:r>
      <w:r>
        <w:rPr>
          <w:spacing w:val="-3"/>
        </w:rPr>
        <w:t xml:space="preserve"> </w:t>
      </w:r>
      <w:r>
        <w:t>Please</w:t>
      </w:r>
      <w:r>
        <w:rPr>
          <w:spacing w:val="-4"/>
        </w:rPr>
        <w:t xml:space="preserve"> </w:t>
      </w:r>
      <w:r>
        <w:t>refer</w:t>
      </w:r>
      <w:r>
        <w:rPr>
          <w:spacing w:val="-3"/>
        </w:rPr>
        <w:t xml:space="preserve"> </w:t>
      </w:r>
      <w:r>
        <w:t>to</w:t>
      </w:r>
      <w:r>
        <w:rPr>
          <w:spacing w:val="-3"/>
        </w:rPr>
        <w:t xml:space="preserve"> </w:t>
      </w:r>
      <w:r>
        <w:t>the</w:t>
      </w:r>
      <w:r>
        <w:rPr>
          <w:spacing w:val="-3"/>
        </w:rPr>
        <w:t xml:space="preserve"> </w:t>
      </w:r>
      <w:r>
        <w:t>state</w:t>
      </w:r>
      <w:r>
        <w:rPr>
          <w:spacing w:val="-3"/>
        </w:rPr>
        <w:t xml:space="preserve"> </w:t>
      </w:r>
      <w:r>
        <w:t>Medicaid</w:t>
      </w:r>
      <w:r>
        <w:rPr>
          <w:spacing w:val="-3"/>
        </w:rPr>
        <w:t xml:space="preserve"> </w:t>
      </w:r>
      <w:r>
        <w:t>manual</w:t>
      </w:r>
      <w:r>
        <w:rPr>
          <w:spacing w:val="-3"/>
        </w:rPr>
        <w:t xml:space="preserve"> </w:t>
      </w:r>
      <w:r>
        <w:t>for</w:t>
      </w:r>
      <w:r>
        <w:rPr>
          <w:spacing w:val="-4"/>
        </w:rPr>
        <w:t xml:space="preserve"> </w:t>
      </w:r>
      <w:r>
        <w:t>any</w:t>
      </w:r>
      <w:r>
        <w:rPr>
          <w:spacing w:val="-2"/>
        </w:rPr>
        <w:t xml:space="preserve"> </w:t>
      </w:r>
      <w:r>
        <w:t>coverage</w:t>
      </w:r>
      <w:r>
        <w:rPr>
          <w:spacing w:val="-4"/>
        </w:rPr>
        <w:t xml:space="preserve"> </w:t>
      </w:r>
      <w:r>
        <w:t>provisions</w:t>
      </w:r>
      <w:r>
        <w:rPr>
          <w:spacing w:val="-3"/>
        </w:rPr>
        <w:t xml:space="preserve"> </w:t>
      </w:r>
      <w:r>
        <w:t>pertaining</w:t>
      </w:r>
      <w:r>
        <w:rPr>
          <w:spacing w:val="-3"/>
        </w:rPr>
        <w:t xml:space="preserve"> </w:t>
      </w:r>
      <w:r>
        <w:t>to this clinical policy.</w:t>
      </w:r>
    </w:p>
    <w:p w14:paraId="7E43DA39" w14:textId="77777777" w:rsidR="00CB6792" w:rsidRDefault="00CB6792">
      <w:pPr>
        <w:pStyle w:val="BodyText"/>
      </w:pPr>
    </w:p>
    <w:p w14:paraId="7E43DA3A" w14:textId="77777777" w:rsidR="00CB6792" w:rsidRDefault="00F77550">
      <w:pPr>
        <w:pStyle w:val="BodyText"/>
        <w:ind w:left="120" w:right="649"/>
      </w:pPr>
      <w:r>
        <w:rPr>
          <w:b/>
        </w:rPr>
        <w:t xml:space="preserve">Note: For Medicare members/enrollees, </w:t>
      </w:r>
      <w:r>
        <w:t>to ensure consistency with the Medicare National Coverage Determinations (NCD) and Local Coverage Determinations (LCD), all applicable NCDs,</w:t>
      </w:r>
      <w:r>
        <w:rPr>
          <w:spacing w:val="-4"/>
        </w:rPr>
        <w:t xml:space="preserve"> </w:t>
      </w:r>
      <w:r>
        <w:t>LCDs,</w:t>
      </w:r>
      <w:r>
        <w:rPr>
          <w:spacing w:val="-3"/>
        </w:rPr>
        <w:t xml:space="preserve"> </w:t>
      </w:r>
      <w:r>
        <w:t>and</w:t>
      </w:r>
      <w:r>
        <w:rPr>
          <w:spacing w:val="-3"/>
        </w:rPr>
        <w:t xml:space="preserve"> </w:t>
      </w:r>
      <w:r>
        <w:t>Medicare</w:t>
      </w:r>
      <w:r>
        <w:rPr>
          <w:spacing w:val="-5"/>
        </w:rPr>
        <w:t xml:space="preserve"> </w:t>
      </w:r>
      <w:r>
        <w:t>Coverage</w:t>
      </w:r>
      <w:r>
        <w:rPr>
          <w:spacing w:val="-4"/>
        </w:rPr>
        <w:t xml:space="preserve"> </w:t>
      </w:r>
      <w:r>
        <w:t>Articles</w:t>
      </w:r>
      <w:r>
        <w:rPr>
          <w:spacing w:val="-2"/>
        </w:rPr>
        <w:t xml:space="preserve"> </w:t>
      </w:r>
      <w:r>
        <w:t>should</w:t>
      </w:r>
      <w:r>
        <w:rPr>
          <w:spacing w:val="-3"/>
        </w:rPr>
        <w:t xml:space="preserve"> </w:t>
      </w:r>
      <w:r>
        <w:t>be</w:t>
      </w:r>
      <w:r>
        <w:rPr>
          <w:spacing w:val="-3"/>
        </w:rPr>
        <w:t xml:space="preserve"> </w:t>
      </w:r>
      <w:r>
        <w:t>reviewed</w:t>
      </w:r>
      <w:r>
        <w:rPr>
          <w:spacing w:val="-2"/>
        </w:rPr>
        <w:t xml:space="preserve"> </w:t>
      </w:r>
      <w:r>
        <w:rPr>
          <w:u w:val="single"/>
        </w:rPr>
        <w:t>prior</w:t>
      </w:r>
      <w:r>
        <w:rPr>
          <w:spacing w:val="-4"/>
          <w:u w:val="single"/>
        </w:rPr>
        <w:t xml:space="preserve"> </w:t>
      </w:r>
      <w:r>
        <w:rPr>
          <w:u w:val="single"/>
        </w:rPr>
        <w:t>to</w:t>
      </w:r>
      <w:r>
        <w:rPr>
          <w:spacing w:val="-1"/>
        </w:rPr>
        <w:t xml:space="preserve"> </w:t>
      </w:r>
      <w:r>
        <w:t>applying</w:t>
      </w:r>
      <w:r>
        <w:rPr>
          <w:spacing w:val="-3"/>
        </w:rPr>
        <w:t xml:space="preserve"> </w:t>
      </w:r>
      <w:r>
        <w:t>the</w:t>
      </w:r>
      <w:r>
        <w:rPr>
          <w:spacing w:val="-3"/>
        </w:rPr>
        <w:t xml:space="preserve"> </w:t>
      </w:r>
      <w:r>
        <w:t xml:space="preserve">criteria set forth in this clinical policy. Refer to the CMS website at </w:t>
      </w:r>
      <w:hyperlink r:id="rId39">
        <w:r>
          <w:rPr>
            <w:u w:val="single"/>
          </w:rPr>
          <w:t>http://www.cms.gov</w:t>
        </w:r>
      </w:hyperlink>
      <w:r>
        <w:t xml:space="preserve"> for additional </w:t>
      </w:r>
      <w:r>
        <w:rPr>
          <w:spacing w:val="-2"/>
        </w:rPr>
        <w:t>information.</w:t>
      </w:r>
    </w:p>
    <w:p w14:paraId="7E43DA3B" w14:textId="77777777" w:rsidR="00CB6792" w:rsidRDefault="00CB6792">
      <w:pPr>
        <w:pStyle w:val="BodyText"/>
        <w:spacing w:before="1"/>
      </w:pPr>
    </w:p>
    <w:p w14:paraId="7E43DA3C" w14:textId="77777777" w:rsidR="00CB6792" w:rsidRDefault="00F77550">
      <w:pPr>
        <w:pStyle w:val="BodyText"/>
        <w:ind w:left="120" w:right="702"/>
      </w:pPr>
      <w:r>
        <w:t>©2016 Centene Corporation. All rights reserved.</w:t>
      </w:r>
      <w:r>
        <w:rPr>
          <w:spacing w:val="40"/>
        </w:rPr>
        <w:t xml:space="preserve"> </w:t>
      </w:r>
      <w:r>
        <w:t>All materials are exclusively owned by Centene Corporation and are protected by United States copyright law and international copyright law.</w:t>
      </w:r>
      <w:r>
        <w:rPr>
          <w:spacing w:val="40"/>
        </w:rPr>
        <w:t xml:space="preserve"> </w:t>
      </w:r>
      <w:r>
        <w:t>No part of this publication may be reproduced, copied, modified, distributed, displayed,</w:t>
      </w:r>
      <w:r>
        <w:rPr>
          <w:spacing w:val="-3"/>
        </w:rPr>
        <w:t xml:space="preserve"> </w:t>
      </w:r>
      <w:r>
        <w:t>stored</w:t>
      </w:r>
      <w:r>
        <w:rPr>
          <w:spacing w:val="-3"/>
        </w:rPr>
        <w:t xml:space="preserve"> </w:t>
      </w:r>
      <w:r>
        <w:t>in</w:t>
      </w:r>
      <w:r>
        <w:rPr>
          <w:spacing w:val="-3"/>
        </w:rPr>
        <w:t xml:space="preserve"> </w:t>
      </w:r>
      <w:r>
        <w:t>a</w:t>
      </w:r>
      <w:r>
        <w:rPr>
          <w:spacing w:val="-3"/>
        </w:rPr>
        <w:t xml:space="preserve"> </w:t>
      </w:r>
      <w:r>
        <w:t>retrieval</w:t>
      </w:r>
      <w:r>
        <w:rPr>
          <w:spacing w:val="-3"/>
        </w:rPr>
        <w:t xml:space="preserve"> </w:t>
      </w:r>
      <w:r>
        <w:t>system,</w:t>
      </w:r>
      <w:r>
        <w:rPr>
          <w:spacing w:val="-3"/>
        </w:rPr>
        <w:t xml:space="preserve"> </w:t>
      </w:r>
      <w:r>
        <w:t>transmitted</w:t>
      </w:r>
      <w:r>
        <w:rPr>
          <w:spacing w:val="-3"/>
        </w:rPr>
        <w:t xml:space="preserve"> </w:t>
      </w:r>
      <w:r>
        <w:t>in</w:t>
      </w:r>
      <w:r>
        <w:rPr>
          <w:spacing w:val="-3"/>
        </w:rPr>
        <w:t xml:space="preserve"> </w:t>
      </w:r>
      <w:r>
        <w:t>any</w:t>
      </w:r>
      <w:r>
        <w:rPr>
          <w:spacing w:val="-3"/>
        </w:rPr>
        <w:t xml:space="preserve"> </w:t>
      </w:r>
      <w:r>
        <w:t>form</w:t>
      </w:r>
      <w:r>
        <w:rPr>
          <w:spacing w:val="-3"/>
        </w:rPr>
        <w:t xml:space="preserve"> </w:t>
      </w:r>
      <w:r>
        <w:t>or</w:t>
      </w:r>
      <w:r>
        <w:rPr>
          <w:spacing w:val="-4"/>
        </w:rPr>
        <w:t xml:space="preserve"> </w:t>
      </w:r>
      <w:r>
        <w:t>by</w:t>
      </w:r>
      <w:r>
        <w:rPr>
          <w:spacing w:val="-3"/>
        </w:rPr>
        <w:t xml:space="preserve"> </w:t>
      </w:r>
      <w:r>
        <w:t>any</w:t>
      </w:r>
      <w:r>
        <w:rPr>
          <w:spacing w:val="-3"/>
        </w:rPr>
        <w:t xml:space="preserve"> </w:t>
      </w:r>
      <w:r>
        <w:t>means,</w:t>
      </w:r>
      <w:r>
        <w:rPr>
          <w:spacing w:val="-3"/>
        </w:rPr>
        <w:t xml:space="preserve"> </w:t>
      </w:r>
      <w:r>
        <w:t>or</w:t>
      </w:r>
      <w:r>
        <w:rPr>
          <w:spacing w:val="-3"/>
        </w:rPr>
        <w:t xml:space="preserve"> </w:t>
      </w:r>
      <w:r>
        <w:t>otherwise published without the prior written permission of Centene</w:t>
      </w:r>
      <w:r>
        <w:rPr>
          <w:spacing w:val="-2"/>
        </w:rPr>
        <w:t xml:space="preserve"> </w:t>
      </w:r>
      <w:r>
        <w:t>Corporation. You may not alter or remove any trademark, copyright or other notice contained herein. Centene</w:t>
      </w:r>
      <w:r>
        <w:rPr>
          <w:vertAlign w:val="superscript"/>
        </w:rPr>
        <w:t>®</w:t>
      </w:r>
      <w:r>
        <w:t xml:space="preserve"> and Centene Corporation</w:t>
      </w:r>
      <w:r>
        <w:rPr>
          <w:vertAlign w:val="superscript"/>
        </w:rPr>
        <w:t>®</w:t>
      </w:r>
      <w:r>
        <w:t xml:space="preserve"> are registered trademarks exclusively owned by Centene Corporation.</w:t>
      </w:r>
    </w:p>
    <w:sectPr w:rsidR="00CB6792">
      <w:pgSz w:w="12240" w:h="15840"/>
      <w:pgMar w:top="1300" w:right="800" w:bottom="540" w:left="1320" w:header="576"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7BD2" w14:textId="77777777" w:rsidR="001108D2" w:rsidRDefault="001108D2">
      <w:r>
        <w:separator/>
      </w:r>
    </w:p>
  </w:endnote>
  <w:endnote w:type="continuationSeparator" w:id="0">
    <w:p w14:paraId="34E41897" w14:textId="77777777" w:rsidR="001108D2" w:rsidRDefault="0011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DA3F" w14:textId="55ED3212" w:rsidR="00CB6792" w:rsidRDefault="00F77550">
    <w:pPr>
      <w:pStyle w:val="BodyText"/>
      <w:spacing w:line="14" w:lineRule="auto"/>
      <w:rPr>
        <w:sz w:val="20"/>
      </w:rPr>
    </w:pPr>
    <w:r>
      <w:rPr>
        <w:noProof/>
      </w:rPr>
      <mc:AlternateContent>
        <mc:Choice Requires="wps">
          <w:drawing>
            <wp:anchor distT="0" distB="0" distL="114300" distR="114300" simplePos="0" relativeHeight="487394816" behindDoc="1" locked="0" layoutInCell="1" allowOverlap="1" wp14:anchorId="7E43DA42" wp14:editId="6853122D">
              <wp:simplePos x="0" y="0"/>
              <wp:positionH relativeFrom="page">
                <wp:posOffset>3697605</wp:posOffset>
              </wp:positionH>
              <wp:positionV relativeFrom="page">
                <wp:posOffset>9695180</wp:posOffset>
              </wp:positionV>
              <wp:extent cx="714375" cy="19431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3DA47" w14:textId="77777777" w:rsidR="00CB6792" w:rsidRDefault="00F77550">
                          <w:pPr>
                            <w:pStyle w:val="BodyText"/>
                            <w:spacing w:before="10"/>
                            <w:ind w:left="20"/>
                          </w:pPr>
                          <w:r>
                            <w:t>Page</w:t>
                          </w:r>
                          <w:r>
                            <w:rPr>
                              <w:spacing w:val="-2"/>
                            </w:rPr>
                            <w:t xml:space="preserve"> </w:t>
                          </w:r>
                          <w:r>
                            <w:t>1 of</w:t>
                          </w:r>
                          <w:r>
                            <w:rPr>
                              <w:spacing w:val="-1"/>
                            </w:rPr>
                            <w:t xml:space="preserve"> </w:t>
                          </w:r>
                          <w:r>
                            <w:rPr>
                              <w:spacing w:val="-1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3DA42" id="_x0000_t202" coordsize="21600,21600" o:spt="202" path="m,l,21600r21600,l21600,xe">
              <v:stroke joinstyle="miter"/>
              <v:path gradientshapeok="t" o:connecttype="rect"/>
            </v:shapetype>
            <v:shape id="docshape1" o:spid="_x0000_s1026" type="#_x0000_t202" style="position:absolute;margin-left:291.15pt;margin-top:763.4pt;width:56.25pt;height:15.3pt;z-index:-159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" filled="f" stroked="f">
              <v:textbox inset="0,0,0,0">
                <w:txbxContent>
                  <w:p w14:paraId="7E43DA47" w14:textId="77777777" w:rsidR="00CB6792" w:rsidRDefault="00F77550">
                    <w:pPr>
                      <w:pStyle w:val="BodyText"/>
                      <w:spacing w:before="10"/>
                      <w:ind w:left="20"/>
                    </w:pPr>
                    <w:r>
                      <w:t>Page</w:t>
                    </w:r>
                    <w:r>
                      <w:rPr>
                        <w:spacing w:val="-2"/>
                      </w:rPr>
                      <w:t xml:space="preserve"> </w:t>
                    </w:r>
                    <w:r>
                      <w:t>1 of</w:t>
                    </w:r>
                    <w:r>
                      <w:rPr>
                        <w:spacing w:val="-1"/>
                      </w:rPr>
                      <w:t xml:space="preserve"> </w:t>
                    </w:r>
                    <w:r>
                      <w:rPr>
                        <w:spacing w:val="-10"/>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DA41" w14:textId="69754968" w:rsidR="00CB6792" w:rsidRDefault="00F77550">
    <w:pPr>
      <w:pStyle w:val="BodyText"/>
      <w:spacing w:line="14" w:lineRule="auto"/>
      <w:rPr>
        <w:sz w:val="20"/>
      </w:rPr>
    </w:pPr>
    <w:r>
      <w:rPr>
        <w:noProof/>
      </w:rPr>
      <mc:AlternateContent>
        <mc:Choice Requires="wps">
          <w:drawing>
            <wp:anchor distT="0" distB="0" distL="114300" distR="114300" simplePos="0" relativeHeight="487396352" behindDoc="1" locked="0" layoutInCell="1" allowOverlap="1" wp14:anchorId="7E43DA46" wp14:editId="0B4B7933">
              <wp:simplePos x="0" y="0"/>
              <wp:positionH relativeFrom="page">
                <wp:posOffset>3528695</wp:posOffset>
              </wp:positionH>
              <wp:positionV relativeFrom="page">
                <wp:posOffset>9695180</wp:posOffset>
              </wp:positionV>
              <wp:extent cx="714375" cy="19431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3DA4A" w14:textId="77777777" w:rsidR="00CB6792" w:rsidRDefault="00F77550">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3DA46" id="_x0000_t202" coordsize="21600,21600" o:spt="202" path="m,l,21600r21600,l21600,xe">
              <v:stroke joinstyle="miter"/>
              <v:path gradientshapeok="t" o:connecttype="rect"/>
            </v:shapetype>
            <v:shape id="docshape3" o:spid="_x0000_s1028" type="#_x0000_t202" style="position:absolute;margin-left:277.85pt;margin-top:763.4pt;width:56.25pt;height:15.3pt;z-index:-159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" filled="f" stroked="f">
              <v:textbox inset="0,0,0,0">
                <w:txbxContent>
                  <w:p w14:paraId="7E43DA4A" w14:textId="77777777" w:rsidR="00CB6792" w:rsidRDefault="00F77550">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8</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A897" w14:textId="77777777" w:rsidR="001108D2" w:rsidRDefault="001108D2">
      <w:r>
        <w:separator/>
      </w:r>
    </w:p>
  </w:footnote>
  <w:footnote w:type="continuationSeparator" w:id="0">
    <w:p w14:paraId="5285899C" w14:textId="77777777" w:rsidR="001108D2" w:rsidRDefault="00110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DA40" w14:textId="28026F7F" w:rsidR="00CB6792" w:rsidRDefault="00F77550">
    <w:pPr>
      <w:pStyle w:val="BodyText"/>
      <w:spacing w:line="14" w:lineRule="auto"/>
      <w:rPr>
        <w:sz w:val="20"/>
      </w:rPr>
    </w:pPr>
    <w:r>
      <w:rPr>
        <w:noProof/>
      </w:rPr>
      <w:drawing>
        <wp:anchor distT="0" distB="0" distL="0" distR="0" simplePos="0" relativeHeight="487395328" behindDoc="1" locked="0" layoutInCell="1" allowOverlap="1" wp14:anchorId="7E43DA43" wp14:editId="7E43DA44">
          <wp:simplePos x="0" y="0"/>
          <wp:positionH relativeFrom="page">
            <wp:posOffset>5486400</wp:posOffset>
          </wp:positionH>
          <wp:positionV relativeFrom="page">
            <wp:posOffset>365759</wp:posOffset>
          </wp:positionV>
          <wp:extent cx="911341" cy="23812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11341" cy="238124"/>
                  </a:xfrm>
                  <a:prstGeom prst="rect">
                    <a:avLst/>
                  </a:prstGeom>
                </pic:spPr>
              </pic:pic>
            </a:graphicData>
          </a:graphic>
        </wp:anchor>
      </w:drawing>
    </w:r>
    <w:r>
      <w:rPr>
        <w:noProof/>
      </w:rPr>
      <mc:AlternateContent>
        <mc:Choice Requires="wps">
          <w:drawing>
            <wp:anchor distT="0" distB="0" distL="114300" distR="114300" simplePos="0" relativeHeight="487395840" behindDoc="1" locked="0" layoutInCell="1" allowOverlap="1" wp14:anchorId="7E43DA45" wp14:editId="658B31CD">
              <wp:simplePos x="0" y="0"/>
              <wp:positionH relativeFrom="page">
                <wp:posOffset>901700</wp:posOffset>
              </wp:positionH>
              <wp:positionV relativeFrom="page">
                <wp:posOffset>442595</wp:posOffset>
              </wp:positionV>
              <wp:extent cx="1871345" cy="39751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3DA48" w14:textId="77777777" w:rsidR="00CB6792" w:rsidRDefault="00F77550">
                          <w:pPr>
                            <w:spacing w:before="9" w:line="321" w:lineRule="exact"/>
                            <w:ind w:left="20"/>
                            <w:rPr>
                              <w:b/>
                              <w:sz w:val="28"/>
                            </w:rPr>
                          </w:pPr>
                          <w:r>
                            <w:rPr>
                              <w:b/>
                              <w:smallCaps/>
                              <w:color w:val="00538B"/>
                              <w:sz w:val="28"/>
                            </w:rPr>
                            <w:t>Clinical</w:t>
                          </w:r>
                          <w:r>
                            <w:rPr>
                              <w:b/>
                              <w:smallCaps/>
                              <w:color w:val="00538B"/>
                              <w:spacing w:val="-8"/>
                              <w:sz w:val="28"/>
                            </w:rPr>
                            <w:t xml:space="preserve"> </w:t>
                          </w:r>
                          <w:r>
                            <w:rPr>
                              <w:b/>
                              <w:smallCaps/>
                              <w:color w:val="00538B"/>
                              <w:spacing w:val="-2"/>
                              <w:sz w:val="28"/>
                            </w:rPr>
                            <w:t>Policy</w:t>
                          </w:r>
                        </w:p>
                        <w:p w14:paraId="7E43DA49" w14:textId="77777777" w:rsidR="00CB6792" w:rsidRDefault="00F77550">
                          <w:pPr>
                            <w:spacing w:line="275" w:lineRule="exact"/>
                            <w:ind w:left="20"/>
                            <w:rPr>
                              <w:b/>
                              <w:sz w:val="24"/>
                            </w:rPr>
                          </w:pPr>
                          <w:r>
                            <w:rPr>
                              <w:b/>
                              <w:color w:val="00538B"/>
                              <w:sz w:val="24"/>
                            </w:rPr>
                            <w:t>Donor</w:t>
                          </w:r>
                          <w:r>
                            <w:rPr>
                              <w:b/>
                              <w:color w:val="00538B"/>
                              <w:spacing w:val="-5"/>
                              <w:sz w:val="24"/>
                            </w:rPr>
                            <w:t xml:space="preserve"> </w:t>
                          </w:r>
                          <w:r>
                            <w:rPr>
                              <w:b/>
                              <w:color w:val="00538B"/>
                              <w:sz w:val="24"/>
                            </w:rPr>
                            <w:t>Lymphocyte</w:t>
                          </w:r>
                          <w:r>
                            <w:rPr>
                              <w:b/>
                              <w:color w:val="00538B"/>
                              <w:spacing w:val="-4"/>
                              <w:sz w:val="24"/>
                            </w:rPr>
                            <w:t xml:space="preserve"> </w:t>
                          </w:r>
                          <w:r>
                            <w:rPr>
                              <w:b/>
                              <w:color w:val="00538B"/>
                              <w:spacing w:val="-2"/>
                              <w:sz w:val="24"/>
                            </w:rPr>
                            <w:t>Infusion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3DA45" id="_x0000_t202" coordsize="21600,21600" o:spt="202" path="m,l,21600r21600,l21600,xe">
              <v:stroke joinstyle="miter"/>
              <v:path gradientshapeok="t" o:connecttype="rect"/>
            </v:shapetype>
            <v:shape id="docshape2" o:spid="_x0000_s1027" type="#_x0000_t202" style="position:absolute;margin-left:71pt;margin-top:34.85pt;width:147.35pt;height:31.3pt;z-index:-159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" filled="f" stroked="f">
              <v:textbox inset="0,0,0,0">
                <w:txbxContent>
                  <w:p w14:paraId="7E43DA48" w14:textId="77777777" w:rsidR="00CB6792" w:rsidRDefault="00F77550">
                    <w:pPr>
                      <w:spacing w:before="9" w:line="321" w:lineRule="exact"/>
                      <w:ind w:left="20"/>
                      <w:rPr>
                        <w:b/>
                        <w:sz w:val="28"/>
                      </w:rPr>
                    </w:pPr>
                    <w:r>
                      <w:rPr>
                        <w:b/>
                        <w:smallCaps/>
                        <w:color w:val="00538B"/>
                        <w:sz w:val="28"/>
                      </w:rPr>
                      <w:t>Clinical</w:t>
                    </w:r>
                    <w:r>
                      <w:rPr>
                        <w:b/>
                        <w:smallCaps/>
                        <w:color w:val="00538B"/>
                        <w:spacing w:val="-8"/>
                        <w:sz w:val="28"/>
                      </w:rPr>
                      <w:t xml:space="preserve"> </w:t>
                    </w:r>
                    <w:r>
                      <w:rPr>
                        <w:b/>
                        <w:smallCaps/>
                        <w:color w:val="00538B"/>
                        <w:spacing w:val="-2"/>
                        <w:sz w:val="28"/>
                      </w:rPr>
                      <w:t>Policy</w:t>
                    </w:r>
                  </w:p>
                  <w:p w14:paraId="7E43DA49" w14:textId="77777777" w:rsidR="00CB6792" w:rsidRDefault="00F77550">
                    <w:pPr>
                      <w:spacing w:line="275" w:lineRule="exact"/>
                      <w:ind w:left="20"/>
                      <w:rPr>
                        <w:b/>
                        <w:sz w:val="24"/>
                      </w:rPr>
                    </w:pPr>
                    <w:r>
                      <w:rPr>
                        <w:b/>
                        <w:color w:val="00538B"/>
                        <w:sz w:val="24"/>
                      </w:rPr>
                      <w:t>Donor</w:t>
                    </w:r>
                    <w:r>
                      <w:rPr>
                        <w:b/>
                        <w:color w:val="00538B"/>
                        <w:spacing w:val="-5"/>
                        <w:sz w:val="24"/>
                      </w:rPr>
                      <w:t xml:space="preserve"> </w:t>
                    </w:r>
                    <w:r>
                      <w:rPr>
                        <w:b/>
                        <w:color w:val="00538B"/>
                        <w:sz w:val="24"/>
                      </w:rPr>
                      <w:t>Lymphocyte</w:t>
                    </w:r>
                    <w:r>
                      <w:rPr>
                        <w:b/>
                        <w:color w:val="00538B"/>
                        <w:spacing w:val="-4"/>
                        <w:sz w:val="24"/>
                      </w:rPr>
                      <w:t xml:space="preserve"> </w:t>
                    </w:r>
                    <w:r>
                      <w:rPr>
                        <w:b/>
                        <w:color w:val="00538B"/>
                        <w:spacing w:val="-2"/>
                        <w:sz w:val="24"/>
                      </w:rPr>
                      <w:t>Infusion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58CD"/>
    <w:multiLevelType w:val="hybridMultilevel"/>
    <w:tmpl w:val="13A27D74"/>
    <w:lvl w:ilvl="0" w:tplc="5E98526E">
      <w:start w:val="1"/>
      <w:numFmt w:val="decimal"/>
      <w:lvlText w:val="%1."/>
      <w:lvlJc w:val="left"/>
      <w:pPr>
        <w:ind w:left="480" w:hanging="360"/>
      </w:pPr>
      <w:rPr>
        <w:rFonts w:ascii="Times New Roman" w:eastAsia="Times New Roman" w:hAnsi="Times New Roman" w:cs="Times New Roman" w:hint="default"/>
        <w:b w:val="0"/>
        <w:bCs w:val="0"/>
        <w:i w:val="0"/>
        <w:iCs w:val="0"/>
        <w:w w:val="100"/>
        <w:sz w:val="24"/>
        <w:szCs w:val="24"/>
        <w:lang w:val="en-US" w:eastAsia="en-US" w:bidi="ar-SA"/>
      </w:rPr>
    </w:lvl>
    <w:lvl w:ilvl="1" w:tplc="C98A655E">
      <w:numFmt w:val="bullet"/>
      <w:lvlText w:val="•"/>
      <w:lvlJc w:val="left"/>
      <w:pPr>
        <w:ind w:left="1444" w:hanging="360"/>
      </w:pPr>
      <w:rPr>
        <w:rFonts w:hint="default"/>
        <w:lang w:val="en-US" w:eastAsia="en-US" w:bidi="ar-SA"/>
      </w:rPr>
    </w:lvl>
    <w:lvl w:ilvl="2" w:tplc="5D22338E">
      <w:numFmt w:val="bullet"/>
      <w:lvlText w:val="•"/>
      <w:lvlJc w:val="left"/>
      <w:pPr>
        <w:ind w:left="2408" w:hanging="360"/>
      </w:pPr>
      <w:rPr>
        <w:rFonts w:hint="default"/>
        <w:lang w:val="en-US" w:eastAsia="en-US" w:bidi="ar-SA"/>
      </w:rPr>
    </w:lvl>
    <w:lvl w:ilvl="3" w:tplc="3B8CEAA4">
      <w:numFmt w:val="bullet"/>
      <w:lvlText w:val="•"/>
      <w:lvlJc w:val="left"/>
      <w:pPr>
        <w:ind w:left="3372" w:hanging="360"/>
      </w:pPr>
      <w:rPr>
        <w:rFonts w:hint="default"/>
        <w:lang w:val="en-US" w:eastAsia="en-US" w:bidi="ar-SA"/>
      </w:rPr>
    </w:lvl>
    <w:lvl w:ilvl="4" w:tplc="47DC34DE">
      <w:numFmt w:val="bullet"/>
      <w:lvlText w:val="•"/>
      <w:lvlJc w:val="left"/>
      <w:pPr>
        <w:ind w:left="4336" w:hanging="360"/>
      </w:pPr>
      <w:rPr>
        <w:rFonts w:hint="default"/>
        <w:lang w:val="en-US" w:eastAsia="en-US" w:bidi="ar-SA"/>
      </w:rPr>
    </w:lvl>
    <w:lvl w:ilvl="5" w:tplc="A75292EE">
      <w:numFmt w:val="bullet"/>
      <w:lvlText w:val="•"/>
      <w:lvlJc w:val="left"/>
      <w:pPr>
        <w:ind w:left="5300" w:hanging="360"/>
      </w:pPr>
      <w:rPr>
        <w:rFonts w:hint="default"/>
        <w:lang w:val="en-US" w:eastAsia="en-US" w:bidi="ar-SA"/>
      </w:rPr>
    </w:lvl>
    <w:lvl w:ilvl="6" w:tplc="1AA80AF0">
      <w:numFmt w:val="bullet"/>
      <w:lvlText w:val="•"/>
      <w:lvlJc w:val="left"/>
      <w:pPr>
        <w:ind w:left="6264" w:hanging="360"/>
      </w:pPr>
      <w:rPr>
        <w:rFonts w:hint="default"/>
        <w:lang w:val="en-US" w:eastAsia="en-US" w:bidi="ar-SA"/>
      </w:rPr>
    </w:lvl>
    <w:lvl w:ilvl="7" w:tplc="D324BCA4">
      <w:numFmt w:val="bullet"/>
      <w:lvlText w:val="•"/>
      <w:lvlJc w:val="left"/>
      <w:pPr>
        <w:ind w:left="7228" w:hanging="360"/>
      </w:pPr>
      <w:rPr>
        <w:rFonts w:hint="default"/>
        <w:lang w:val="en-US" w:eastAsia="en-US" w:bidi="ar-SA"/>
      </w:rPr>
    </w:lvl>
    <w:lvl w:ilvl="8" w:tplc="8DEAB464">
      <w:numFmt w:val="bullet"/>
      <w:lvlText w:val="•"/>
      <w:lvlJc w:val="left"/>
      <w:pPr>
        <w:ind w:left="8192" w:hanging="360"/>
      </w:pPr>
      <w:rPr>
        <w:rFonts w:hint="default"/>
        <w:lang w:val="en-US" w:eastAsia="en-US" w:bidi="ar-SA"/>
      </w:rPr>
    </w:lvl>
  </w:abstractNum>
  <w:abstractNum w:abstractNumId="1" w15:restartNumberingAfterBreak="0">
    <w:nsid w:val="5C253D18"/>
    <w:multiLevelType w:val="hybridMultilevel"/>
    <w:tmpl w:val="29A032E0"/>
    <w:lvl w:ilvl="0" w:tplc="28689EAC">
      <w:start w:val="1"/>
      <w:numFmt w:val="upperRoman"/>
      <w:lvlText w:val="%1."/>
      <w:lvlJc w:val="left"/>
      <w:pPr>
        <w:ind w:left="480" w:hanging="360"/>
      </w:pPr>
      <w:rPr>
        <w:rFonts w:ascii="Times New Roman" w:eastAsia="Times New Roman" w:hAnsi="Times New Roman" w:cs="Times New Roman" w:hint="default"/>
        <w:b/>
        <w:bCs/>
        <w:i w:val="0"/>
        <w:iCs w:val="0"/>
        <w:w w:val="100"/>
        <w:sz w:val="24"/>
        <w:szCs w:val="24"/>
        <w:lang w:val="en-US" w:eastAsia="en-US" w:bidi="ar-SA"/>
      </w:rPr>
    </w:lvl>
    <w:lvl w:ilvl="1" w:tplc="A2701046">
      <w:start w:val="1"/>
      <w:numFmt w:val="upperLetter"/>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ADE3BD4">
      <w:numFmt w:val="bullet"/>
      <w:lvlText w:val="•"/>
      <w:lvlJc w:val="left"/>
      <w:pPr>
        <w:ind w:left="1871" w:hanging="360"/>
      </w:pPr>
      <w:rPr>
        <w:rFonts w:hint="default"/>
        <w:lang w:val="en-US" w:eastAsia="en-US" w:bidi="ar-SA"/>
      </w:rPr>
    </w:lvl>
    <w:lvl w:ilvl="3" w:tplc="800A6FC8">
      <w:numFmt w:val="bullet"/>
      <w:lvlText w:val="•"/>
      <w:lvlJc w:val="left"/>
      <w:pPr>
        <w:ind w:left="2902" w:hanging="360"/>
      </w:pPr>
      <w:rPr>
        <w:rFonts w:hint="default"/>
        <w:lang w:val="en-US" w:eastAsia="en-US" w:bidi="ar-SA"/>
      </w:rPr>
    </w:lvl>
    <w:lvl w:ilvl="4" w:tplc="BE4CE15A">
      <w:numFmt w:val="bullet"/>
      <w:lvlText w:val="•"/>
      <w:lvlJc w:val="left"/>
      <w:pPr>
        <w:ind w:left="3933" w:hanging="360"/>
      </w:pPr>
      <w:rPr>
        <w:rFonts w:hint="default"/>
        <w:lang w:val="en-US" w:eastAsia="en-US" w:bidi="ar-SA"/>
      </w:rPr>
    </w:lvl>
    <w:lvl w:ilvl="5" w:tplc="F7D8AEAC">
      <w:numFmt w:val="bullet"/>
      <w:lvlText w:val="•"/>
      <w:lvlJc w:val="left"/>
      <w:pPr>
        <w:ind w:left="4964" w:hanging="360"/>
      </w:pPr>
      <w:rPr>
        <w:rFonts w:hint="default"/>
        <w:lang w:val="en-US" w:eastAsia="en-US" w:bidi="ar-SA"/>
      </w:rPr>
    </w:lvl>
    <w:lvl w:ilvl="6" w:tplc="883E407C">
      <w:numFmt w:val="bullet"/>
      <w:lvlText w:val="•"/>
      <w:lvlJc w:val="left"/>
      <w:pPr>
        <w:ind w:left="5995" w:hanging="360"/>
      </w:pPr>
      <w:rPr>
        <w:rFonts w:hint="default"/>
        <w:lang w:val="en-US" w:eastAsia="en-US" w:bidi="ar-SA"/>
      </w:rPr>
    </w:lvl>
    <w:lvl w:ilvl="7" w:tplc="23FCE16A">
      <w:numFmt w:val="bullet"/>
      <w:lvlText w:val="•"/>
      <w:lvlJc w:val="left"/>
      <w:pPr>
        <w:ind w:left="7026" w:hanging="360"/>
      </w:pPr>
      <w:rPr>
        <w:rFonts w:hint="default"/>
        <w:lang w:val="en-US" w:eastAsia="en-US" w:bidi="ar-SA"/>
      </w:rPr>
    </w:lvl>
    <w:lvl w:ilvl="8" w:tplc="61BE1FBC">
      <w:numFmt w:val="bullet"/>
      <w:lvlText w:val="•"/>
      <w:lvlJc w:val="left"/>
      <w:pPr>
        <w:ind w:left="8057" w:hanging="360"/>
      </w:pPr>
      <w:rPr>
        <w:rFonts w:hint="default"/>
        <w:lang w:val="en-US" w:eastAsia="en-US" w:bidi="ar-SA"/>
      </w:rPr>
    </w:lvl>
  </w:abstractNum>
  <w:num w:numId="1" w16cid:durableId="1581408988">
    <w:abstractNumId w:val="0"/>
  </w:num>
  <w:num w:numId="2" w16cid:durableId="509636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92"/>
    <w:rsid w:val="00005B88"/>
    <w:rsid w:val="00013BE4"/>
    <w:rsid w:val="0002375B"/>
    <w:rsid w:val="00065DC2"/>
    <w:rsid w:val="00070BA1"/>
    <w:rsid w:val="00097D94"/>
    <w:rsid w:val="000A179F"/>
    <w:rsid w:val="000A379D"/>
    <w:rsid w:val="000A6269"/>
    <w:rsid w:val="000B053B"/>
    <w:rsid w:val="000D0F7B"/>
    <w:rsid w:val="000D20B4"/>
    <w:rsid w:val="000D60B9"/>
    <w:rsid w:val="000E0751"/>
    <w:rsid w:val="000E2BD8"/>
    <w:rsid w:val="0010312E"/>
    <w:rsid w:val="00105530"/>
    <w:rsid w:val="001063E8"/>
    <w:rsid w:val="0011036F"/>
    <w:rsid w:val="001108D2"/>
    <w:rsid w:val="00126D98"/>
    <w:rsid w:val="00136F9E"/>
    <w:rsid w:val="0014593A"/>
    <w:rsid w:val="00150870"/>
    <w:rsid w:val="001533A6"/>
    <w:rsid w:val="001601AF"/>
    <w:rsid w:val="0019380D"/>
    <w:rsid w:val="001A2A41"/>
    <w:rsid w:val="001A4B52"/>
    <w:rsid w:val="001A6345"/>
    <w:rsid w:val="001A6DAC"/>
    <w:rsid w:val="001C6A93"/>
    <w:rsid w:val="001E12FF"/>
    <w:rsid w:val="001F39D5"/>
    <w:rsid w:val="0022174C"/>
    <w:rsid w:val="00226E0B"/>
    <w:rsid w:val="002356EA"/>
    <w:rsid w:val="00242EEA"/>
    <w:rsid w:val="002B1073"/>
    <w:rsid w:val="002C5CA0"/>
    <w:rsid w:val="002F7299"/>
    <w:rsid w:val="003101C3"/>
    <w:rsid w:val="00353FA7"/>
    <w:rsid w:val="003568A5"/>
    <w:rsid w:val="00363720"/>
    <w:rsid w:val="003913B0"/>
    <w:rsid w:val="003A42A2"/>
    <w:rsid w:val="003D1093"/>
    <w:rsid w:val="003D6F33"/>
    <w:rsid w:val="003E245B"/>
    <w:rsid w:val="003E376E"/>
    <w:rsid w:val="003E79B7"/>
    <w:rsid w:val="003F3EE3"/>
    <w:rsid w:val="003F6C0E"/>
    <w:rsid w:val="00407971"/>
    <w:rsid w:val="00413A9E"/>
    <w:rsid w:val="004338D1"/>
    <w:rsid w:val="00453028"/>
    <w:rsid w:val="00456AF1"/>
    <w:rsid w:val="004708DC"/>
    <w:rsid w:val="0047483E"/>
    <w:rsid w:val="0047692C"/>
    <w:rsid w:val="004837A4"/>
    <w:rsid w:val="004A72D4"/>
    <w:rsid w:val="004B5A81"/>
    <w:rsid w:val="004C2F5F"/>
    <w:rsid w:val="004C6A8E"/>
    <w:rsid w:val="004D373A"/>
    <w:rsid w:val="0050179D"/>
    <w:rsid w:val="005042A7"/>
    <w:rsid w:val="005224A7"/>
    <w:rsid w:val="00524E8D"/>
    <w:rsid w:val="0053190B"/>
    <w:rsid w:val="00540D2D"/>
    <w:rsid w:val="005509DD"/>
    <w:rsid w:val="00581239"/>
    <w:rsid w:val="005874EF"/>
    <w:rsid w:val="005E4D21"/>
    <w:rsid w:val="005E50F8"/>
    <w:rsid w:val="00611EE7"/>
    <w:rsid w:val="00627B87"/>
    <w:rsid w:val="00642458"/>
    <w:rsid w:val="0064727E"/>
    <w:rsid w:val="00655D34"/>
    <w:rsid w:val="00661C12"/>
    <w:rsid w:val="00674584"/>
    <w:rsid w:val="006C7B31"/>
    <w:rsid w:val="006D6E50"/>
    <w:rsid w:val="006E0E64"/>
    <w:rsid w:val="006E145F"/>
    <w:rsid w:val="006E70AA"/>
    <w:rsid w:val="006F6D8E"/>
    <w:rsid w:val="007126F8"/>
    <w:rsid w:val="00712A58"/>
    <w:rsid w:val="00730CE1"/>
    <w:rsid w:val="00761522"/>
    <w:rsid w:val="00762C57"/>
    <w:rsid w:val="00766378"/>
    <w:rsid w:val="00771E23"/>
    <w:rsid w:val="007A3DEF"/>
    <w:rsid w:val="007A71D9"/>
    <w:rsid w:val="007D23FE"/>
    <w:rsid w:val="007D62D8"/>
    <w:rsid w:val="00820298"/>
    <w:rsid w:val="008321C1"/>
    <w:rsid w:val="00836CD9"/>
    <w:rsid w:val="008501C0"/>
    <w:rsid w:val="008530E7"/>
    <w:rsid w:val="00856D26"/>
    <w:rsid w:val="008739C8"/>
    <w:rsid w:val="008744DD"/>
    <w:rsid w:val="00884269"/>
    <w:rsid w:val="008D4188"/>
    <w:rsid w:val="008E5B5F"/>
    <w:rsid w:val="008E5FCF"/>
    <w:rsid w:val="008E7DA5"/>
    <w:rsid w:val="008F7C89"/>
    <w:rsid w:val="009014E3"/>
    <w:rsid w:val="0090232C"/>
    <w:rsid w:val="00911CE0"/>
    <w:rsid w:val="00912E67"/>
    <w:rsid w:val="00925CED"/>
    <w:rsid w:val="00937802"/>
    <w:rsid w:val="0094054D"/>
    <w:rsid w:val="00974643"/>
    <w:rsid w:val="009C77E5"/>
    <w:rsid w:val="009D4EF3"/>
    <w:rsid w:val="009D5324"/>
    <w:rsid w:val="009D588B"/>
    <w:rsid w:val="009E0750"/>
    <w:rsid w:val="009E64FD"/>
    <w:rsid w:val="009F07DB"/>
    <w:rsid w:val="009F0D9B"/>
    <w:rsid w:val="00A11929"/>
    <w:rsid w:val="00A25610"/>
    <w:rsid w:val="00A370C4"/>
    <w:rsid w:val="00A41B4A"/>
    <w:rsid w:val="00A42CF4"/>
    <w:rsid w:val="00A474F5"/>
    <w:rsid w:val="00A65583"/>
    <w:rsid w:val="00A75BE5"/>
    <w:rsid w:val="00A80231"/>
    <w:rsid w:val="00AA53CD"/>
    <w:rsid w:val="00AB4291"/>
    <w:rsid w:val="00AD6373"/>
    <w:rsid w:val="00AE3F80"/>
    <w:rsid w:val="00B034C0"/>
    <w:rsid w:val="00B07C8F"/>
    <w:rsid w:val="00B34AA6"/>
    <w:rsid w:val="00B42A1B"/>
    <w:rsid w:val="00B43602"/>
    <w:rsid w:val="00B57C71"/>
    <w:rsid w:val="00B61DCC"/>
    <w:rsid w:val="00B77BF2"/>
    <w:rsid w:val="00BC04EE"/>
    <w:rsid w:val="00BC1991"/>
    <w:rsid w:val="00BC7A42"/>
    <w:rsid w:val="00BE17B3"/>
    <w:rsid w:val="00BF2B65"/>
    <w:rsid w:val="00BF6D3A"/>
    <w:rsid w:val="00C04767"/>
    <w:rsid w:val="00C103D2"/>
    <w:rsid w:val="00C132F1"/>
    <w:rsid w:val="00C30D0B"/>
    <w:rsid w:val="00C33CB2"/>
    <w:rsid w:val="00C47618"/>
    <w:rsid w:val="00C478C2"/>
    <w:rsid w:val="00C66319"/>
    <w:rsid w:val="00C8451D"/>
    <w:rsid w:val="00C93786"/>
    <w:rsid w:val="00CB6792"/>
    <w:rsid w:val="00CD0DBB"/>
    <w:rsid w:val="00CD1FA6"/>
    <w:rsid w:val="00CE128C"/>
    <w:rsid w:val="00CF2E2D"/>
    <w:rsid w:val="00D014A3"/>
    <w:rsid w:val="00D12E25"/>
    <w:rsid w:val="00D14E82"/>
    <w:rsid w:val="00D22303"/>
    <w:rsid w:val="00D32203"/>
    <w:rsid w:val="00D5356A"/>
    <w:rsid w:val="00D549BC"/>
    <w:rsid w:val="00D62AA3"/>
    <w:rsid w:val="00D87B3E"/>
    <w:rsid w:val="00D96DB6"/>
    <w:rsid w:val="00D97C32"/>
    <w:rsid w:val="00DB322B"/>
    <w:rsid w:val="00DD2806"/>
    <w:rsid w:val="00DD2BF3"/>
    <w:rsid w:val="00DD3B46"/>
    <w:rsid w:val="00DE76F0"/>
    <w:rsid w:val="00E03550"/>
    <w:rsid w:val="00E073CC"/>
    <w:rsid w:val="00E1020E"/>
    <w:rsid w:val="00E2346F"/>
    <w:rsid w:val="00E27DA2"/>
    <w:rsid w:val="00E36F4B"/>
    <w:rsid w:val="00E439A1"/>
    <w:rsid w:val="00E45AFF"/>
    <w:rsid w:val="00E503AB"/>
    <w:rsid w:val="00E5382B"/>
    <w:rsid w:val="00E642C9"/>
    <w:rsid w:val="00E729F8"/>
    <w:rsid w:val="00E74526"/>
    <w:rsid w:val="00E74595"/>
    <w:rsid w:val="00E75F56"/>
    <w:rsid w:val="00E77B2A"/>
    <w:rsid w:val="00E872FF"/>
    <w:rsid w:val="00EA4C02"/>
    <w:rsid w:val="00EA6029"/>
    <w:rsid w:val="00EB181B"/>
    <w:rsid w:val="00ED1115"/>
    <w:rsid w:val="00EE69A4"/>
    <w:rsid w:val="00F12A9B"/>
    <w:rsid w:val="00F36076"/>
    <w:rsid w:val="00F36B42"/>
    <w:rsid w:val="00F44624"/>
    <w:rsid w:val="00F472AA"/>
    <w:rsid w:val="00F66273"/>
    <w:rsid w:val="00F66527"/>
    <w:rsid w:val="00F76C28"/>
    <w:rsid w:val="00F77550"/>
    <w:rsid w:val="00F879F8"/>
    <w:rsid w:val="00F9771E"/>
    <w:rsid w:val="00FA01F1"/>
    <w:rsid w:val="00FA0B24"/>
    <w:rsid w:val="00FA62F2"/>
    <w:rsid w:val="00FB0C8E"/>
    <w:rsid w:val="00FC04EE"/>
    <w:rsid w:val="00FC630C"/>
    <w:rsid w:val="00FC6737"/>
    <w:rsid w:val="00FE6014"/>
    <w:rsid w:val="00FE656F"/>
    <w:rsid w:val="00FE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3D97F"/>
  <w15:docId w15:val="{BB75D3F7-A8EF-4107-B223-C2159C2B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line="413" w:lineRule="exact"/>
      <w:ind w:left="120"/>
    </w:pPr>
    <w:rPr>
      <w:sz w:val="36"/>
      <w:szCs w:val="36"/>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spacing w:line="276" w:lineRule="exact"/>
      <w:ind w:left="107"/>
    </w:pPr>
  </w:style>
  <w:style w:type="paragraph" w:styleId="Revision">
    <w:name w:val="Revision"/>
    <w:hidden/>
    <w:uiPriority w:val="99"/>
    <w:semiHidden/>
    <w:rsid w:val="003101C3"/>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02375B"/>
    <w:rPr>
      <w:color w:val="0000FF" w:themeColor="hyperlink"/>
      <w:u w:val="single"/>
    </w:rPr>
  </w:style>
  <w:style w:type="character" w:styleId="UnresolvedMention">
    <w:name w:val="Unresolved Mention"/>
    <w:basedOn w:val="DefaultParagraphFont"/>
    <w:uiPriority w:val="99"/>
    <w:semiHidden/>
    <w:unhideWhenUsed/>
    <w:rsid w:val="0002375B"/>
    <w:rPr>
      <w:color w:val="605E5C"/>
      <w:shd w:val="clear" w:color="auto" w:fill="E1DFDD"/>
    </w:rPr>
  </w:style>
  <w:style w:type="character" w:styleId="CommentReference">
    <w:name w:val="annotation reference"/>
    <w:basedOn w:val="DefaultParagraphFont"/>
    <w:uiPriority w:val="99"/>
    <w:semiHidden/>
    <w:unhideWhenUsed/>
    <w:rsid w:val="00856D26"/>
    <w:rPr>
      <w:sz w:val="16"/>
      <w:szCs w:val="16"/>
    </w:rPr>
  </w:style>
  <w:style w:type="paragraph" w:styleId="CommentText">
    <w:name w:val="annotation text"/>
    <w:basedOn w:val="Normal"/>
    <w:link w:val="CommentTextChar"/>
    <w:uiPriority w:val="99"/>
    <w:unhideWhenUsed/>
    <w:rsid w:val="00856D26"/>
    <w:rPr>
      <w:sz w:val="20"/>
      <w:szCs w:val="20"/>
    </w:rPr>
  </w:style>
  <w:style w:type="character" w:customStyle="1" w:styleId="CommentTextChar">
    <w:name w:val="Comment Text Char"/>
    <w:basedOn w:val="DefaultParagraphFont"/>
    <w:link w:val="CommentText"/>
    <w:uiPriority w:val="99"/>
    <w:rsid w:val="00856D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6D26"/>
    <w:rPr>
      <w:b/>
      <w:bCs/>
    </w:rPr>
  </w:style>
  <w:style w:type="character" w:customStyle="1" w:styleId="CommentSubjectChar">
    <w:name w:val="Comment Subject Char"/>
    <w:basedOn w:val="CommentTextChar"/>
    <w:link w:val="CommentSubject"/>
    <w:uiPriority w:val="99"/>
    <w:semiHidden/>
    <w:rsid w:val="00856D2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E5F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nccn.org/professionals/physician_gls/pdf/mds.pdf" TargetMode="External"/><Relationship Id="rId26" Type="http://schemas.openxmlformats.org/officeDocument/2006/relationships/hyperlink" Target="http://www.doi.org/10.1053/bbmt.2001.v7.pm11215696" TargetMode="External"/><Relationship Id="rId39" Type="http://schemas.openxmlformats.org/officeDocument/2006/relationships/hyperlink" Target="http://www.cms.gov/" TargetMode="External"/><Relationship Id="rId21" Type="http://schemas.openxmlformats.org/officeDocument/2006/relationships/hyperlink" Target="http://www.doi.org/10.1016/j.transci.2016.05.011" TargetMode="External"/><Relationship Id="rId34" Type="http://schemas.openxmlformats.org/officeDocument/2006/relationships/hyperlink" Target="http://www.uptodate.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ccn.org/professionals/physician_gls/pdf/cml.pdf" TargetMode="External"/><Relationship Id="rId20" Type="http://schemas.openxmlformats.org/officeDocument/2006/relationships/hyperlink" Target="http://www.uptodate.com/" TargetMode="External"/><Relationship Id="rId29" Type="http://schemas.openxmlformats.org/officeDocument/2006/relationships/hyperlink" Target="http://www.doi.org/10.1038/sj.bmt.170268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www.uptodate.com/" TargetMode="External"/><Relationship Id="rId32" Type="http://schemas.openxmlformats.org/officeDocument/2006/relationships/hyperlink" Target="http://www.doi.org/10.1016/s1083-8791(00)70014-0" TargetMode="External"/><Relationship Id="rId37" Type="http://schemas.openxmlformats.org/officeDocument/2006/relationships/hyperlink" Target="http://www.doi.org/10.1016/j.bbmt.2015.07.037"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ccn.org/professionals/physician_gls/pdf/aml.pdf" TargetMode="External"/><Relationship Id="rId23" Type="http://schemas.openxmlformats.org/officeDocument/2006/relationships/hyperlink" Target="http://www.doi.org/10.1016/j.ctrv.2010.03.004" TargetMode="External"/><Relationship Id="rId28" Type="http://schemas.openxmlformats.org/officeDocument/2006/relationships/hyperlink" Target="http://www.uptodate.com/" TargetMode="External"/><Relationship Id="rId36" Type="http://schemas.openxmlformats.org/officeDocument/2006/relationships/hyperlink" Target="http://www.doi.org/10.1182/blood-2016-06-724500" TargetMode="External"/><Relationship Id="rId10" Type="http://schemas.openxmlformats.org/officeDocument/2006/relationships/image" Target="media/image1.jpeg"/><Relationship Id="rId19" Type="http://schemas.openxmlformats.org/officeDocument/2006/relationships/hyperlink" Target="http://www.doi.org/10.1016/j.beha.2008.02.007" TargetMode="External"/><Relationship Id="rId31" Type="http://schemas.openxmlformats.org/officeDocument/2006/relationships/hyperlink" Target="http://www.doi.org/10.1200/JCO.2000.18.16.30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cn.org/professionals/physician_gls/pdf/all.pdf" TargetMode="External"/><Relationship Id="rId22" Type="http://schemas.openxmlformats.org/officeDocument/2006/relationships/hyperlink" Target="http://www.doi.org/10.1182/blood-2003-02-0342" TargetMode="External"/><Relationship Id="rId27" Type="http://schemas.openxmlformats.org/officeDocument/2006/relationships/hyperlink" Target="http://www.doi.org/10.1038/sj.bmt.1705898" TargetMode="External"/><Relationship Id="rId30" Type="http://schemas.openxmlformats.org/officeDocument/2006/relationships/hyperlink" Target="http://www.doi.org/10.1038/sj.bmt.1704525" TargetMode="External"/><Relationship Id="rId35" Type="http://schemas.openxmlformats.org/officeDocument/2006/relationships/hyperlink" Target="http://www.uptodate.com/"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nccn.org/professionals/physician_gls/pdf/myeloma.pdf" TargetMode="External"/><Relationship Id="rId25" Type="http://schemas.openxmlformats.org/officeDocument/2006/relationships/hyperlink" Target="http://www.doi.org/10.1200/JCO.1997.15.2.433" TargetMode="External"/><Relationship Id="rId33" Type="http://schemas.openxmlformats.org/officeDocument/2006/relationships/hyperlink" Target="http://www.doi.org/10.1038/bmt.2016.167" TargetMode="External"/><Relationship Id="rId38" Type="http://schemas.openxmlformats.org/officeDocument/2006/relationships/hyperlink" Target="http://www.doi.org/10.1038/bmt.2014.2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5D84E-200D-4102-A56D-B61771C8722F}">
  <ds:schemaRefs>
    <ds:schemaRef ds:uri="http://schemas.microsoft.com/sharepoint/v3/contenttype/forms"/>
  </ds:schemaRefs>
</ds:datastoreItem>
</file>

<file path=customXml/itemProps2.xml><?xml version="1.0" encoding="utf-8"?>
<ds:datastoreItem xmlns:ds="http://schemas.openxmlformats.org/officeDocument/2006/customXml" ds:itemID="{F466F047-AA8C-48F0-99DE-86F2F25060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7768E8-293B-4A10-A867-3D29D9E42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3418</Words>
  <Characters>20858</Characters>
  <Application>Microsoft Office Word</Application>
  <DocSecurity>0</DocSecurity>
  <Lines>398</Lines>
  <Paragraphs>127</Paragraphs>
  <ScaleCrop>false</ScaleCrop>
  <Company>Centene Corporation</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CP.MP.101 - Donor Lymphocyte Infusion</dc:title>
  <dc:subject>Clinical Policy: Donor Lymphocyte Infusion</dc:subject>
  <dc:creator>Centene Corporation</dc:creator>
  <cp:keywords>description, background, coding implications, references, important reminder</cp:keywords>
  <cp:lastModifiedBy>Tiffany Taylor</cp:lastModifiedBy>
  <cp:revision>2</cp:revision>
  <dcterms:created xsi:type="dcterms:W3CDTF">2026-01-08T13:03:00Z</dcterms:created>
  <dcterms:modified xsi:type="dcterms:W3CDTF">2026-01-08T13:03:00Z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Microsoft® Word for Microsoft 365</vt:lpwstr>
  </property>
  <property fmtid="{D5CDD505-2E9C-101B-9397-08002B2CF9AE}" pid="4" name="LastSaved">
    <vt:filetime>2024-03-11T00:00:00Z</vt:filetime>
  </property>
  <property fmtid="{D5CDD505-2E9C-101B-9397-08002B2CF9AE}" pid="5" name="MSIP_Label_5a776955-85f6-4fec-9553-96dd3e0373c4_ActionId">
    <vt:lpwstr>f49f35a4-d503-4d0e-a670-9509b4947937</vt:lpwstr>
  </property>
  <property fmtid="{D5CDD505-2E9C-101B-9397-08002B2CF9AE}" pid="6" name="MSIP_Label_5a776955-85f6-4fec-9553-96dd3e0373c4_ContentBits">
    <vt:lpwstr>0</vt:lpwstr>
  </property>
  <property fmtid="{D5CDD505-2E9C-101B-9397-08002B2CF9AE}" pid="7" name="MSIP_Label_5a776955-85f6-4fec-9553-96dd3e0373c4_Enabled">
    <vt:lpwstr>true</vt:lpwstr>
  </property>
  <property fmtid="{D5CDD505-2E9C-101B-9397-08002B2CF9AE}" pid="8" name="MSIP_Label_5a776955-85f6-4fec-9553-96dd3e0373c4_Method">
    <vt:lpwstr>Standard</vt:lpwstr>
  </property>
  <property fmtid="{D5CDD505-2E9C-101B-9397-08002B2CF9AE}" pid="9" name="MSIP_Label_5a776955-85f6-4fec-9553-96dd3e0373c4_Name">
    <vt:lpwstr>Confidential</vt:lpwstr>
  </property>
  <property fmtid="{D5CDD505-2E9C-101B-9397-08002B2CF9AE}" pid="10" name="MSIP_Label_5a776955-85f6-4fec-9553-96dd3e0373c4_SetDate">
    <vt:lpwstr>2022-08-22T17:36:56Z</vt:lpwstr>
  </property>
  <property fmtid="{D5CDD505-2E9C-101B-9397-08002B2CF9AE}" pid="11" name="MSIP_Label_5a776955-85f6-4fec-9553-96dd3e0373c4_SiteId">
    <vt:lpwstr>f45ccc07-e57e-4d15-bf6f-f6cbccd2d395</vt:lpwstr>
  </property>
  <property fmtid="{D5CDD505-2E9C-101B-9397-08002B2CF9AE}" pid="12" name="Producer">
    <vt:lpwstr>Microsoft® Word for Microsoft 365</vt:lpwstr>
  </property>
</Properties>
</file>