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9E6A" w14:textId="3944EE2E" w:rsidR="00106B53" w:rsidRPr="005B012E" w:rsidRDefault="00106B53" w:rsidP="008872C9">
      <w:pPr>
        <w:pStyle w:val="PolicyMainHead"/>
        <w:spacing w:after="0" w:line="240" w:lineRule="auto"/>
        <w:rPr>
          <w:rFonts w:ascii="Times New Roman" w:hAnsi="Times New Roman"/>
          <w:color w:val="00548C"/>
          <w:sz w:val="36"/>
        </w:rPr>
        <w:sectPr w:rsidR="00106B53" w:rsidRPr="005B012E"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sidRPr="005B012E">
        <w:rPr>
          <w:rFonts w:ascii="Times New Roman" w:hAnsi="Times New Roman"/>
          <w:color w:val="00548C"/>
          <w:sz w:val="36"/>
        </w:rPr>
        <w:t xml:space="preserve">Clinical Policy: </w:t>
      </w:r>
      <w:r w:rsidR="003E31F4" w:rsidRPr="005B012E">
        <w:rPr>
          <w:rFonts w:ascii="Times New Roman" w:hAnsi="Times New Roman"/>
          <w:color w:val="00548C"/>
          <w:sz w:val="36"/>
        </w:rPr>
        <w:t>Biofeedback</w:t>
      </w:r>
      <w:r w:rsidRPr="005B012E">
        <w:rPr>
          <w:rFonts w:ascii="Times New Roman" w:hAnsi="Times New Roman"/>
          <w:color w:val="00548C"/>
          <w:sz w:val="36"/>
        </w:rPr>
        <w:t xml:space="preserve"> for Behavioral Health Disorders</w:t>
      </w:r>
    </w:p>
    <w:p w14:paraId="497D23A1" w14:textId="0D088C7F" w:rsidR="00106B53" w:rsidRPr="005B012E" w:rsidRDefault="00106B53" w:rsidP="002C4561">
      <w:pPr>
        <w:pStyle w:val="PolicyMainHead"/>
        <w:spacing w:after="0" w:line="240" w:lineRule="auto"/>
        <w:rPr>
          <w:rFonts w:ascii="Times New Roman" w:hAnsi="Times New Roman"/>
          <w:color w:val="00548C"/>
          <w:sz w:val="24"/>
          <w:szCs w:val="24"/>
        </w:rPr>
        <w:sectPr w:rsidR="00106B53" w:rsidRPr="005B012E" w:rsidSect="00480C09">
          <w:type w:val="continuous"/>
          <w:pgSz w:w="12240" w:h="15840" w:code="1"/>
          <w:pgMar w:top="1440" w:right="1170" w:bottom="1152" w:left="1440" w:header="576" w:footer="288" w:gutter="0"/>
          <w:cols w:num="2" w:space="720"/>
          <w:titlePg/>
          <w:docGrid w:linePitch="360"/>
        </w:sectPr>
      </w:pPr>
      <w:r w:rsidRPr="005B012E">
        <w:rPr>
          <w:rFonts w:ascii="Times New Roman" w:hAnsi="Times New Roman"/>
          <w:color w:val="00548C"/>
          <w:sz w:val="24"/>
          <w:szCs w:val="24"/>
        </w:rPr>
        <w:t xml:space="preserve">Reference Number: </w:t>
      </w:r>
      <w:r w:rsidR="00EC0214" w:rsidRPr="005B012E">
        <w:rPr>
          <w:rFonts w:ascii="Times New Roman" w:hAnsi="Times New Roman"/>
          <w:color w:val="00548C"/>
          <w:sz w:val="24"/>
          <w:szCs w:val="24"/>
        </w:rPr>
        <w:t>CP.BH.300</w:t>
      </w:r>
      <w:r w:rsidRPr="005B012E">
        <w:rPr>
          <w:rFonts w:ascii="Times New Roman" w:hAnsi="Times New Roman"/>
          <w:color w:val="00548C"/>
          <w:sz w:val="24"/>
          <w:szCs w:val="24"/>
        </w:rPr>
        <w:tab/>
      </w:r>
      <w:r w:rsidRPr="005B012E">
        <w:rPr>
          <w:rFonts w:ascii="Times New Roman" w:hAnsi="Times New Roman"/>
          <w:color w:val="00548C"/>
          <w:sz w:val="24"/>
          <w:szCs w:val="24"/>
        </w:rPr>
        <w:tab/>
      </w:r>
      <w:r w:rsidRPr="005B012E">
        <w:rPr>
          <w:rFonts w:ascii="Times New Roman" w:hAnsi="Times New Roman"/>
          <w:color w:val="00548C"/>
          <w:sz w:val="24"/>
          <w:szCs w:val="24"/>
        </w:rPr>
        <w:tab/>
        <w:t xml:space="preserve">            </w:t>
      </w:r>
      <w:r w:rsidR="00B113A9">
        <w:rPr>
          <w:rFonts w:ascii="Times New Roman" w:hAnsi="Times New Roman"/>
          <w:color w:val="00548C"/>
          <w:sz w:val="24"/>
          <w:szCs w:val="24"/>
        </w:rPr>
        <w:t xml:space="preserve">           </w:t>
      </w:r>
      <w:r w:rsidRPr="005B012E">
        <w:rPr>
          <w:rFonts w:ascii="Times New Roman" w:hAnsi="Times New Roman"/>
          <w:color w:val="00548C"/>
          <w:sz w:val="24"/>
          <w:szCs w:val="24"/>
        </w:rPr>
        <w:t xml:space="preserve">  </w:t>
      </w:r>
      <w:hyperlink w:anchor="Coding_Implications" w:history="1">
        <w:r w:rsidRPr="005B012E">
          <w:rPr>
            <w:rStyle w:val="Hyperlink"/>
            <w:rFonts w:ascii="Times New Roman" w:hAnsi="Times New Roman"/>
            <w:sz w:val="24"/>
            <w:szCs w:val="24"/>
          </w:rPr>
          <w:t>Coding Implications</w:t>
        </w:r>
      </w:hyperlink>
      <w:r w:rsidRPr="005B012E">
        <w:rPr>
          <w:rFonts w:ascii="Times New Roman" w:hAnsi="Times New Roman"/>
          <w:color w:val="00548C"/>
          <w:sz w:val="24"/>
          <w:szCs w:val="24"/>
        </w:rPr>
        <w:t xml:space="preserve"> </w:t>
      </w:r>
    </w:p>
    <w:p w14:paraId="60CCAE54" w14:textId="1884D856" w:rsidR="00106B53" w:rsidRPr="005B012E" w:rsidRDefault="00EF029C" w:rsidP="000C041A">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106B53" w:rsidRPr="005B012E">
        <w:rPr>
          <w:rFonts w:ascii="Times New Roman" w:hAnsi="Times New Roman"/>
          <w:color w:val="00548C"/>
          <w:sz w:val="24"/>
          <w:szCs w:val="24"/>
        </w:rPr>
        <w:t xml:space="preserve">: </w:t>
      </w:r>
      <w:r w:rsidR="00030694">
        <w:rPr>
          <w:rFonts w:ascii="Times New Roman" w:hAnsi="Times New Roman"/>
          <w:color w:val="00548C"/>
          <w:sz w:val="24"/>
          <w:szCs w:val="24"/>
        </w:rPr>
        <w:t>05/25</w:t>
      </w:r>
    </w:p>
    <w:p w14:paraId="2748BA5D" w14:textId="6A57C169" w:rsidR="00106B53" w:rsidRPr="005B012E" w:rsidRDefault="00910D65" w:rsidP="00910D65">
      <w:pPr>
        <w:pStyle w:val="PolicyMainHead"/>
        <w:spacing w:after="0" w:line="240" w:lineRule="auto"/>
        <w:jc w:val="center"/>
        <w:rPr>
          <w:rStyle w:val="Strong"/>
          <w:rFonts w:ascii="Times New Roman" w:hAnsi="Times New Roman"/>
          <w:b w:val="0"/>
        </w:rPr>
        <w:sectPr w:rsidR="00106B53" w:rsidRPr="005B012E" w:rsidSect="00875924">
          <w:type w:val="continuous"/>
          <w:pgSz w:w="12240" w:h="15840" w:code="1"/>
          <w:pgMar w:top="1440" w:right="1170" w:bottom="1440" w:left="1440" w:header="576" w:footer="288" w:gutter="0"/>
          <w:cols w:num="2" w:space="720"/>
          <w:titlePg/>
          <w:docGrid w:linePitch="360"/>
        </w:sectPr>
      </w:pPr>
      <w:r>
        <w:t xml:space="preserve">                         </w:t>
      </w:r>
      <w:hyperlink w:anchor="Revision_Log" w:history="1">
        <w:r w:rsidR="00106B53" w:rsidRPr="005B012E">
          <w:rPr>
            <w:rStyle w:val="Hyperlink"/>
            <w:rFonts w:ascii="Times New Roman" w:hAnsi="Times New Roman"/>
            <w:sz w:val="24"/>
            <w:szCs w:val="24"/>
          </w:rPr>
          <w:t>Revision Log</w:t>
        </w:r>
      </w:hyperlink>
      <w:r w:rsidR="00106B53" w:rsidRPr="005B012E">
        <w:rPr>
          <w:rFonts w:ascii="Times New Roman" w:hAnsi="Times New Roman"/>
          <w:color w:val="00548C"/>
          <w:sz w:val="24"/>
          <w:szCs w:val="24"/>
        </w:rPr>
        <w:t xml:space="preserve"> </w:t>
      </w:r>
    </w:p>
    <w:p w14:paraId="2C224034" w14:textId="77777777" w:rsidR="00106B53" w:rsidRPr="005B012E" w:rsidRDefault="00106B53" w:rsidP="00910D65">
      <w:pPr>
        <w:pStyle w:val="NormalWeb"/>
        <w:spacing w:before="0" w:beforeAutospacing="0" w:after="0" w:afterAutospacing="0"/>
        <w:rPr>
          <w:rFonts w:ascii="Times New Roman" w:hAnsi="Times New Roman" w:cs="Times New Roman"/>
          <w:b/>
          <w:color w:val="00548C"/>
        </w:rPr>
      </w:pPr>
    </w:p>
    <w:p w14:paraId="3905CA21" w14:textId="77777777" w:rsidR="00106B53" w:rsidRPr="005B012E" w:rsidRDefault="00106B53" w:rsidP="000826B6">
      <w:pPr>
        <w:pStyle w:val="NormalWeb"/>
        <w:spacing w:before="0" w:beforeAutospacing="0" w:after="0" w:afterAutospacing="0"/>
        <w:rPr>
          <w:rFonts w:ascii="Times New Roman" w:hAnsi="Times New Roman" w:cs="Times New Roman"/>
          <w:b/>
          <w:color w:val="00548C"/>
        </w:rPr>
      </w:pPr>
      <w:r w:rsidRPr="005B012E">
        <w:rPr>
          <w:rFonts w:ascii="Times New Roman" w:hAnsi="Times New Roman" w:cs="Times New Roman"/>
          <w:b/>
          <w:color w:val="00548C"/>
        </w:rPr>
        <w:t xml:space="preserve">See </w:t>
      </w:r>
      <w:hyperlink w:anchor="Important_Reminder" w:history="1">
        <w:r w:rsidRPr="005B012E">
          <w:rPr>
            <w:rStyle w:val="Hyperlink"/>
            <w:rFonts w:ascii="Times New Roman" w:hAnsi="Times New Roman"/>
            <w:noProof/>
          </w:rPr>
          <w:t>Important Reminder</w:t>
        </w:r>
      </w:hyperlink>
      <w:r w:rsidRPr="005B012E">
        <w:rPr>
          <w:rFonts w:ascii="Times New Roman" w:hAnsi="Times New Roman" w:cs="Times New Roman"/>
          <w:b/>
          <w:color w:val="00548C"/>
        </w:rPr>
        <w:t xml:space="preserve"> at the end of this policy for important regulatory and legal information.</w:t>
      </w:r>
    </w:p>
    <w:p w14:paraId="2E283984" w14:textId="77777777" w:rsidR="00EA7183" w:rsidRPr="005B012E" w:rsidRDefault="00EA7183" w:rsidP="00910D65">
      <w:pPr>
        <w:pStyle w:val="NormalWeb"/>
        <w:spacing w:before="0" w:beforeAutospacing="0" w:after="0" w:afterAutospacing="0"/>
        <w:rPr>
          <w:rFonts w:ascii="Times New Roman" w:hAnsi="Times New Roman" w:cs="Times New Roman"/>
          <w:b/>
          <w:color w:val="FF0000"/>
        </w:rPr>
      </w:pPr>
    </w:p>
    <w:p w14:paraId="5900A05F" w14:textId="2F9D10AF" w:rsidR="00106B53" w:rsidRPr="005B012E" w:rsidRDefault="00106B53" w:rsidP="000826B6">
      <w:pPr>
        <w:pStyle w:val="Heading1"/>
        <w:numPr>
          <w:ilvl w:val="0"/>
          <w:numId w:val="0"/>
        </w:numPr>
        <w:rPr>
          <w:sz w:val="24"/>
        </w:rPr>
      </w:pPr>
      <w:bookmarkStart w:id="0" w:name="_Hlk99352295"/>
      <w:r w:rsidRPr="005B012E">
        <w:rPr>
          <w:sz w:val="24"/>
        </w:rPr>
        <w:t xml:space="preserve">Description </w:t>
      </w:r>
      <w:bookmarkEnd w:id="0"/>
    </w:p>
    <w:p w14:paraId="1CCF4253" w14:textId="3FF06E00" w:rsidR="009D1F22" w:rsidRDefault="009D1F22" w:rsidP="000826B6">
      <w:pPr>
        <w:autoSpaceDE w:val="0"/>
        <w:autoSpaceDN w:val="0"/>
        <w:adjustRightInd w:val="0"/>
        <w:rPr>
          <w:vertAlign w:val="superscript"/>
        </w:rPr>
      </w:pPr>
      <w:r w:rsidRPr="005B78CE">
        <w:t>Biofeedback is a therapeutic technique that enables individuals to gain voluntary control over specific physiological functions to support improved health and behavioral outcomes. It involves the use of precise instruments to monitor physiological activity, including brainwave patterns, heart rate, respiration, muscle tension, and skin temperature. Real-time feedback is provided to the individual, facilitating the development of self-regulation skills for targeted physiological processes.</w:t>
      </w:r>
      <w:r w:rsidR="006A5A9F" w:rsidRPr="005B78CE">
        <w:rPr>
          <w:vertAlign w:val="superscript"/>
        </w:rPr>
        <w:t>1</w:t>
      </w:r>
    </w:p>
    <w:p w14:paraId="58B4DADA" w14:textId="77777777" w:rsidR="00F94F8B" w:rsidRDefault="00F94F8B" w:rsidP="000826B6">
      <w:pPr>
        <w:autoSpaceDE w:val="0"/>
        <w:autoSpaceDN w:val="0"/>
        <w:adjustRightInd w:val="0"/>
        <w:rPr>
          <w:vertAlign w:val="superscript"/>
        </w:rPr>
      </w:pPr>
    </w:p>
    <w:p w14:paraId="11967449" w14:textId="623F24A3" w:rsidR="00F94F8B" w:rsidRPr="00F94F8B" w:rsidRDefault="00F94F8B" w:rsidP="00F94F8B">
      <w:pPr>
        <w:pStyle w:val="NormalWeb"/>
        <w:spacing w:before="0" w:beforeAutospacing="0" w:after="0" w:afterAutospacing="0"/>
        <w:rPr>
          <w:rFonts w:cs="Times New Roman"/>
          <w:b/>
          <w:bCs/>
          <w:sz w:val="32"/>
        </w:rPr>
      </w:pPr>
      <w:r w:rsidRPr="005B012E">
        <w:rPr>
          <w:rFonts w:ascii="Times New Roman" w:hAnsi="Times New Roman" w:cs="Times New Roman"/>
          <w:b/>
        </w:rPr>
        <w:t xml:space="preserve">Note: </w:t>
      </w:r>
      <w:r w:rsidRPr="005B012E">
        <w:rPr>
          <w:rFonts w:ascii="Times New Roman" w:hAnsi="Times New Roman" w:cs="Times New Roman"/>
          <w:i/>
        </w:rPr>
        <w:t xml:space="preserve">Please refer to the Centene Policy CP.MP.168 for Biofeedback for non-behavioral health diagnoses. This policy is contingent on the </w:t>
      </w:r>
      <w:r w:rsidRPr="005B78CE">
        <w:rPr>
          <w:rFonts w:ascii="Times New Roman" w:hAnsi="Times New Roman" w:cs="Times New Roman"/>
          <w:i/>
        </w:rPr>
        <w:t xml:space="preserve">member/enrollee having </w:t>
      </w:r>
      <w:r w:rsidRPr="005B012E">
        <w:rPr>
          <w:rFonts w:ascii="Times New Roman" w:hAnsi="Times New Roman" w:cs="Times New Roman"/>
          <w:i/>
        </w:rPr>
        <w:t>this benefit.</w:t>
      </w:r>
    </w:p>
    <w:p w14:paraId="0C281BDA" w14:textId="6759FB29" w:rsidR="00426DED" w:rsidRPr="005B012E" w:rsidRDefault="00426DED" w:rsidP="000826B6">
      <w:pPr>
        <w:shd w:val="clear" w:color="auto" w:fill="FFFFFF" w:themeFill="background1"/>
        <w:rPr>
          <w:b/>
        </w:rPr>
      </w:pPr>
    </w:p>
    <w:p w14:paraId="329ED7AD" w14:textId="6A37AB01" w:rsidR="004D2686" w:rsidRPr="005B012E" w:rsidRDefault="004D2686" w:rsidP="000826B6">
      <w:pPr>
        <w:rPr>
          <w:b/>
        </w:rPr>
      </w:pPr>
      <w:r w:rsidRPr="005B012E">
        <w:rPr>
          <w:b/>
        </w:rPr>
        <w:t>Policy/Criteria</w:t>
      </w:r>
    </w:p>
    <w:p w14:paraId="7E60EFAE" w14:textId="089CD3D0" w:rsidR="00A93E63" w:rsidRDefault="00E40A3C" w:rsidP="000826B6">
      <w:pPr>
        <w:pStyle w:val="ListParagraph"/>
        <w:numPr>
          <w:ilvl w:val="0"/>
          <w:numId w:val="18"/>
        </w:numPr>
        <w:ind w:left="360" w:hanging="360"/>
      </w:pPr>
      <w:r w:rsidRPr="00ED7102">
        <w:t>It is the policy of Centene Advanced Behavioral Health and health plans</w:t>
      </w:r>
      <w:r w:rsidR="00127602">
        <w:t xml:space="preserve"> affiliated </w:t>
      </w:r>
      <w:r w:rsidRPr="000B5C9C">
        <w:t xml:space="preserve">with </w:t>
      </w:r>
      <w:r w:rsidR="00DB0CE1" w:rsidRPr="00127602">
        <w:rPr>
          <w:bCs/>
        </w:rPr>
        <w:t>Centene Corporation</w:t>
      </w:r>
      <w:r w:rsidR="00DB0CE1" w:rsidRPr="00127602">
        <w:rPr>
          <w:bCs/>
          <w:vertAlign w:val="superscript"/>
        </w:rPr>
        <w:t>®</w:t>
      </w:r>
      <w:r w:rsidR="00DB0CE1" w:rsidRPr="00127602">
        <w:rPr>
          <w:bCs/>
          <w:sz w:val="22"/>
          <w:szCs w:val="22"/>
        </w:rPr>
        <w:t xml:space="preserve"> </w:t>
      </w:r>
      <w:r w:rsidR="00106B53" w:rsidRPr="005B012E">
        <w:t>that</w:t>
      </w:r>
      <w:r w:rsidR="006F056C" w:rsidRPr="00127602">
        <w:rPr>
          <w:b/>
        </w:rPr>
        <w:t xml:space="preserve"> </w:t>
      </w:r>
      <w:r w:rsidR="006F056C" w:rsidRPr="000C041A">
        <w:rPr>
          <w:bCs/>
        </w:rPr>
        <w:t xml:space="preserve">up to 25 sessions </w:t>
      </w:r>
      <w:r w:rsidR="00AC35CD" w:rsidRPr="000C041A">
        <w:rPr>
          <w:bCs/>
        </w:rPr>
        <w:t>of</w:t>
      </w:r>
      <w:r w:rsidR="00AC35CD" w:rsidRPr="00127602">
        <w:rPr>
          <w:b/>
        </w:rPr>
        <w:t xml:space="preserve"> </w:t>
      </w:r>
      <w:r w:rsidR="00AC35CD" w:rsidRPr="00127602">
        <w:rPr>
          <w:i/>
          <w:iCs/>
        </w:rPr>
        <w:t>initial</w:t>
      </w:r>
      <w:r w:rsidR="00106B53" w:rsidRPr="005B012E">
        <w:t xml:space="preserve"> behavioral health</w:t>
      </w:r>
      <w:r w:rsidR="00013B41">
        <w:t>-</w:t>
      </w:r>
      <w:r w:rsidR="00106B53" w:rsidRPr="005B012E">
        <w:t xml:space="preserve">related </w:t>
      </w:r>
      <w:r w:rsidR="002C6313" w:rsidRPr="005B012E">
        <w:t>bio</w:t>
      </w:r>
      <w:r w:rsidR="00106B53" w:rsidRPr="005B012E">
        <w:t xml:space="preserve">feedback </w:t>
      </w:r>
      <w:r w:rsidR="00065480" w:rsidRPr="005B012E">
        <w:t>are</w:t>
      </w:r>
      <w:r w:rsidR="00106B53" w:rsidRPr="005B012E">
        <w:t xml:space="preserve"> </w:t>
      </w:r>
      <w:r w:rsidR="00A34592" w:rsidRPr="000C041A">
        <w:rPr>
          <w:b/>
          <w:bCs/>
        </w:rPr>
        <w:t>medically necessary</w:t>
      </w:r>
      <w:r w:rsidR="00A34592" w:rsidRPr="005B012E">
        <w:t xml:space="preserve"> if all the following are met</w:t>
      </w:r>
      <w:r w:rsidR="00106B53" w:rsidRPr="005B012E">
        <w:t>:</w:t>
      </w:r>
    </w:p>
    <w:p w14:paraId="6EC67F6E" w14:textId="7D91FD28" w:rsidR="00A93E63" w:rsidRPr="0057695F" w:rsidRDefault="00B21384" w:rsidP="000826B6">
      <w:pPr>
        <w:pStyle w:val="ListParagraph"/>
        <w:numPr>
          <w:ilvl w:val="1"/>
          <w:numId w:val="5"/>
        </w:numPr>
      </w:pPr>
      <w:r>
        <w:t>The member/enrollee has a d</w:t>
      </w:r>
      <w:r w:rsidR="0057695F" w:rsidRPr="002C4561">
        <w:t>iagnosis of anxiety disorder or post-traumatic stress disorder as listed</w:t>
      </w:r>
      <w:r w:rsidR="0057695F">
        <w:t xml:space="preserve"> in</w:t>
      </w:r>
      <w:r w:rsidR="00A93E63" w:rsidRPr="00955348">
        <w:t xml:space="preserve"> the Diagnostic and Statistical Manual of Mental </w:t>
      </w:r>
      <w:r w:rsidR="00670255" w:rsidRPr="00955348">
        <w:t>Disorders</w:t>
      </w:r>
      <w:r w:rsidR="00447ED5" w:rsidRPr="00955348">
        <w:t xml:space="preserve"> (DSM V-TR)</w:t>
      </w:r>
      <w:r w:rsidR="00BA30D3" w:rsidRPr="00955348">
        <w:t>;</w:t>
      </w:r>
    </w:p>
    <w:p w14:paraId="35D3790F" w14:textId="17EE82C5" w:rsidR="00A93E63" w:rsidRDefault="00106B53" w:rsidP="000826B6">
      <w:pPr>
        <w:pStyle w:val="ListParagraph"/>
        <w:numPr>
          <w:ilvl w:val="1"/>
          <w:numId w:val="5"/>
        </w:numPr>
      </w:pPr>
      <w:r w:rsidRPr="00A93E63">
        <w:t xml:space="preserve">There are significant symptoms that interfere with the </w:t>
      </w:r>
      <w:r w:rsidR="00BA7BE2" w:rsidRPr="00734593">
        <w:t>member/enrollee’s</w:t>
      </w:r>
      <w:r w:rsidRPr="00734593">
        <w:t xml:space="preserve"> ability to function in at least one life area as measured by a</w:t>
      </w:r>
      <w:r w:rsidR="00A60E42" w:rsidRPr="00734593">
        <w:t xml:space="preserve"> widely recognized validated</w:t>
      </w:r>
      <w:r w:rsidRPr="00734593">
        <w:t xml:space="preserve"> standardized severity scale focused on the symptom profile; </w:t>
      </w:r>
    </w:p>
    <w:p w14:paraId="33D65189" w14:textId="581F526F" w:rsidR="00A93E63" w:rsidRDefault="00106B53" w:rsidP="000826B6">
      <w:pPr>
        <w:pStyle w:val="ListParagraph"/>
        <w:numPr>
          <w:ilvl w:val="1"/>
          <w:numId w:val="5"/>
        </w:numPr>
      </w:pPr>
      <w:r w:rsidRPr="00A93E63">
        <w:t xml:space="preserve">The </w:t>
      </w:r>
      <w:r w:rsidR="00590DC6" w:rsidRPr="00734593">
        <w:t xml:space="preserve">member/enrollee </w:t>
      </w:r>
      <w:r w:rsidRPr="00734593">
        <w:t xml:space="preserve">is motivated to </w:t>
      </w:r>
      <w:r w:rsidR="00552432">
        <w:t xml:space="preserve">and can </w:t>
      </w:r>
      <w:r w:rsidRPr="00734593">
        <w:t xml:space="preserve">actively participate in the treatment plan, including being responsive to the care plan requirements (e.g., practice and follow-through at home); </w:t>
      </w:r>
    </w:p>
    <w:p w14:paraId="545F4AAF" w14:textId="085BB012" w:rsidR="00E35BA4" w:rsidRPr="000C14ED" w:rsidRDefault="00BA30D3" w:rsidP="000826B6">
      <w:pPr>
        <w:pStyle w:val="ListParagraph"/>
        <w:numPr>
          <w:ilvl w:val="1"/>
          <w:numId w:val="5"/>
        </w:numPr>
      </w:pPr>
      <w:r>
        <w:t>A c</w:t>
      </w:r>
      <w:r w:rsidR="0011469A" w:rsidRPr="000C14ED">
        <w:t xml:space="preserve">omprehensive treatment plan includes biofeedback </w:t>
      </w:r>
      <w:r w:rsidR="004C2CC6">
        <w:t xml:space="preserve">as an adjunctive intervention </w:t>
      </w:r>
      <w:r w:rsidR="0011469A" w:rsidRPr="000C14ED">
        <w:t>in addition to other</w:t>
      </w:r>
      <w:r w:rsidR="004C2CC6">
        <w:t xml:space="preserve"> primary</w:t>
      </w:r>
      <w:r w:rsidR="0011469A" w:rsidRPr="000C14ED">
        <w:t xml:space="preserve"> evidence-based interventions; </w:t>
      </w:r>
    </w:p>
    <w:p w14:paraId="5334EC0A" w14:textId="3801A2CD" w:rsidR="00A93E63" w:rsidRDefault="00106B53" w:rsidP="000826B6">
      <w:pPr>
        <w:pStyle w:val="ListParagraph"/>
        <w:numPr>
          <w:ilvl w:val="1"/>
          <w:numId w:val="5"/>
        </w:numPr>
      </w:pPr>
      <w:r w:rsidRPr="00A93E63">
        <w:t xml:space="preserve">The condition can be appropriately treated with </w:t>
      </w:r>
      <w:r w:rsidR="002C6313" w:rsidRPr="00A93E63">
        <w:t>bio</w:t>
      </w:r>
      <w:r w:rsidRPr="00A93E63">
        <w:t xml:space="preserve">feedback (e.g., existing pathology does not prevent success of the treatment); </w:t>
      </w:r>
    </w:p>
    <w:p w14:paraId="6E9A628C" w14:textId="75BC0164" w:rsidR="00106B53" w:rsidRPr="005B012E" w:rsidRDefault="00A60E42" w:rsidP="000826B6">
      <w:pPr>
        <w:pStyle w:val="ListParagraph"/>
        <w:numPr>
          <w:ilvl w:val="1"/>
          <w:numId w:val="5"/>
        </w:numPr>
      </w:pPr>
      <w:r w:rsidRPr="005B012E">
        <w:t>There is evidence that s</w:t>
      </w:r>
      <w:r w:rsidR="00106B53" w:rsidRPr="005B012E">
        <w:t xml:space="preserve">tandard evidence-based outpatient treatments (including psychotherapy and medication management) are considered insufficient to </w:t>
      </w:r>
      <w:r w:rsidR="005E3D0A" w:rsidRPr="005B012E">
        <w:t>treat the member/enrollee’s condition safely and effectively</w:t>
      </w:r>
      <w:r w:rsidR="00D369AC">
        <w:t>;</w:t>
      </w:r>
    </w:p>
    <w:p w14:paraId="33C38494" w14:textId="3723F053" w:rsidR="00106B53" w:rsidRPr="005B012E" w:rsidRDefault="00106B53" w:rsidP="000826B6">
      <w:pPr>
        <w:pStyle w:val="Heading2"/>
        <w:numPr>
          <w:ilvl w:val="1"/>
          <w:numId w:val="5"/>
        </w:numPr>
        <w:rPr>
          <w:b w:val="0"/>
          <w:u w:val="none"/>
        </w:rPr>
      </w:pPr>
      <w:r w:rsidRPr="005B012E">
        <w:rPr>
          <w:b w:val="0"/>
          <w:u w:val="none"/>
        </w:rPr>
        <w:t>There is a readily identifiable response</w:t>
      </w:r>
      <w:r w:rsidR="00200C13" w:rsidRPr="005B012E">
        <w:rPr>
          <w:b w:val="0"/>
          <w:u w:val="none"/>
        </w:rPr>
        <w:t xml:space="preserve"> measurable by a symptom specific </w:t>
      </w:r>
      <w:r w:rsidR="00A60E42" w:rsidRPr="005B012E">
        <w:rPr>
          <w:b w:val="0"/>
          <w:u w:val="none"/>
        </w:rPr>
        <w:t xml:space="preserve">validated </w:t>
      </w:r>
      <w:r w:rsidR="00200C13" w:rsidRPr="005B012E">
        <w:rPr>
          <w:b w:val="0"/>
          <w:u w:val="none"/>
        </w:rPr>
        <w:t>standardized scale</w:t>
      </w:r>
      <w:r w:rsidRPr="005B012E">
        <w:rPr>
          <w:b w:val="0"/>
          <w:u w:val="none"/>
        </w:rPr>
        <w:t xml:space="preserve">; </w:t>
      </w:r>
    </w:p>
    <w:p w14:paraId="562072BF" w14:textId="792D43A5" w:rsidR="0091320A" w:rsidRDefault="002C6313" w:rsidP="00F74033">
      <w:pPr>
        <w:pStyle w:val="ListParagraph"/>
        <w:numPr>
          <w:ilvl w:val="1"/>
          <w:numId w:val="5"/>
        </w:numPr>
      </w:pPr>
      <w:r w:rsidRPr="005B012E">
        <w:t>Bio</w:t>
      </w:r>
      <w:r w:rsidR="001D38D0" w:rsidRPr="005B012E">
        <w:t xml:space="preserve">feedback training is performed by a physician or qualified non-physician practitioner who has undergone </w:t>
      </w:r>
      <w:r w:rsidRPr="005B012E">
        <w:t>bio</w:t>
      </w:r>
      <w:r w:rsidR="001D38D0" w:rsidRPr="005B012E">
        <w:t>feedback training and certification. This can include nurse practitioners, physician assistants, qualified mental health professionals, psychologists and</w:t>
      </w:r>
      <w:r w:rsidR="00013B41">
        <w:t>,</w:t>
      </w:r>
      <w:r w:rsidR="001D38D0" w:rsidRPr="005B012E">
        <w:t xml:space="preserve"> where applicable</w:t>
      </w:r>
      <w:r w:rsidR="00013B41">
        <w:t>,</w:t>
      </w:r>
      <w:r w:rsidR="001D38D0" w:rsidRPr="005B012E">
        <w:t xml:space="preserve"> biofeedback technicians</w:t>
      </w:r>
      <w:r w:rsidR="00953949">
        <w:t>;</w:t>
      </w:r>
    </w:p>
    <w:p w14:paraId="6153EEDD" w14:textId="722E708D" w:rsidR="0091320A" w:rsidRDefault="00C87D74" w:rsidP="00F74033">
      <w:pPr>
        <w:pStyle w:val="ListParagraph"/>
        <w:numPr>
          <w:ilvl w:val="1"/>
          <w:numId w:val="5"/>
        </w:numPr>
      </w:pPr>
      <w:r>
        <w:t>A t</w:t>
      </w:r>
      <w:r w:rsidR="004711DC" w:rsidRPr="005B012E">
        <w:t>reatment plan is individualized with clearly stated realistic goals and objectives;</w:t>
      </w:r>
    </w:p>
    <w:p w14:paraId="56A183C9" w14:textId="5D0BBD2D" w:rsidR="004711DC" w:rsidRDefault="004711DC" w:rsidP="00F74033">
      <w:pPr>
        <w:pStyle w:val="ListParagraph"/>
        <w:numPr>
          <w:ilvl w:val="1"/>
          <w:numId w:val="5"/>
        </w:numPr>
      </w:pPr>
      <w:r w:rsidRPr="005B012E">
        <w:t xml:space="preserve">Treatment is structured to achieve optimum benefit and expected benefit is </w:t>
      </w:r>
      <w:r w:rsidR="00816B81" w:rsidRPr="005B012E">
        <w:t>documented</w:t>
      </w:r>
      <w:r w:rsidR="00A26A76">
        <w:t>;</w:t>
      </w:r>
    </w:p>
    <w:p w14:paraId="325827F2" w14:textId="43F7D693" w:rsidR="000070F0" w:rsidRPr="00E13F40" w:rsidRDefault="000070F0" w:rsidP="00F74033">
      <w:pPr>
        <w:pStyle w:val="ListParagraph"/>
        <w:numPr>
          <w:ilvl w:val="1"/>
          <w:numId w:val="5"/>
        </w:numPr>
      </w:pPr>
      <w:r w:rsidRPr="00E13F40">
        <w:lastRenderedPageBreak/>
        <w:t xml:space="preserve">There is </w:t>
      </w:r>
      <w:r w:rsidR="00065480" w:rsidRPr="00E13F40">
        <w:t>a documented</w:t>
      </w:r>
      <w:r w:rsidR="00614C90" w:rsidRPr="00E13F40">
        <w:t xml:space="preserve"> planned </w:t>
      </w:r>
      <w:r w:rsidRPr="00E13F40">
        <w:t xml:space="preserve">transition out of biofeedback from the start of treatment, which may include ensuring the ability of the </w:t>
      </w:r>
      <w:r w:rsidR="00826988">
        <w:t>member/en</w:t>
      </w:r>
      <w:r w:rsidR="004A3793">
        <w:t>rollee</w:t>
      </w:r>
      <w:r w:rsidR="00826988" w:rsidRPr="00E13F40">
        <w:t xml:space="preserve"> </w:t>
      </w:r>
      <w:r w:rsidRPr="00E13F40">
        <w:t>to continue the biofeedback-learned techniques independently after the biofeedback sessions end</w:t>
      </w:r>
      <w:r w:rsidR="005C10BF">
        <w:t>.</w:t>
      </w:r>
      <w:r w:rsidRPr="00E13F40">
        <w:t xml:space="preserve"> </w:t>
      </w:r>
    </w:p>
    <w:p w14:paraId="3EFC47D5" w14:textId="01E13BA3" w:rsidR="001D38D0" w:rsidRPr="005B012E" w:rsidRDefault="001D38D0" w:rsidP="000C041A"/>
    <w:p w14:paraId="5D835823" w14:textId="4C9EE314" w:rsidR="00106B53" w:rsidRPr="005B012E" w:rsidRDefault="00501D34" w:rsidP="000826B6">
      <w:pPr>
        <w:pStyle w:val="ListParagraph"/>
        <w:numPr>
          <w:ilvl w:val="0"/>
          <w:numId w:val="18"/>
        </w:numPr>
        <w:ind w:left="360" w:hanging="360"/>
      </w:pPr>
      <w:r w:rsidRPr="00ED7102">
        <w:t>It is the policy of Centene Advanced Behavioral Health and health plans</w:t>
      </w:r>
      <w:r w:rsidR="00127602">
        <w:t xml:space="preserve"> affiliated</w:t>
      </w:r>
      <w:r w:rsidRPr="00ED7102">
        <w:t xml:space="preserve"> </w:t>
      </w:r>
      <w:r w:rsidRPr="000B5C9C">
        <w:t>with Centene Corporation</w:t>
      </w:r>
      <w:r w:rsidRPr="005B012E">
        <w:t xml:space="preserve"> </w:t>
      </w:r>
      <w:r w:rsidR="00106B53" w:rsidRPr="005B012E">
        <w:t xml:space="preserve">that </w:t>
      </w:r>
      <w:r w:rsidR="005831D6">
        <w:t xml:space="preserve">up to </w:t>
      </w:r>
      <w:r w:rsidR="005C10BF">
        <w:t xml:space="preserve">an additional </w:t>
      </w:r>
      <w:r w:rsidR="00E10C45">
        <w:t xml:space="preserve">20 </w:t>
      </w:r>
      <w:r w:rsidR="00FE4CA9">
        <w:t>session</w:t>
      </w:r>
      <w:r w:rsidR="0091578E">
        <w:t xml:space="preserve">s </w:t>
      </w:r>
      <w:r w:rsidR="00C97196">
        <w:t xml:space="preserve">for the </w:t>
      </w:r>
      <w:r w:rsidR="00106B53" w:rsidRPr="000C041A">
        <w:rPr>
          <w:i/>
          <w:iCs/>
        </w:rPr>
        <w:t xml:space="preserve">continuation </w:t>
      </w:r>
      <w:r w:rsidR="00106B53" w:rsidRPr="005B012E">
        <w:t>of behavioral health</w:t>
      </w:r>
      <w:r w:rsidR="00013B41">
        <w:t>-</w:t>
      </w:r>
      <w:r w:rsidR="00106B53" w:rsidRPr="005B012E">
        <w:t xml:space="preserve">related </w:t>
      </w:r>
      <w:r w:rsidR="002C6313" w:rsidRPr="005B012E">
        <w:t>bio</w:t>
      </w:r>
      <w:r w:rsidR="00106B53" w:rsidRPr="005B012E">
        <w:t>feedback</w:t>
      </w:r>
      <w:r w:rsidR="00D10517">
        <w:t xml:space="preserve"> </w:t>
      </w:r>
      <w:r w:rsidR="00E4317F" w:rsidRPr="00E4317F">
        <w:t xml:space="preserve">will be reviewed on a case-by-case basis by a Medical Director, informed by </w:t>
      </w:r>
      <w:r w:rsidR="00B16D4A" w:rsidRPr="00E4317F">
        <w:t>all</w:t>
      </w:r>
      <w:r w:rsidR="00E4317F" w:rsidRPr="00E4317F">
        <w:t xml:space="preserve"> the following</w:t>
      </w:r>
      <w:r w:rsidR="00106B53" w:rsidRPr="005B012E">
        <w:t>:</w:t>
      </w:r>
    </w:p>
    <w:p w14:paraId="12D92B88" w14:textId="21E730A0" w:rsidR="00106B53" w:rsidRPr="00945B3B" w:rsidRDefault="00C87D74" w:rsidP="000826B6">
      <w:pPr>
        <w:pStyle w:val="ListParagraph"/>
        <w:numPr>
          <w:ilvl w:val="0"/>
          <w:numId w:val="6"/>
        </w:numPr>
        <w:ind w:left="720"/>
      </w:pPr>
      <w:r w:rsidRPr="00945B3B">
        <w:t>The initial</w:t>
      </w:r>
      <w:r w:rsidR="00106B53" w:rsidRPr="00945B3B">
        <w:t xml:space="preserve"> criteria </w:t>
      </w:r>
      <w:r w:rsidR="00065480">
        <w:t>are</w:t>
      </w:r>
      <w:r w:rsidR="00106B53" w:rsidRPr="00945B3B">
        <w:t xml:space="preserve"> still met;</w:t>
      </w:r>
    </w:p>
    <w:p w14:paraId="3067BAB4" w14:textId="61C785D2" w:rsidR="00106B53" w:rsidRPr="005B012E" w:rsidRDefault="00106B53" w:rsidP="000826B6">
      <w:pPr>
        <w:pStyle w:val="ListParagraph"/>
        <w:numPr>
          <w:ilvl w:val="0"/>
          <w:numId w:val="6"/>
        </w:numPr>
        <w:ind w:left="720"/>
      </w:pPr>
      <w:r w:rsidRPr="005B012E">
        <w:t xml:space="preserve">The frequency of sessions is scheduled to occur at a rate consistent with the </w:t>
      </w:r>
      <w:r w:rsidR="0042204E" w:rsidRPr="005B012E">
        <w:t>presenting symptoms</w:t>
      </w:r>
      <w:r w:rsidRPr="005B012E">
        <w:t xml:space="preserve"> and showing results, while a lower rate may impede progress;</w:t>
      </w:r>
    </w:p>
    <w:p w14:paraId="5422D177" w14:textId="48D0E1BD" w:rsidR="00106B53" w:rsidRPr="008D5188" w:rsidRDefault="00106B53" w:rsidP="000826B6">
      <w:pPr>
        <w:pStyle w:val="ListParagraph"/>
        <w:numPr>
          <w:ilvl w:val="0"/>
          <w:numId w:val="6"/>
        </w:numPr>
        <w:ind w:left="720"/>
      </w:pPr>
      <w:r w:rsidRPr="008D5188">
        <w:t xml:space="preserve">Progress related to </w:t>
      </w:r>
      <w:r w:rsidR="002C6313" w:rsidRPr="008D5188">
        <w:t>bio</w:t>
      </w:r>
      <w:r w:rsidRPr="008D5188">
        <w:t xml:space="preserve">feedback can be clearly described by at least a 25% reduction in severity </w:t>
      </w:r>
      <w:r w:rsidR="005C10BF">
        <w:t>compared to the last review</w:t>
      </w:r>
      <w:r w:rsidRPr="008D5188">
        <w:t>;</w:t>
      </w:r>
    </w:p>
    <w:p w14:paraId="56CAA6C8" w14:textId="77777777" w:rsidR="00106B53" w:rsidRPr="005B012E" w:rsidRDefault="00106B53" w:rsidP="000826B6">
      <w:pPr>
        <w:pStyle w:val="ListParagraph"/>
        <w:numPr>
          <w:ilvl w:val="0"/>
          <w:numId w:val="6"/>
        </w:numPr>
        <w:ind w:left="720"/>
      </w:pPr>
      <w:r w:rsidRPr="005B012E">
        <w:t>When medically necessary, appropriate psychopharmacological intervention is provided;</w:t>
      </w:r>
    </w:p>
    <w:p w14:paraId="14EEA502" w14:textId="77777777" w:rsidR="0082222B" w:rsidRPr="00EF7C78" w:rsidRDefault="00106B53" w:rsidP="000826B6">
      <w:pPr>
        <w:pStyle w:val="ListParagraph"/>
        <w:numPr>
          <w:ilvl w:val="0"/>
          <w:numId w:val="6"/>
        </w:numPr>
        <w:ind w:left="720"/>
      </w:pPr>
      <w:r w:rsidRPr="00EF7C78">
        <w:t>There is documented</w:t>
      </w:r>
      <w:r w:rsidR="00614C90" w:rsidRPr="00EF7C78">
        <w:t xml:space="preserve"> planned</w:t>
      </w:r>
      <w:r w:rsidRPr="00EF7C78">
        <w:t xml:space="preserve"> transition out of </w:t>
      </w:r>
      <w:r w:rsidR="002C6313" w:rsidRPr="00EF7C78">
        <w:t>bio</w:t>
      </w:r>
      <w:r w:rsidRPr="00EF7C78">
        <w:t xml:space="preserve">feedback from the start of treatment, </w:t>
      </w:r>
      <w:r w:rsidR="0082222B" w:rsidRPr="00EF7C78">
        <w:t>which includes, but is not limited to the following:</w:t>
      </w:r>
    </w:p>
    <w:p w14:paraId="64E525FA" w14:textId="1070DDD0" w:rsidR="0082222B" w:rsidRPr="00EF7C78" w:rsidRDefault="0082222B" w:rsidP="002C4561">
      <w:pPr>
        <w:pStyle w:val="ListParagraph"/>
        <w:numPr>
          <w:ilvl w:val="0"/>
          <w:numId w:val="21"/>
        </w:numPr>
        <w:ind w:left="1080"/>
      </w:pPr>
      <w:bookmarkStart w:id="1" w:name="_Hlk140224531"/>
      <w:r w:rsidRPr="00EF7C78">
        <w:t xml:space="preserve">Identifies a plan </w:t>
      </w:r>
      <w:r w:rsidR="00106B53" w:rsidRPr="00EF7C78">
        <w:t xml:space="preserve">which </w:t>
      </w:r>
      <w:r w:rsidRPr="00EF7C78">
        <w:t>ensures the member/enrollee can continue biofeedback-learned techniques independently after the biofeedback sessions end;</w:t>
      </w:r>
    </w:p>
    <w:p w14:paraId="376D3DB8" w14:textId="266556D8" w:rsidR="00106B53" w:rsidRPr="00EF7C78" w:rsidRDefault="0082222B" w:rsidP="002C4561">
      <w:pPr>
        <w:pStyle w:val="ListParagraph"/>
        <w:numPr>
          <w:ilvl w:val="0"/>
          <w:numId w:val="21"/>
        </w:numPr>
        <w:ind w:left="1080"/>
      </w:pPr>
      <w:r w:rsidRPr="00EF7C78">
        <w:t>Identifies a goal with a clear and reasonable score range on a validated scale assessment which demonstrates meaningful progress from the treatment</w:t>
      </w:r>
      <w:r w:rsidR="00A26A76" w:rsidRPr="00EF7C78">
        <w:t xml:space="preserve">. </w:t>
      </w:r>
    </w:p>
    <w:bookmarkEnd w:id="1"/>
    <w:p w14:paraId="11CCA43D" w14:textId="77777777" w:rsidR="002C6313" w:rsidRPr="005B012E" w:rsidRDefault="002C6313" w:rsidP="000826B6"/>
    <w:p w14:paraId="18E9E92A" w14:textId="6E1AFC34" w:rsidR="00106B53" w:rsidRPr="005B012E" w:rsidRDefault="002C6313" w:rsidP="000826B6">
      <w:pPr>
        <w:pStyle w:val="ListParagraph"/>
        <w:numPr>
          <w:ilvl w:val="0"/>
          <w:numId w:val="18"/>
        </w:numPr>
        <w:ind w:left="360" w:hanging="360"/>
      </w:pPr>
      <w:r w:rsidRPr="005B012E">
        <w:t xml:space="preserve"> </w:t>
      </w:r>
      <w:r w:rsidR="00501D34" w:rsidRPr="00ED7102">
        <w:t>It is the policy of Centene Advanced Behavioral Health and health plans</w:t>
      </w:r>
      <w:r w:rsidR="00127602">
        <w:t xml:space="preserve"> affiliated</w:t>
      </w:r>
      <w:r w:rsidR="00501D34" w:rsidRPr="00ED7102">
        <w:t xml:space="preserve"> </w:t>
      </w:r>
      <w:r w:rsidR="00501D34" w:rsidRPr="000B5C9C">
        <w:t>with Centene Corporation</w:t>
      </w:r>
      <w:r w:rsidR="00501D34" w:rsidRPr="005B012E">
        <w:t xml:space="preserve"> </w:t>
      </w:r>
      <w:r w:rsidR="00106B53" w:rsidRPr="005B012E">
        <w:t xml:space="preserve">that </w:t>
      </w:r>
      <w:r w:rsidRPr="005B012E">
        <w:t>bio</w:t>
      </w:r>
      <w:r w:rsidR="00106B53" w:rsidRPr="005B012E">
        <w:t xml:space="preserve">feedback is </w:t>
      </w:r>
      <w:r w:rsidR="00106B53" w:rsidRPr="005B012E">
        <w:rPr>
          <w:b/>
        </w:rPr>
        <w:t xml:space="preserve">no longer medically necessary </w:t>
      </w:r>
      <w:r w:rsidR="00106B53" w:rsidRPr="005B012E">
        <w:t xml:space="preserve">and discharge from treatment is medically appropriate when any one of the following are met: </w:t>
      </w:r>
    </w:p>
    <w:p w14:paraId="60A2A621" w14:textId="342CB221" w:rsidR="00106B53" w:rsidRPr="005B012E" w:rsidRDefault="00106B53" w:rsidP="000826B6">
      <w:pPr>
        <w:pStyle w:val="ListParagraph"/>
        <w:numPr>
          <w:ilvl w:val="1"/>
          <w:numId w:val="7"/>
        </w:numPr>
        <w:ind w:left="720"/>
      </w:pPr>
      <w:r w:rsidRPr="005B012E">
        <w:t>The document</w:t>
      </w:r>
      <w:r w:rsidR="00B20CF3" w:rsidRPr="005B012E">
        <w:t>ed</w:t>
      </w:r>
      <w:r w:rsidRPr="005B012E">
        <w:t xml:space="preserve"> goals and objectives have been </w:t>
      </w:r>
      <w:r w:rsidR="00EA4E1A" w:rsidRPr="005B012E">
        <w:t>achieved</w:t>
      </w:r>
      <w:r w:rsidR="00F73228">
        <w:t>;</w:t>
      </w:r>
    </w:p>
    <w:p w14:paraId="5ACC30D4" w14:textId="35FA5C04" w:rsidR="00106B53" w:rsidRPr="005B012E" w:rsidRDefault="00452F7D" w:rsidP="000826B6">
      <w:pPr>
        <w:pStyle w:val="ListParagraph"/>
        <w:numPr>
          <w:ilvl w:val="1"/>
          <w:numId w:val="7"/>
        </w:numPr>
        <w:ind w:left="720"/>
      </w:pPr>
      <w:r>
        <w:t xml:space="preserve">The member/enrollee </w:t>
      </w:r>
      <w:r w:rsidR="00106B53" w:rsidRPr="005B012E">
        <w:t xml:space="preserve">no longer </w:t>
      </w:r>
      <w:r w:rsidR="00106B53" w:rsidRPr="00E13F40">
        <w:t xml:space="preserve">meets </w:t>
      </w:r>
      <w:r w:rsidRPr="00E13F40">
        <w:t xml:space="preserve">initiation or continuation </w:t>
      </w:r>
      <w:r w:rsidR="00BA0C41" w:rsidRPr="00E13F40">
        <w:t>criteria,</w:t>
      </w:r>
      <w:r w:rsidR="008B26D3">
        <w:t xml:space="preserve"> or </w:t>
      </w:r>
      <w:r w:rsidR="00106B53" w:rsidRPr="005B012E">
        <w:t>symptom severity has dropped by 50%</w:t>
      </w:r>
      <w:r w:rsidR="00B36F35">
        <w:t>;</w:t>
      </w:r>
    </w:p>
    <w:p w14:paraId="667A23FB" w14:textId="42B773A8" w:rsidR="00106B53" w:rsidRPr="005B012E" w:rsidRDefault="006142BB" w:rsidP="000826B6">
      <w:pPr>
        <w:pStyle w:val="ListParagraph"/>
        <w:numPr>
          <w:ilvl w:val="1"/>
          <w:numId w:val="7"/>
        </w:numPr>
        <w:ind w:left="720"/>
      </w:pPr>
      <w:r>
        <w:t>The m</w:t>
      </w:r>
      <w:r w:rsidR="008B26D3">
        <w:t>ember/</w:t>
      </w:r>
      <w:r w:rsidR="00B36F35">
        <w:t>e</w:t>
      </w:r>
      <w:r w:rsidR="008B26D3">
        <w:t>nrollee</w:t>
      </w:r>
      <w:r w:rsidR="008B26D3" w:rsidRPr="005B012E">
        <w:t xml:space="preserve"> </w:t>
      </w:r>
      <w:r w:rsidR="00106B53" w:rsidRPr="005B012E">
        <w:t xml:space="preserve">is not engaging in treatment, rendering </w:t>
      </w:r>
      <w:r w:rsidR="002C6313" w:rsidRPr="005B012E">
        <w:t>bio</w:t>
      </w:r>
      <w:r w:rsidR="00106B53" w:rsidRPr="005B012E">
        <w:t>feedback ineffective, despite multiple documented attempts to address non-participation issues</w:t>
      </w:r>
      <w:r w:rsidR="00B36F35">
        <w:t>;</w:t>
      </w:r>
    </w:p>
    <w:p w14:paraId="76C354C2" w14:textId="0EA8618C" w:rsidR="00106B53" w:rsidRPr="005B012E" w:rsidRDefault="006142BB" w:rsidP="000826B6">
      <w:pPr>
        <w:pStyle w:val="ListParagraph"/>
        <w:numPr>
          <w:ilvl w:val="1"/>
          <w:numId w:val="7"/>
        </w:numPr>
        <w:ind w:left="720"/>
      </w:pPr>
      <w:r>
        <w:t>The m</w:t>
      </w:r>
      <w:r w:rsidR="00B36F35">
        <w:t>ember/</w:t>
      </w:r>
      <w:r w:rsidR="00013B41">
        <w:t>e</w:t>
      </w:r>
      <w:r w:rsidR="00B36F35">
        <w:t>nrollee</w:t>
      </w:r>
      <w:r w:rsidR="00B36F35" w:rsidRPr="005B012E">
        <w:t xml:space="preserve"> </w:t>
      </w:r>
      <w:r w:rsidR="00106B53" w:rsidRPr="005B012E">
        <w:t>refuses treatment</w:t>
      </w:r>
      <w:r w:rsidR="00B97D78">
        <w:t>;</w:t>
      </w:r>
    </w:p>
    <w:p w14:paraId="3E978AFE" w14:textId="64E527C5" w:rsidR="00106B53" w:rsidRPr="005B012E" w:rsidRDefault="006142BB" w:rsidP="000826B6">
      <w:pPr>
        <w:pStyle w:val="ListParagraph"/>
        <w:numPr>
          <w:ilvl w:val="1"/>
          <w:numId w:val="7"/>
        </w:numPr>
        <w:ind w:left="720"/>
      </w:pPr>
      <w:r>
        <w:t>The m</w:t>
      </w:r>
      <w:r w:rsidR="00B97D78">
        <w:t xml:space="preserve">ember/enrollee </w:t>
      </w:r>
      <w:r w:rsidR="00106B53" w:rsidRPr="005B012E">
        <w:t>is not making progress toward treatment goals and there is no reasonable expectation of progress with this treatment approach</w:t>
      </w:r>
      <w:r w:rsidR="00B536C1">
        <w:t xml:space="preserve">; </w:t>
      </w:r>
    </w:p>
    <w:p w14:paraId="56BBF722" w14:textId="73F52593" w:rsidR="00106B53" w:rsidRDefault="00106B53" w:rsidP="000826B6">
      <w:pPr>
        <w:pStyle w:val="ListParagraph"/>
        <w:numPr>
          <w:ilvl w:val="1"/>
          <w:numId w:val="7"/>
        </w:numPr>
        <w:ind w:left="720"/>
      </w:pPr>
      <w:r w:rsidRPr="005B012E">
        <w:t xml:space="preserve">It is reasonably predicted that continuing improvement can occur after discontinuation of </w:t>
      </w:r>
      <w:r w:rsidR="002C6313" w:rsidRPr="005B012E">
        <w:t>bio</w:t>
      </w:r>
      <w:r w:rsidRPr="005B012E">
        <w:t>feedback with ongoing psychotherapy, medication management and</w:t>
      </w:r>
      <w:r w:rsidR="00001F02">
        <w:t>/or</w:t>
      </w:r>
      <w:r w:rsidRPr="005B012E">
        <w:t xml:space="preserve"> community support. </w:t>
      </w:r>
    </w:p>
    <w:p w14:paraId="0C934A3F" w14:textId="77777777" w:rsidR="005F6409" w:rsidRDefault="005F6409" w:rsidP="00F10279">
      <w:pPr>
        <w:ind w:left="360"/>
      </w:pPr>
    </w:p>
    <w:p w14:paraId="420AA742" w14:textId="0892D155" w:rsidR="00106B53" w:rsidRDefault="00501D34" w:rsidP="00B44051">
      <w:pPr>
        <w:pStyle w:val="ListParagraph"/>
        <w:numPr>
          <w:ilvl w:val="0"/>
          <w:numId w:val="18"/>
        </w:numPr>
        <w:ind w:left="360" w:hanging="360"/>
      </w:pPr>
      <w:r w:rsidRPr="00ED7102">
        <w:t xml:space="preserve">It is the policy of </w:t>
      </w:r>
      <w:r w:rsidRPr="00955348">
        <w:t xml:space="preserve">Centene Advanced Behavioral Health and health plans </w:t>
      </w:r>
      <w:r w:rsidR="00127602" w:rsidRPr="00955348">
        <w:t xml:space="preserve">affiliated </w:t>
      </w:r>
      <w:r w:rsidRPr="00955348">
        <w:t>with Centene Corporation</w:t>
      </w:r>
      <w:r w:rsidR="007D156E" w:rsidRPr="00955348">
        <w:t xml:space="preserve"> there is insufficient evidence in the published peer-reviewed literature to support the use of</w:t>
      </w:r>
      <w:r w:rsidRPr="00955348">
        <w:t xml:space="preserve"> </w:t>
      </w:r>
      <w:r w:rsidR="003714D2" w:rsidRPr="00955348">
        <w:t xml:space="preserve">biofeedback </w:t>
      </w:r>
      <w:r w:rsidR="003714D2" w:rsidRPr="00B83FA6">
        <w:t>for any behavioral health diagnosis other than what is noted in this policy</w:t>
      </w:r>
      <w:r w:rsidR="003714D2">
        <w:t xml:space="preserve"> as medically necessary</w:t>
      </w:r>
      <w:r w:rsidR="00F7626B">
        <w:t xml:space="preserve">. </w:t>
      </w:r>
    </w:p>
    <w:p w14:paraId="7CAB520A" w14:textId="77777777" w:rsidR="00A14B7A" w:rsidRDefault="00A14B7A" w:rsidP="002C4561">
      <w:pPr>
        <w:pStyle w:val="ListParagraph"/>
        <w:ind w:left="360"/>
      </w:pPr>
    </w:p>
    <w:p w14:paraId="65F1BECE" w14:textId="22AE38E5" w:rsidR="00A14B7A" w:rsidRPr="00955348" w:rsidRDefault="00A14B7A" w:rsidP="002C4561">
      <w:pPr>
        <w:pStyle w:val="ListParagraph"/>
        <w:numPr>
          <w:ilvl w:val="0"/>
          <w:numId w:val="18"/>
        </w:numPr>
        <w:ind w:left="360" w:hanging="360"/>
      </w:pPr>
      <w:r w:rsidRPr="00A14B7A">
        <w:t xml:space="preserve">It is the policy of Centene Advanced Behavioral Health and health plans affiliated with Centene Corporation that there </w:t>
      </w:r>
      <w:r w:rsidRPr="00836192">
        <w:t xml:space="preserve">is </w:t>
      </w:r>
      <w:r w:rsidR="006B483F" w:rsidRPr="00836192">
        <w:t>insufficient</w:t>
      </w:r>
      <w:r w:rsidRPr="00836192">
        <w:t xml:space="preserve"> evidence </w:t>
      </w:r>
      <w:r w:rsidR="00BF4097">
        <w:t xml:space="preserve">int the </w:t>
      </w:r>
      <w:r w:rsidR="00F179C5" w:rsidRPr="00F179C5">
        <w:t>published peer-reviewed literature to support the use</w:t>
      </w:r>
      <w:r w:rsidR="00955348">
        <w:t xml:space="preserve"> </w:t>
      </w:r>
      <w:r w:rsidRPr="00A14B7A">
        <w:t>of neurosound/biosound treatment</w:t>
      </w:r>
      <w:r w:rsidR="00836192">
        <w:t>, typically</w:t>
      </w:r>
      <w:r w:rsidRPr="00A14B7A">
        <w:t xml:space="preserve"> </w:t>
      </w:r>
      <w:r w:rsidR="00836192">
        <w:t>billed</w:t>
      </w:r>
      <w:r w:rsidRPr="00A14B7A">
        <w:t xml:space="preserve"> under the </w:t>
      </w:r>
      <w:r w:rsidRPr="00955348">
        <w:t xml:space="preserve">neurofeedback CPT code. </w:t>
      </w:r>
    </w:p>
    <w:p w14:paraId="2DBF6765" w14:textId="77777777" w:rsidR="00691F9B" w:rsidRPr="00955348" w:rsidRDefault="00691F9B" w:rsidP="000826B6">
      <w:pPr>
        <w:rPr>
          <w:b/>
        </w:rPr>
      </w:pPr>
    </w:p>
    <w:p w14:paraId="31665E05" w14:textId="2D37C4B9" w:rsidR="003A3451" w:rsidRPr="00955348" w:rsidRDefault="00106B53" w:rsidP="002C4561">
      <w:r w:rsidRPr="00955348">
        <w:rPr>
          <w:b/>
        </w:rPr>
        <w:lastRenderedPageBreak/>
        <w:t>Background</w:t>
      </w:r>
    </w:p>
    <w:p w14:paraId="430398B2" w14:textId="4247B881" w:rsidR="00E34106" w:rsidRPr="00955348" w:rsidRDefault="00E34106" w:rsidP="00E34106">
      <w:pPr>
        <w:pStyle w:val="Default"/>
        <w:rPr>
          <w:rFonts w:ascii="Times New Roman" w:hAnsi="Times New Roman" w:cs="Times New Roman"/>
          <w:color w:val="auto"/>
        </w:rPr>
      </w:pPr>
      <w:r w:rsidRPr="00955348">
        <w:rPr>
          <w:rFonts w:ascii="Times New Roman" w:hAnsi="Times New Roman" w:cs="Times New Roman"/>
          <w:color w:val="auto"/>
        </w:rPr>
        <w:t>During a biofeedback session, a</w:t>
      </w:r>
      <w:r w:rsidR="003B658B" w:rsidRPr="00955348">
        <w:rPr>
          <w:rFonts w:ascii="Times New Roman" w:hAnsi="Times New Roman" w:cs="Times New Roman"/>
          <w:color w:val="auto"/>
        </w:rPr>
        <w:t xml:space="preserve"> trained clinician</w:t>
      </w:r>
      <w:r w:rsidRPr="00955348">
        <w:rPr>
          <w:rFonts w:ascii="Times New Roman" w:hAnsi="Times New Roman" w:cs="Times New Roman"/>
          <w:color w:val="auto"/>
        </w:rPr>
        <w:t xml:space="preserve"> applies electrical sensors to </w:t>
      </w:r>
      <w:r w:rsidR="009C78A2" w:rsidRPr="00955348">
        <w:rPr>
          <w:rFonts w:ascii="Times New Roman" w:hAnsi="Times New Roman" w:cs="Times New Roman"/>
          <w:color w:val="auto"/>
        </w:rPr>
        <w:t xml:space="preserve">specific </w:t>
      </w:r>
      <w:r w:rsidRPr="00955348">
        <w:rPr>
          <w:rFonts w:ascii="Times New Roman" w:hAnsi="Times New Roman" w:cs="Times New Roman"/>
          <w:color w:val="auto"/>
        </w:rPr>
        <w:t>parts of a patient’s body</w:t>
      </w:r>
      <w:r w:rsidR="009C78A2" w:rsidRPr="00955348">
        <w:rPr>
          <w:rFonts w:ascii="Times New Roman" w:hAnsi="Times New Roman" w:cs="Times New Roman"/>
          <w:color w:val="auto"/>
        </w:rPr>
        <w:t xml:space="preserve"> to</w:t>
      </w:r>
      <w:r w:rsidRPr="00955348">
        <w:rPr>
          <w:rFonts w:ascii="Times New Roman" w:hAnsi="Times New Roman" w:cs="Times New Roman"/>
          <w:color w:val="auto"/>
        </w:rPr>
        <w:t xml:space="preserve"> monitor the physiological response to stress, </w:t>
      </w:r>
      <w:r w:rsidR="00BD06BD" w:rsidRPr="00955348">
        <w:rPr>
          <w:rFonts w:ascii="Times New Roman" w:hAnsi="Times New Roman" w:cs="Times New Roman"/>
          <w:color w:val="auto"/>
        </w:rPr>
        <w:t>such as</w:t>
      </w:r>
      <w:r w:rsidRPr="00955348">
        <w:rPr>
          <w:rFonts w:ascii="Times New Roman" w:hAnsi="Times New Roman" w:cs="Times New Roman"/>
          <w:color w:val="auto"/>
        </w:rPr>
        <w:t xml:space="preserve"> muscle contraction during a tension headache</w:t>
      </w:r>
      <w:r w:rsidR="00AD1A87" w:rsidRPr="00955348">
        <w:rPr>
          <w:rFonts w:ascii="Times New Roman" w:hAnsi="Times New Roman" w:cs="Times New Roman"/>
          <w:color w:val="auto"/>
        </w:rPr>
        <w:t>. The information is conveyed back</w:t>
      </w:r>
      <w:r w:rsidRPr="00955348">
        <w:rPr>
          <w:rFonts w:ascii="Times New Roman" w:hAnsi="Times New Roman" w:cs="Times New Roman"/>
          <w:color w:val="auto"/>
        </w:rPr>
        <w:t xml:space="preserve"> to a person</w:t>
      </w:r>
      <w:r w:rsidR="00AD1A87" w:rsidRPr="00955348">
        <w:rPr>
          <w:rFonts w:ascii="Times New Roman" w:hAnsi="Times New Roman" w:cs="Times New Roman"/>
          <w:color w:val="auto"/>
        </w:rPr>
        <w:t xml:space="preserve"> in real time</w:t>
      </w:r>
      <w:r w:rsidRPr="00955348">
        <w:rPr>
          <w:rFonts w:ascii="Times New Roman" w:hAnsi="Times New Roman" w:cs="Times New Roman"/>
          <w:color w:val="auto"/>
        </w:rPr>
        <w:t xml:space="preserve"> via auditory (hearing) and visual (seeing) cues. These cues may be in the form of a beeping sound or a flashing light. With this feedback,</w:t>
      </w:r>
      <w:r w:rsidR="00FF1BDF" w:rsidRPr="00955348">
        <w:rPr>
          <w:rFonts w:ascii="Times New Roman" w:hAnsi="Times New Roman" w:cs="Times New Roman"/>
          <w:color w:val="auto"/>
        </w:rPr>
        <w:t xml:space="preserve"> the patient learns to recognize</w:t>
      </w:r>
      <w:r w:rsidR="0079539A" w:rsidRPr="00955348">
        <w:rPr>
          <w:rFonts w:ascii="Times New Roman" w:hAnsi="Times New Roman" w:cs="Times New Roman"/>
          <w:color w:val="auto"/>
        </w:rPr>
        <w:t xml:space="preserve"> how the body responds to stress</w:t>
      </w:r>
      <w:r w:rsidRPr="00955348">
        <w:rPr>
          <w:rFonts w:ascii="Times New Roman" w:hAnsi="Times New Roman" w:cs="Times New Roman"/>
          <w:color w:val="auto"/>
        </w:rPr>
        <w:t>.</w:t>
      </w:r>
      <w:r w:rsidR="00011917" w:rsidRPr="00955348">
        <w:rPr>
          <w:rFonts w:ascii="Times New Roman" w:hAnsi="Times New Roman" w:cs="Times New Roman"/>
          <w:color w:val="auto"/>
        </w:rPr>
        <w:t xml:space="preserve"> </w:t>
      </w:r>
      <w:r w:rsidRPr="00955348">
        <w:rPr>
          <w:rFonts w:ascii="Times New Roman" w:hAnsi="Times New Roman" w:cs="Times New Roman"/>
          <w:color w:val="auto"/>
        </w:rPr>
        <w:t xml:space="preserve">The next step is to </w:t>
      </w:r>
      <w:r w:rsidR="00A1643E" w:rsidRPr="00955348">
        <w:rPr>
          <w:rFonts w:ascii="Times New Roman" w:hAnsi="Times New Roman" w:cs="Times New Roman"/>
          <w:color w:val="auto"/>
        </w:rPr>
        <w:t xml:space="preserve">guide the patient towards developing techniques to </w:t>
      </w:r>
      <w:r w:rsidR="001A6A97" w:rsidRPr="00955348">
        <w:rPr>
          <w:rFonts w:ascii="Times New Roman" w:hAnsi="Times New Roman" w:cs="Times New Roman"/>
          <w:color w:val="auto"/>
        </w:rPr>
        <w:t xml:space="preserve">produce </w:t>
      </w:r>
      <w:r w:rsidRPr="00955348">
        <w:rPr>
          <w:rFonts w:ascii="Times New Roman" w:hAnsi="Times New Roman" w:cs="Times New Roman"/>
          <w:color w:val="auto"/>
        </w:rPr>
        <w:t>positive physical changes</w:t>
      </w:r>
      <w:r w:rsidR="001A6A97" w:rsidRPr="00955348">
        <w:rPr>
          <w:rFonts w:ascii="Times New Roman" w:hAnsi="Times New Roman" w:cs="Times New Roman"/>
          <w:color w:val="auto"/>
        </w:rPr>
        <w:t>.</w:t>
      </w:r>
      <w:r w:rsidR="00970601" w:rsidRPr="00955348">
        <w:rPr>
          <w:rFonts w:ascii="Times New Roman" w:hAnsi="Times New Roman" w:cs="Times New Roman"/>
          <w:color w:val="auto"/>
          <w:vertAlign w:val="superscript"/>
        </w:rPr>
        <w:t>2</w:t>
      </w:r>
      <w:r w:rsidR="001A6A97" w:rsidRPr="00955348">
        <w:rPr>
          <w:rFonts w:ascii="Times New Roman" w:hAnsi="Times New Roman" w:cs="Times New Roman"/>
          <w:color w:val="auto"/>
          <w:vertAlign w:val="superscript"/>
        </w:rPr>
        <w:t xml:space="preserve"> </w:t>
      </w:r>
    </w:p>
    <w:p w14:paraId="451C4485" w14:textId="77777777" w:rsidR="006F3C8D" w:rsidRPr="00955348" w:rsidRDefault="006F3C8D" w:rsidP="006F3C8D">
      <w:pPr>
        <w:pStyle w:val="Default"/>
        <w:rPr>
          <w:rFonts w:ascii="Times New Roman" w:hAnsi="Times New Roman" w:cs="Times New Roman"/>
          <w:color w:val="auto"/>
        </w:rPr>
      </w:pPr>
    </w:p>
    <w:p w14:paraId="71AE92F6" w14:textId="08717EF4" w:rsidR="006F3C8D" w:rsidRPr="00955348" w:rsidRDefault="0097120E" w:rsidP="006F3C8D">
      <w:pPr>
        <w:pStyle w:val="Default"/>
        <w:rPr>
          <w:rFonts w:ascii="Times New Roman" w:hAnsi="Times New Roman" w:cs="Times New Roman"/>
          <w:color w:val="auto"/>
        </w:rPr>
      </w:pPr>
      <w:r w:rsidRPr="00955348">
        <w:rPr>
          <w:rFonts w:ascii="Times New Roman" w:hAnsi="Times New Roman" w:cs="Times New Roman"/>
          <w:color w:val="auto"/>
        </w:rPr>
        <w:t>B</w:t>
      </w:r>
      <w:r w:rsidR="005C4C88" w:rsidRPr="00955348">
        <w:rPr>
          <w:rFonts w:ascii="Times New Roman" w:hAnsi="Times New Roman" w:cs="Times New Roman"/>
          <w:color w:val="auto"/>
        </w:rPr>
        <w:t xml:space="preserve">iofeedback has demonstrated clinical </w:t>
      </w:r>
      <w:r w:rsidRPr="00955348">
        <w:rPr>
          <w:rFonts w:ascii="Times New Roman" w:hAnsi="Times New Roman" w:cs="Times New Roman"/>
          <w:color w:val="auto"/>
        </w:rPr>
        <w:t>effectiveness</w:t>
      </w:r>
      <w:r w:rsidR="005C4C88" w:rsidRPr="00955348">
        <w:rPr>
          <w:rFonts w:ascii="Times New Roman" w:hAnsi="Times New Roman" w:cs="Times New Roman"/>
          <w:color w:val="auto"/>
        </w:rPr>
        <w:t xml:space="preserve"> in the treatment of various behavioral health conditions, including anxiety disorders and post-traumatic stress disorder (PTSD).</w:t>
      </w:r>
      <w:r w:rsidR="006F3C8D" w:rsidRPr="00955348">
        <w:rPr>
          <w:color w:val="auto"/>
        </w:rPr>
        <w:t xml:space="preserve"> </w:t>
      </w:r>
      <w:r w:rsidR="006F3C8D" w:rsidRPr="00955348">
        <w:rPr>
          <w:rFonts w:ascii="Times New Roman" w:hAnsi="Times New Roman" w:cs="Times New Roman"/>
          <w:color w:val="auto"/>
        </w:rPr>
        <w:t>A meta-analysis of heart rate variability biofeedback (HRVB) interventions found moderate to large effect sizes in reducing PTSD symptoms among military service members, with low attrition rates and favorable participant outlooks.</w:t>
      </w:r>
      <w:r w:rsidR="003B7FE6" w:rsidRPr="00955348">
        <w:rPr>
          <w:rFonts w:ascii="Times New Roman" w:hAnsi="Times New Roman" w:cs="Times New Roman"/>
          <w:color w:val="auto"/>
          <w:vertAlign w:val="superscript"/>
        </w:rPr>
        <w:t>3</w:t>
      </w:r>
      <w:r w:rsidR="00D91CC9" w:rsidRPr="00955348">
        <w:rPr>
          <w:rFonts w:ascii="Times New Roman" w:hAnsi="Times New Roman" w:cs="Times New Roman"/>
          <w:color w:val="auto"/>
          <w:vertAlign w:val="superscript"/>
        </w:rPr>
        <w:t>,4</w:t>
      </w:r>
      <w:r w:rsidR="006B42AD" w:rsidRPr="00955348">
        <w:rPr>
          <w:rFonts w:ascii="Times New Roman" w:hAnsi="Times New Roman" w:cs="Times New Roman"/>
          <w:color w:val="auto"/>
          <w:vertAlign w:val="superscript"/>
        </w:rPr>
        <w:t xml:space="preserve"> </w:t>
      </w:r>
      <w:r w:rsidR="0013636F" w:rsidRPr="00955348">
        <w:rPr>
          <w:rFonts w:ascii="Times New Roman" w:hAnsi="Times New Roman" w:cs="Times New Roman"/>
          <w:color w:val="auto"/>
          <w:vertAlign w:val="superscript"/>
        </w:rPr>
        <w:t xml:space="preserve"> </w:t>
      </w:r>
      <w:r w:rsidR="0013636F" w:rsidRPr="00955348">
        <w:rPr>
          <w:rFonts w:ascii="Times New Roman" w:hAnsi="Times New Roman" w:cs="Times New Roman"/>
          <w:color w:val="auto"/>
        </w:rPr>
        <w:t>A systematic review and meta-analysis of neurofeedback interventions for PTSD reported a moderate effect size in reducing PTSD symptoms, with improvements observed in arousal, anxiety, depression, and intrusive thoughts</w:t>
      </w:r>
      <w:r w:rsidR="004D782E" w:rsidRPr="00955348">
        <w:rPr>
          <w:rFonts w:ascii="Times New Roman" w:hAnsi="Times New Roman" w:cs="Times New Roman"/>
          <w:color w:val="auto"/>
        </w:rPr>
        <w:t>.</w:t>
      </w:r>
      <w:r w:rsidR="00626BA0" w:rsidRPr="00955348">
        <w:rPr>
          <w:rFonts w:ascii="Times New Roman" w:hAnsi="Times New Roman" w:cs="Times New Roman"/>
          <w:color w:val="auto"/>
          <w:vertAlign w:val="superscript"/>
        </w:rPr>
        <w:t>5</w:t>
      </w:r>
    </w:p>
    <w:p w14:paraId="5148CC5F" w14:textId="77777777" w:rsidR="006F3C8D" w:rsidRPr="00955348" w:rsidRDefault="006F3C8D" w:rsidP="006F3C8D">
      <w:pPr>
        <w:pStyle w:val="Default"/>
        <w:rPr>
          <w:rFonts w:ascii="Times New Roman" w:hAnsi="Times New Roman" w:cs="Times New Roman"/>
          <w:color w:val="auto"/>
        </w:rPr>
      </w:pPr>
    </w:p>
    <w:p w14:paraId="443B2B26" w14:textId="428A8E28" w:rsidR="0097120E" w:rsidRPr="00955348" w:rsidRDefault="0097120E" w:rsidP="006F3C8D">
      <w:pPr>
        <w:pStyle w:val="Default"/>
        <w:rPr>
          <w:rFonts w:ascii="Times New Roman" w:hAnsi="Times New Roman" w:cs="Times New Roman"/>
          <w:color w:val="auto"/>
        </w:rPr>
      </w:pPr>
      <w:r w:rsidRPr="00955348">
        <w:rPr>
          <w:rFonts w:ascii="Times New Roman" w:hAnsi="Times New Roman" w:cs="Times New Roman"/>
          <w:color w:val="auto"/>
        </w:rPr>
        <w:t xml:space="preserve">The practical implementation of neurofeedback and biofeedback as clinical therapies is currently unregulated in terms of educational standards, medical security, and the use of standardized protocols for specific disorders. Research </w:t>
      </w:r>
      <w:r w:rsidR="004D782E" w:rsidRPr="00955348">
        <w:rPr>
          <w:rFonts w:ascii="Times New Roman" w:hAnsi="Times New Roman" w:cs="Times New Roman"/>
          <w:color w:val="auto"/>
        </w:rPr>
        <w:t>suggests</w:t>
      </w:r>
      <w:r w:rsidRPr="00955348">
        <w:rPr>
          <w:rFonts w:ascii="Times New Roman" w:hAnsi="Times New Roman" w:cs="Times New Roman"/>
          <w:color w:val="auto"/>
        </w:rPr>
        <w:t xml:space="preserve"> that there is further </w:t>
      </w:r>
      <w:r w:rsidR="009F5F50" w:rsidRPr="00955348">
        <w:rPr>
          <w:rFonts w:ascii="Times New Roman" w:hAnsi="Times New Roman" w:cs="Times New Roman"/>
          <w:color w:val="auto"/>
        </w:rPr>
        <w:t>needed</w:t>
      </w:r>
      <w:r w:rsidRPr="00955348">
        <w:rPr>
          <w:rFonts w:ascii="Times New Roman" w:hAnsi="Times New Roman" w:cs="Times New Roman"/>
          <w:color w:val="auto"/>
        </w:rPr>
        <w:t xml:space="preserve"> </w:t>
      </w:r>
      <w:r w:rsidR="00941CB0" w:rsidRPr="00955348">
        <w:rPr>
          <w:rFonts w:ascii="Times New Roman" w:hAnsi="Times New Roman" w:cs="Times New Roman"/>
          <w:color w:val="auto"/>
        </w:rPr>
        <w:t>to identify</w:t>
      </w:r>
      <w:r w:rsidRPr="00955348">
        <w:rPr>
          <w:rFonts w:ascii="Times New Roman" w:hAnsi="Times New Roman" w:cs="Times New Roman"/>
          <w:color w:val="auto"/>
        </w:rPr>
        <w:t xml:space="preserve"> the effectiveness of existing </w:t>
      </w:r>
      <w:r w:rsidR="00941CB0" w:rsidRPr="00955348">
        <w:rPr>
          <w:rFonts w:ascii="Times New Roman" w:hAnsi="Times New Roman" w:cs="Times New Roman"/>
          <w:color w:val="auto"/>
        </w:rPr>
        <w:t>and newly</w:t>
      </w:r>
      <w:r w:rsidRPr="00955348">
        <w:rPr>
          <w:rFonts w:ascii="Times New Roman" w:hAnsi="Times New Roman" w:cs="Times New Roman"/>
          <w:color w:val="auto"/>
        </w:rPr>
        <w:t xml:space="preserve"> developed protocols.</w:t>
      </w:r>
    </w:p>
    <w:p w14:paraId="662A4669" w14:textId="77777777" w:rsidR="00C707E3" w:rsidRDefault="00C707E3" w:rsidP="00DB010C">
      <w:pPr>
        <w:pStyle w:val="Default"/>
        <w:rPr>
          <w:rFonts w:ascii="Times New Roman" w:hAnsi="Times New Roman" w:cs="Times New Roman"/>
          <w:color w:val="auto"/>
        </w:rPr>
      </w:pPr>
    </w:p>
    <w:p w14:paraId="20A35519" w14:textId="76DDDA74" w:rsidR="00BD7ED0" w:rsidRPr="002C4561" w:rsidRDefault="00BD7ED0" w:rsidP="00BD7ED0">
      <w:pPr>
        <w:pStyle w:val="Default"/>
        <w:rPr>
          <w:rFonts w:ascii="Times New Roman" w:hAnsi="Times New Roman" w:cs="Times New Roman"/>
          <w:i/>
          <w:iCs/>
          <w:color w:val="auto"/>
          <w:vertAlign w:val="superscript"/>
        </w:rPr>
      </w:pPr>
      <w:r w:rsidRPr="002C4561">
        <w:rPr>
          <w:rFonts w:ascii="Times New Roman" w:hAnsi="Times New Roman" w:cs="Times New Roman"/>
          <w:i/>
          <w:iCs/>
          <w:color w:val="auto"/>
        </w:rPr>
        <w:t>The Association for Applied Psychophysiology and Biofeedback</w:t>
      </w:r>
      <w:r w:rsidR="00FE6F46">
        <w:rPr>
          <w:rFonts w:ascii="Times New Roman" w:hAnsi="Times New Roman" w:cs="Times New Roman"/>
          <w:i/>
          <w:iCs/>
          <w:color w:val="auto"/>
          <w:vertAlign w:val="superscript"/>
        </w:rPr>
        <w:t>1</w:t>
      </w:r>
    </w:p>
    <w:p w14:paraId="68C93A20" w14:textId="10C96C41" w:rsidR="00586103" w:rsidRDefault="00BD7ED0" w:rsidP="00DB010C">
      <w:pPr>
        <w:pStyle w:val="Default"/>
        <w:rPr>
          <w:rFonts w:ascii="Times New Roman" w:hAnsi="Times New Roman" w:cs="Times New Roman"/>
          <w:color w:val="auto"/>
        </w:rPr>
      </w:pPr>
      <w:r w:rsidRPr="00BD7ED0">
        <w:rPr>
          <w:rFonts w:ascii="Times New Roman" w:hAnsi="Times New Roman" w:cs="Times New Roman"/>
          <w:color w:val="auto"/>
        </w:rPr>
        <w:t xml:space="preserve">Biofeedback is NOT used as a treatment alone, nor can it be used </w:t>
      </w:r>
      <w:r w:rsidR="00B253F5">
        <w:rPr>
          <w:rFonts w:ascii="Times New Roman" w:hAnsi="Times New Roman" w:cs="Times New Roman"/>
          <w:color w:val="auto"/>
        </w:rPr>
        <w:t>independently to</w:t>
      </w:r>
      <w:r w:rsidRPr="00BD7ED0">
        <w:rPr>
          <w:rFonts w:ascii="Times New Roman" w:hAnsi="Times New Roman" w:cs="Times New Roman"/>
          <w:color w:val="auto"/>
        </w:rPr>
        <w:t xml:space="preserve"> make a diagnosis. It should be used as an adjunctive tool to be combined with </w:t>
      </w:r>
      <w:r w:rsidR="00E93F38">
        <w:rPr>
          <w:rFonts w:ascii="Times New Roman" w:hAnsi="Times New Roman" w:cs="Times New Roman"/>
          <w:color w:val="auto"/>
        </w:rPr>
        <w:t>established therapeutic</w:t>
      </w:r>
      <w:r w:rsidRPr="00BD7ED0">
        <w:rPr>
          <w:rFonts w:ascii="Times New Roman" w:hAnsi="Times New Roman" w:cs="Times New Roman"/>
          <w:color w:val="auto"/>
        </w:rPr>
        <w:t xml:space="preserve"> interventions </w:t>
      </w:r>
      <w:r w:rsidR="00E93F38">
        <w:rPr>
          <w:rFonts w:ascii="Times New Roman" w:hAnsi="Times New Roman" w:cs="Times New Roman"/>
          <w:color w:val="auto"/>
        </w:rPr>
        <w:t>under the guidance of</w:t>
      </w:r>
      <w:r w:rsidR="00416EF0">
        <w:rPr>
          <w:rFonts w:ascii="Times New Roman" w:hAnsi="Times New Roman" w:cs="Times New Roman"/>
          <w:color w:val="auto"/>
        </w:rPr>
        <w:t xml:space="preserve"> </w:t>
      </w:r>
      <w:r w:rsidR="0060104F">
        <w:rPr>
          <w:rFonts w:ascii="Times New Roman" w:hAnsi="Times New Roman" w:cs="Times New Roman"/>
          <w:color w:val="auto"/>
        </w:rPr>
        <w:t xml:space="preserve">qualified </w:t>
      </w:r>
      <w:r w:rsidR="0060104F" w:rsidRPr="00BD7ED0">
        <w:rPr>
          <w:rFonts w:ascii="Times New Roman" w:hAnsi="Times New Roman" w:cs="Times New Roman"/>
          <w:color w:val="auto"/>
        </w:rPr>
        <w:t>clinicians</w:t>
      </w:r>
      <w:r w:rsidRPr="00BD7ED0">
        <w:rPr>
          <w:rFonts w:ascii="Times New Roman" w:hAnsi="Times New Roman" w:cs="Times New Roman"/>
          <w:color w:val="auto"/>
        </w:rPr>
        <w:t>, educators, or coaches.</w:t>
      </w:r>
      <w:r w:rsidR="00416EF0">
        <w:rPr>
          <w:rFonts w:ascii="Times New Roman" w:hAnsi="Times New Roman" w:cs="Times New Roman"/>
          <w:color w:val="auto"/>
        </w:rPr>
        <w:t xml:space="preserve"> </w:t>
      </w:r>
      <w:r w:rsidR="0060104F">
        <w:rPr>
          <w:rFonts w:ascii="Times New Roman" w:hAnsi="Times New Roman" w:cs="Times New Roman"/>
          <w:color w:val="auto"/>
        </w:rPr>
        <w:t xml:space="preserve">While </w:t>
      </w:r>
      <w:r w:rsidR="0060104F" w:rsidRPr="00BD7ED0">
        <w:rPr>
          <w:rFonts w:ascii="Times New Roman" w:hAnsi="Times New Roman" w:cs="Times New Roman"/>
          <w:color w:val="auto"/>
        </w:rPr>
        <w:t>several</w:t>
      </w:r>
      <w:r w:rsidRPr="00BD7ED0">
        <w:rPr>
          <w:rFonts w:ascii="Times New Roman" w:hAnsi="Times New Roman" w:cs="Times New Roman"/>
          <w:color w:val="auto"/>
        </w:rPr>
        <w:t xml:space="preserve"> biofeedback-based interventions have been well validated others are at various stages of research</w:t>
      </w:r>
      <w:r w:rsidR="0060104F">
        <w:rPr>
          <w:rFonts w:ascii="Times New Roman" w:hAnsi="Times New Roman" w:cs="Times New Roman"/>
          <w:color w:val="auto"/>
        </w:rPr>
        <w:t xml:space="preserve"> and development</w:t>
      </w:r>
      <w:r w:rsidRPr="00BD7ED0">
        <w:rPr>
          <w:rFonts w:ascii="Times New Roman" w:hAnsi="Times New Roman" w:cs="Times New Roman"/>
          <w:color w:val="auto"/>
        </w:rPr>
        <w:t xml:space="preserve">. The efficacy of </w:t>
      </w:r>
      <w:r w:rsidR="0060104F">
        <w:rPr>
          <w:rFonts w:ascii="Times New Roman" w:hAnsi="Times New Roman" w:cs="Times New Roman"/>
          <w:color w:val="auto"/>
        </w:rPr>
        <w:t>certain</w:t>
      </w:r>
      <w:r w:rsidRPr="00BD7ED0">
        <w:rPr>
          <w:rFonts w:ascii="Times New Roman" w:hAnsi="Times New Roman" w:cs="Times New Roman"/>
          <w:color w:val="auto"/>
        </w:rPr>
        <w:t xml:space="preserve"> forms</w:t>
      </w:r>
      <w:r w:rsidR="00E55A90">
        <w:rPr>
          <w:rFonts w:ascii="Times New Roman" w:hAnsi="Times New Roman" w:cs="Times New Roman"/>
          <w:color w:val="auto"/>
        </w:rPr>
        <w:t xml:space="preserve"> and applications of</w:t>
      </w:r>
      <w:r w:rsidRPr="00BD7ED0">
        <w:rPr>
          <w:rFonts w:ascii="Times New Roman" w:hAnsi="Times New Roman" w:cs="Times New Roman"/>
          <w:color w:val="auto"/>
        </w:rPr>
        <w:t xml:space="preserve"> biofeedback ha</w:t>
      </w:r>
      <w:r w:rsidR="00E55A90">
        <w:rPr>
          <w:rFonts w:ascii="Times New Roman" w:hAnsi="Times New Roman" w:cs="Times New Roman"/>
          <w:color w:val="auto"/>
        </w:rPr>
        <w:t>s</w:t>
      </w:r>
      <w:r w:rsidRPr="00BD7ED0">
        <w:rPr>
          <w:rFonts w:ascii="Times New Roman" w:hAnsi="Times New Roman" w:cs="Times New Roman"/>
          <w:color w:val="auto"/>
        </w:rPr>
        <w:t xml:space="preserve"> yet </w:t>
      </w:r>
      <w:r w:rsidR="00450BA7">
        <w:rPr>
          <w:rFonts w:ascii="Times New Roman" w:hAnsi="Times New Roman" w:cs="Times New Roman"/>
          <w:color w:val="auto"/>
        </w:rPr>
        <w:t xml:space="preserve">to be confirmed </w:t>
      </w:r>
      <w:r w:rsidRPr="00BD7ED0">
        <w:rPr>
          <w:rFonts w:ascii="Times New Roman" w:hAnsi="Times New Roman" w:cs="Times New Roman"/>
          <w:color w:val="auto"/>
        </w:rPr>
        <w:t>through</w:t>
      </w:r>
      <w:r w:rsidR="00450BA7">
        <w:rPr>
          <w:rFonts w:ascii="Times New Roman" w:hAnsi="Times New Roman" w:cs="Times New Roman"/>
          <w:color w:val="auto"/>
        </w:rPr>
        <w:t xml:space="preserve"> </w:t>
      </w:r>
      <w:r w:rsidR="00211512">
        <w:rPr>
          <w:rFonts w:ascii="Times New Roman" w:hAnsi="Times New Roman" w:cs="Times New Roman"/>
          <w:color w:val="auto"/>
        </w:rPr>
        <w:t>rigorous, peer reviewed studies involving adequate sample sizes, controlled conditions and long term follow up periods</w:t>
      </w:r>
      <w:r w:rsidR="00EA4E1A">
        <w:rPr>
          <w:rFonts w:ascii="Times New Roman" w:hAnsi="Times New Roman" w:cs="Times New Roman"/>
          <w:color w:val="auto"/>
        </w:rPr>
        <w:t xml:space="preserve">. </w:t>
      </w:r>
    </w:p>
    <w:p w14:paraId="2432D2D3" w14:textId="77777777" w:rsidR="000B047E" w:rsidRPr="00AE0E52" w:rsidRDefault="000B047E" w:rsidP="000B047E">
      <w:pPr>
        <w:rPr>
          <w:b/>
        </w:rPr>
      </w:pPr>
      <w:bookmarkStart w:id="2" w:name="Coding_Implications"/>
    </w:p>
    <w:p w14:paraId="74953542" w14:textId="77CBFE04" w:rsidR="004E48EB" w:rsidRDefault="00106B53" w:rsidP="000826B6">
      <w:r w:rsidRPr="005B012E">
        <w:rPr>
          <w:b/>
        </w:rPr>
        <w:t>Coding Implications</w:t>
      </w:r>
      <w:bookmarkEnd w:id="2"/>
    </w:p>
    <w:p w14:paraId="2D716223" w14:textId="1724F2B3" w:rsidR="00106B53" w:rsidRPr="005B012E" w:rsidRDefault="00106B53" w:rsidP="000826B6">
      <w:r w:rsidRPr="005B012E">
        <w:t>This clinical policy references Current Procedural Terminology (CPT</w:t>
      </w:r>
      <w:r w:rsidRPr="005B012E">
        <w:rPr>
          <w:vertAlign w:val="superscript"/>
        </w:rPr>
        <w:t>®</w:t>
      </w:r>
      <w:r w:rsidRPr="005B012E">
        <w:t>). CPT</w:t>
      </w:r>
      <w:r w:rsidRPr="005B012E">
        <w:rPr>
          <w:vertAlign w:val="superscript"/>
        </w:rPr>
        <w:t>®</w:t>
      </w:r>
      <w:r w:rsidRPr="005B012E">
        <w:t xml:space="preserve"> is a registered trademark of the American Medical Association. All CPT codes and descriptions are copyrighted </w:t>
      </w:r>
      <w:r w:rsidR="0023339A" w:rsidRPr="005B012E">
        <w:t>20</w:t>
      </w:r>
      <w:r w:rsidR="0023339A">
        <w:t>2</w:t>
      </w:r>
      <w:r w:rsidR="00164BB0">
        <w:t>4</w:t>
      </w:r>
      <w:r w:rsidRPr="005B012E">
        <w:t>, American Medical Association. All rights reserved. CPT codes and CPT descriptions are from the current manuals and those included herein are not intended to be all-inclusive and are included for informational purposes only</w:t>
      </w:r>
      <w:r w:rsidR="00A3218E" w:rsidRPr="005B012E">
        <w:t xml:space="preserve">. </w:t>
      </w:r>
      <w:r w:rsidRPr="005B012E">
        <w:t>Codes referenced in this clinical policy are for informational purposes only</w:t>
      </w:r>
      <w:r w:rsidR="00A3218E" w:rsidRPr="005B012E">
        <w:t xml:space="preserve">. </w:t>
      </w:r>
      <w:r w:rsidRPr="005B012E">
        <w:t>Inclusion or exclusion of any codes does not guarantee coverage</w:t>
      </w:r>
      <w:r w:rsidR="00A3218E" w:rsidRPr="005B012E">
        <w:t xml:space="preserve">. </w:t>
      </w:r>
      <w:r w:rsidRPr="005B012E">
        <w:t>Providers should reference the most up-to-date sources of professional coding guidance prior to the submission of claims for reimbursement of covered services.</w:t>
      </w:r>
    </w:p>
    <w:p w14:paraId="71CEA85C" w14:textId="77777777" w:rsidR="00106B53" w:rsidRPr="005B012E" w:rsidRDefault="00106B53" w:rsidP="000826B6"/>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09"/>
        <w:gridCol w:w="8877"/>
      </w:tblGrid>
      <w:tr w:rsidR="00106B53" w:rsidRPr="005B012E" w14:paraId="1D3ACC8B" w14:textId="77777777" w:rsidTr="003C524E">
        <w:trPr>
          <w:tblHeader/>
        </w:trPr>
        <w:tc>
          <w:tcPr>
            <w:tcW w:w="1109" w:type="dxa"/>
            <w:shd w:val="clear" w:color="auto" w:fill="00548C"/>
          </w:tcPr>
          <w:p w14:paraId="201DD4D9" w14:textId="77777777" w:rsidR="00106B53" w:rsidRPr="005B012E" w:rsidRDefault="00106B53" w:rsidP="000826B6">
            <w:pPr>
              <w:rPr>
                <w:b/>
                <w:bCs/>
                <w:color w:val="FFFFFF"/>
              </w:rPr>
            </w:pPr>
            <w:bookmarkStart w:id="3" w:name="_Hlk166835424"/>
            <w:r w:rsidRPr="005B012E">
              <w:rPr>
                <w:b/>
                <w:color w:val="FFFFFF"/>
              </w:rPr>
              <w:t>CPT</w:t>
            </w:r>
            <w:r w:rsidRPr="005B012E">
              <w:rPr>
                <w:b/>
                <w:color w:val="FFFFFF"/>
                <w:vertAlign w:val="superscript"/>
              </w:rPr>
              <w:t>®</w:t>
            </w:r>
            <w:r w:rsidRPr="005B012E">
              <w:rPr>
                <w:b/>
                <w:color w:val="FFFFFF"/>
              </w:rPr>
              <w:t xml:space="preserve"> Codes </w:t>
            </w:r>
          </w:p>
        </w:tc>
        <w:tc>
          <w:tcPr>
            <w:tcW w:w="8876" w:type="dxa"/>
            <w:shd w:val="clear" w:color="auto" w:fill="00548C"/>
          </w:tcPr>
          <w:p w14:paraId="337B5363" w14:textId="77777777" w:rsidR="00106B53" w:rsidRPr="005B012E" w:rsidRDefault="00106B53" w:rsidP="000826B6">
            <w:pPr>
              <w:rPr>
                <w:b/>
                <w:bCs/>
                <w:color w:val="FFFFFF"/>
              </w:rPr>
            </w:pPr>
            <w:r w:rsidRPr="005B012E">
              <w:rPr>
                <w:b/>
                <w:color w:val="FFFFFF"/>
              </w:rPr>
              <w:t>Description</w:t>
            </w:r>
          </w:p>
        </w:tc>
      </w:tr>
      <w:tr w:rsidR="009515F6" w:rsidRPr="005B012E" w14:paraId="501771D8" w14:textId="77777777" w:rsidTr="003C524E">
        <w:tc>
          <w:tcPr>
            <w:tcW w:w="1109" w:type="dxa"/>
          </w:tcPr>
          <w:p w14:paraId="73C5A039" w14:textId="7B3DF3A3" w:rsidR="009515F6" w:rsidRPr="005B012E" w:rsidRDefault="009515F6" w:rsidP="000826B6">
            <w:pPr>
              <w:rPr>
                <w:bCs/>
              </w:rPr>
            </w:pPr>
            <w:r w:rsidRPr="005B012E">
              <w:rPr>
                <w:bCs/>
              </w:rPr>
              <w:t>90901</w:t>
            </w:r>
            <w:r w:rsidR="00B551C0">
              <w:rPr>
                <w:bCs/>
              </w:rPr>
              <w:t>*</w:t>
            </w:r>
          </w:p>
        </w:tc>
        <w:tc>
          <w:tcPr>
            <w:tcW w:w="8876" w:type="dxa"/>
          </w:tcPr>
          <w:p w14:paraId="7FA09F97" w14:textId="657DFD18" w:rsidR="009515F6" w:rsidRPr="002C4561" w:rsidRDefault="00156C1C" w:rsidP="000826B6">
            <w:pPr>
              <w:rPr>
                <w:bCs/>
                <w:shd w:val="clear" w:color="auto" w:fill="FFFFFF"/>
              </w:rPr>
            </w:pPr>
            <w:r w:rsidRPr="002C4561">
              <w:rPr>
                <w:bCs/>
              </w:rPr>
              <w:t>Biofeedback training by any modality</w:t>
            </w:r>
          </w:p>
        </w:tc>
      </w:tr>
      <w:bookmarkEnd w:id="3"/>
      <w:tr w:rsidR="00156C1C" w:rsidRPr="005B012E" w14:paraId="25AA93FF" w14:textId="77777777" w:rsidTr="003C524E">
        <w:tc>
          <w:tcPr>
            <w:tcW w:w="1109" w:type="dxa"/>
          </w:tcPr>
          <w:p w14:paraId="06992FB2" w14:textId="01002099" w:rsidR="00156C1C" w:rsidRPr="005B012E" w:rsidRDefault="00156C1C" w:rsidP="000826B6">
            <w:pPr>
              <w:rPr>
                <w:bCs/>
              </w:rPr>
            </w:pPr>
            <w:r w:rsidRPr="005B012E">
              <w:rPr>
                <w:bCs/>
              </w:rPr>
              <w:t>90875</w:t>
            </w:r>
            <w:r w:rsidR="00B551C0">
              <w:rPr>
                <w:bCs/>
              </w:rPr>
              <w:t>*</w:t>
            </w:r>
          </w:p>
        </w:tc>
        <w:tc>
          <w:tcPr>
            <w:tcW w:w="8876" w:type="dxa"/>
          </w:tcPr>
          <w:p w14:paraId="3DC76641" w14:textId="7527AA3A" w:rsidR="00156C1C" w:rsidRPr="002C4561" w:rsidRDefault="00156C1C" w:rsidP="000826B6">
            <w:pPr>
              <w:rPr>
                <w:bCs/>
                <w:shd w:val="clear" w:color="auto" w:fill="FFFFFF"/>
              </w:rPr>
            </w:pPr>
            <w:r w:rsidRPr="002C4561">
              <w:rPr>
                <w:bCs/>
                <w:shd w:val="clear" w:color="auto" w:fill="FFFFFF"/>
              </w:rPr>
              <w:t xml:space="preserve">30 minutes </w:t>
            </w:r>
            <w:r w:rsidR="00444413" w:rsidRPr="002C4561">
              <w:rPr>
                <w:bCs/>
                <w:shd w:val="clear" w:color="auto" w:fill="FFFFFF"/>
              </w:rPr>
              <w:t>of individual</w:t>
            </w:r>
            <w:r w:rsidRPr="002C4561">
              <w:rPr>
                <w:bCs/>
                <w:shd w:val="clear" w:color="auto" w:fill="FFFFFF"/>
              </w:rPr>
              <w:t xml:space="preserve"> psychophysiological therapy incorporating biofeedback training by any modality (face-to-face with patient), with psychotherapy </w:t>
            </w:r>
          </w:p>
        </w:tc>
      </w:tr>
      <w:tr w:rsidR="00436CC9" w:rsidRPr="005B012E" w14:paraId="443EB143" w14:textId="77777777" w:rsidTr="003C524E">
        <w:tc>
          <w:tcPr>
            <w:tcW w:w="1109" w:type="dxa"/>
          </w:tcPr>
          <w:p w14:paraId="0EEE1B23" w14:textId="5800FC29" w:rsidR="00436CC9" w:rsidRPr="005B012E" w:rsidRDefault="00436CC9" w:rsidP="00436CC9">
            <w:pPr>
              <w:rPr>
                <w:bCs/>
              </w:rPr>
            </w:pPr>
            <w:r w:rsidRPr="005B012E">
              <w:rPr>
                <w:bCs/>
              </w:rPr>
              <w:lastRenderedPageBreak/>
              <w:t>90876</w:t>
            </w:r>
            <w:r w:rsidR="00B551C0">
              <w:rPr>
                <w:bCs/>
              </w:rPr>
              <w:t>*</w:t>
            </w:r>
          </w:p>
        </w:tc>
        <w:tc>
          <w:tcPr>
            <w:tcW w:w="8876" w:type="dxa"/>
          </w:tcPr>
          <w:p w14:paraId="5F93CD7A" w14:textId="72D5AC1E" w:rsidR="00436CC9" w:rsidRPr="002C4561" w:rsidRDefault="00436CC9" w:rsidP="00436CC9">
            <w:pPr>
              <w:rPr>
                <w:bCs/>
                <w:shd w:val="clear" w:color="auto" w:fill="FFFFFF"/>
              </w:rPr>
            </w:pPr>
            <w:r w:rsidRPr="002C4561">
              <w:rPr>
                <w:bCs/>
                <w:shd w:val="clear" w:color="auto" w:fill="FFFFFF"/>
              </w:rPr>
              <w:t xml:space="preserve">45 minutes of individual psychophysiological therapy incorporating biofeedback training by any modality (face-to-face with the patient), with psychotherapy </w:t>
            </w:r>
          </w:p>
        </w:tc>
      </w:tr>
    </w:tbl>
    <w:p w14:paraId="00950DA5" w14:textId="64520C06" w:rsidR="00106B53" w:rsidRDefault="00B551C0" w:rsidP="000826B6">
      <w:r>
        <w:t>*Code may be used for both medically necessary and not medically necessary (</w:t>
      </w:r>
      <w:r w:rsidR="001A132A">
        <w:t>i.e.,</w:t>
      </w:r>
      <w:r>
        <w:t xml:space="preserve"> neurosound/biosound) therapies.</w:t>
      </w:r>
    </w:p>
    <w:p w14:paraId="562D8B8B" w14:textId="77777777" w:rsidR="000B7E79" w:rsidRDefault="000B7E79" w:rsidP="000826B6"/>
    <w:tbl>
      <w:tblPr>
        <w:tblW w:w="99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578"/>
        <w:gridCol w:w="1142"/>
        <w:gridCol w:w="1260"/>
      </w:tblGrid>
      <w:tr w:rsidR="00106B53" w:rsidRPr="005B012E" w14:paraId="7F675F7C" w14:textId="77777777" w:rsidTr="00734593">
        <w:trPr>
          <w:tblHeader/>
        </w:trPr>
        <w:tc>
          <w:tcPr>
            <w:tcW w:w="7578" w:type="dxa"/>
            <w:tcBorders>
              <w:top w:val="single" w:sz="8" w:space="0" w:color="4F81BD"/>
            </w:tcBorders>
            <w:shd w:val="clear" w:color="auto" w:fill="00548C"/>
          </w:tcPr>
          <w:p w14:paraId="2DBFDE79" w14:textId="77777777" w:rsidR="00106B53" w:rsidRPr="005B012E" w:rsidRDefault="00106B53" w:rsidP="000826B6">
            <w:pPr>
              <w:rPr>
                <w:b/>
                <w:bCs/>
                <w:color w:val="FFFFFF"/>
              </w:rPr>
            </w:pPr>
            <w:bookmarkStart w:id="4" w:name="Revision_Log"/>
            <w:r w:rsidRPr="005B012E">
              <w:rPr>
                <w:b/>
                <w:color w:val="FFFFFF"/>
              </w:rPr>
              <w:t>Reviews, Revisions, and Approvals</w:t>
            </w:r>
            <w:bookmarkEnd w:id="4"/>
          </w:p>
        </w:tc>
        <w:tc>
          <w:tcPr>
            <w:tcW w:w="1142" w:type="dxa"/>
            <w:shd w:val="clear" w:color="auto" w:fill="00548C"/>
          </w:tcPr>
          <w:p w14:paraId="34C68EFD" w14:textId="4749A9C8" w:rsidR="00106B53" w:rsidRPr="005B012E" w:rsidRDefault="008A4FBF" w:rsidP="000826B6">
            <w:pPr>
              <w:jc w:val="center"/>
              <w:rPr>
                <w:b/>
                <w:bCs/>
                <w:color w:val="FFFFFF"/>
              </w:rPr>
            </w:pPr>
            <w:r>
              <w:rPr>
                <w:b/>
                <w:color w:val="FFFFFF"/>
              </w:rPr>
              <w:t>Revision</w:t>
            </w:r>
            <w:r w:rsidR="00C71DB1">
              <w:rPr>
                <w:b/>
                <w:color w:val="FFFFFF"/>
              </w:rPr>
              <w:t xml:space="preserve"> </w:t>
            </w:r>
            <w:r w:rsidR="00106B53" w:rsidRPr="005B012E">
              <w:rPr>
                <w:b/>
                <w:color w:val="FFFFFF"/>
              </w:rPr>
              <w:t>Date</w:t>
            </w:r>
          </w:p>
        </w:tc>
        <w:tc>
          <w:tcPr>
            <w:tcW w:w="1260" w:type="dxa"/>
            <w:tcBorders>
              <w:top w:val="single" w:sz="8" w:space="0" w:color="4F81BD"/>
            </w:tcBorders>
            <w:shd w:val="clear" w:color="auto" w:fill="00548C"/>
          </w:tcPr>
          <w:p w14:paraId="4068613E" w14:textId="77777777" w:rsidR="00106B53" w:rsidRPr="005B012E" w:rsidRDefault="00106B53" w:rsidP="000826B6">
            <w:pPr>
              <w:jc w:val="center"/>
              <w:rPr>
                <w:b/>
                <w:bCs/>
                <w:color w:val="FFFFFF"/>
              </w:rPr>
            </w:pPr>
            <w:r w:rsidRPr="005B012E">
              <w:rPr>
                <w:b/>
                <w:color w:val="FFFFFF"/>
              </w:rPr>
              <w:t>Approval Date</w:t>
            </w:r>
          </w:p>
        </w:tc>
      </w:tr>
      <w:tr w:rsidR="00106B53" w:rsidRPr="005B012E" w14:paraId="657EBB8C" w14:textId="77777777" w:rsidTr="00734593">
        <w:tc>
          <w:tcPr>
            <w:tcW w:w="7578" w:type="dxa"/>
          </w:tcPr>
          <w:p w14:paraId="67F7A061" w14:textId="0A616470" w:rsidR="00106B53" w:rsidRPr="005B012E" w:rsidRDefault="00170592" w:rsidP="000826B6">
            <w:pPr>
              <w:tabs>
                <w:tab w:val="num" w:pos="720"/>
              </w:tabs>
            </w:pPr>
            <w:r w:rsidRPr="005B012E">
              <w:t xml:space="preserve">CBH </w:t>
            </w:r>
            <w:r w:rsidR="003212CD" w:rsidRPr="005B012E">
              <w:t xml:space="preserve">Clinical Policy CP.BH.300 </w:t>
            </w:r>
            <w:r w:rsidRPr="005B012E">
              <w:t xml:space="preserve">Neurofeedback for Behavioral Health Disorders </w:t>
            </w:r>
            <w:r w:rsidR="003212CD" w:rsidRPr="005B012E">
              <w:t>adapted from MHN Clinical Policy HNCA.CP.MP.162 Neurofeedback for Behavioral Health Disorders</w:t>
            </w:r>
            <w:r w:rsidR="00A3218E" w:rsidRPr="005B012E">
              <w:t xml:space="preserve">. </w:t>
            </w:r>
          </w:p>
        </w:tc>
        <w:tc>
          <w:tcPr>
            <w:tcW w:w="1142" w:type="dxa"/>
          </w:tcPr>
          <w:p w14:paraId="21D08B52" w14:textId="77777777" w:rsidR="00106B53" w:rsidRPr="005B012E" w:rsidRDefault="00080888" w:rsidP="000826B6">
            <w:pPr>
              <w:jc w:val="center"/>
            </w:pPr>
            <w:r w:rsidRPr="005B012E">
              <w:t>05/20</w:t>
            </w:r>
          </w:p>
        </w:tc>
        <w:tc>
          <w:tcPr>
            <w:tcW w:w="1260" w:type="dxa"/>
          </w:tcPr>
          <w:p w14:paraId="587D99B6" w14:textId="77777777" w:rsidR="00106B53" w:rsidRPr="005B012E" w:rsidRDefault="00701E2B" w:rsidP="000826B6">
            <w:r w:rsidRPr="005B012E">
              <w:t>5/20</w:t>
            </w:r>
          </w:p>
        </w:tc>
      </w:tr>
      <w:tr w:rsidR="003836EA" w:rsidRPr="005B012E" w14:paraId="57FF5F77" w14:textId="77777777" w:rsidTr="00734593">
        <w:tc>
          <w:tcPr>
            <w:tcW w:w="7578" w:type="dxa"/>
          </w:tcPr>
          <w:p w14:paraId="3C0108AB" w14:textId="3AB41A35" w:rsidR="003836EA" w:rsidRPr="005B012E" w:rsidRDefault="003836EA" w:rsidP="000826B6">
            <w:pPr>
              <w:tabs>
                <w:tab w:val="num" w:pos="720"/>
              </w:tabs>
            </w:pPr>
            <w:r w:rsidRPr="005B012E">
              <w:t xml:space="preserve">Annual review conducted. Neurofeedback references changed to biofeedback to align with the </w:t>
            </w:r>
            <w:r w:rsidRPr="005B012E">
              <w:rPr>
                <w:iCs/>
              </w:rPr>
              <w:t>Centene Policy CP.MP.168 for Biofeedback for non-behavioral health diagnoses</w:t>
            </w:r>
            <w:r w:rsidR="007709A4" w:rsidRPr="005B012E">
              <w:rPr>
                <w:iCs/>
              </w:rPr>
              <w:t xml:space="preserve">; </w:t>
            </w:r>
            <w:r w:rsidRPr="005B012E">
              <w:rPr>
                <w:iCs/>
              </w:rPr>
              <w:t>Added reference</w:t>
            </w:r>
            <w:r w:rsidR="007709A4" w:rsidRPr="005B012E">
              <w:rPr>
                <w:iCs/>
              </w:rPr>
              <w:t>s</w:t>
            </w:r>
            <w:r w:rsidRPr="005B012E">
              <w:rPr>
                <w:iCs/>
              </w:rPr>
              <w:t xml:space="preserve"> to </w:t>
            </w:r>
            <w:r w:rsidR="007709A4" w:rsidRPr="005B012E">
              <w:rPr>
                <w:iCs/>
              </w:rPr>
              <w:t xml:space="preserve">CMS </w:t>
            </w:r>
            <w:r w:rsidRPr="005B012E">
              <w:rPr>
                <w:iCs/>
              </w:rPr>
              <w:t>NCD - Biofeedback Therapy (30.1)</w:t>
            </w:r>
            <w:r w:rsidR="007709A4" w:rsidRPr="005B012E">
              <w:rPr>
                <w:iCs/>
              </w:rPr>
              <w:t xml:space="preserve"> and FDA approved as Class II; and 45 minutes to CPT </w:t>
            </w:r>
            <w:r w:rsidR="009E0D06" w:rsidRPr="005B012E">
              <w:rPr>
                <w:iCs/>
              </w:rPr>
              <w:t>code 90875</w:t>
            </w:r>
            <w:r w:rsidR="007709A4" w:rsidRPr="005B012E">
              <w:rPr>
                <w:iCs/>
              </w:rPr>
              <w:t>, and 30 minutes to CPT code 90876.</w:t>
            </w:r>
          </w:p>
        </w:tc>
        <w:tc>
          <w:tcPr>
            <w:tcW w:w="1142" w:type="dxa"/>
          </w:tcPr>
          <w:p w14:paraId="0EB66B41" w14:textId="01FF4CF2" w:rsidR="003836EA" w:rsidRPr="005B012E" w:rsidRDefault="003836EA" w:rsidP="000826B6">
            <w:pPr>
              <w:jc w:val="center"/>
            </w:pPr>
            <w:r w:rsidRPr="005B012E">
              <w:t xml:space="preserve">5/22 </w:t>
            </w:r>
          </w:p>
        </w:tc>
        <w:tc>
          <w:tcPr>
            <w:tcW w:w="1260" w:type="dxa"/>
          </w:tcPr>
          <w:p w14:paraId="073D5C02" w14:textId="405AAD92" w:rsidR="003836EA" w:rsidRPr="005B012E" w:rsidRDefault="005B012E" w:rsidP="000826B6">
            <w:pPr>
              <w:jc w:val="center"/>
            </w:pPr>
            <w:r>
              <w:t>6/22</w:t>
            </w:r>
          </w:p>
        </w:tc>
      </w:tr>
      <w:tr w:rsidR="00E05E30" w:rsidRPr="005B012E" w14:paraId="1F53DD3F" w14:textId="77777777" w:rsidTr="00C71DB1">
        <w:tc>
          <w:tcPr>
            <w:tcW w:w="7578" w:type="dxa"/>
          </w:tcPr>
          <w:p w14:paraId="72D39CC5" w14:textId="6BD8A4A2" w:rsidR="00E05E30" w:rsidRPr="005B012E" w:rsidRDefault="002C0D1D" w:rsidP="000826B6">
            <w:pPr>
              <w:tabs>
                <w:tab w:val="num" w:pos="720"/>
              </w:tabs>
            </w:pPr>
            <w:r>
              <w:t>Ad hoc</w:t>
            </w:r>
            <w:r w:rsidR="00FC24D0">
              <w:t xml:space="preserve"> Review</w:t>
            </w:r>
            <w:r w:rsidR="00A3218E">
              <w:t xml:space="preserve">. </w:t>
            </w:r>
            <w:r w:rsidR="00E85865">
              <w:t>“Last Review Date” in policy header changed to “Date of Last Revision,” and “Date” in the revision log was changed to “Revision Date.”</w:t>
            </w:r>
            <w:r w:rsidR="005976FF" w:rsidRPr="0067120A">
              <w:t xml:space="preserve"> </w:t>
            </w:r>
            <w:r w:rsidR="00013B41">
              <w:t xml:space="preserve">Removed description paragraph pertaining to NCD biofeedback verbiage and FDA approval. </w:t>
            </w:r>
            <w:r w:rsidR="005976FF" w:rsidRPr="0067120A">
              <w:t xml:space="preserve">Replaced all instances of </w:t>
            </w:r>
            <w:r w:rsidR="005976FF">
              <w:t>“patient”</w:t>
            </w:r>
            <w:r w:rsidR="005976FF" w:rsidRPr="0067120A">
              <w:t xml:space="preserve"> with </w:t>
            </w:r>
            <w:r w:rsidR="005976FF">
              <w:t>“</w:t>
            </w:r>
            <w:r w:rsidR="005976FF" w:rsidRPr="0067120A">
              <w:t>member/enrollee</w:t>
            </w:r>
            <w:r w:rsidR="00A3218E">
              <w:t>.”</w:t>
            </w:r>
            <w:r w:rsidR="005976FF">
              <w:t xml:space="preserve"> Replaced “or” and “commas” with “semi-colons. </w:t>
            </w:r>
            <w:r w:rsidR="00C55E96">
              <w:t xml:space="preserve">Replaced </w:t>
            </w:r>
            <w:r w:rsidR="000B5C9C" w:rsidRPr="000B5C9C">
              <w:t xml:space="preserve">all instances of the statement: </w:t>
            </w:r>
            <w:r w:rsidR="00ED7102">
              <w:t>“</w:t>
            </w:r>
            <w:r w:rsidR="00ED7102" w:rsidRPr="005B012E">
              <w:t>It is the policy of Centene Advanced Behavioral Health (CABH)</w:t>
            </w:r>
            <w:r w:rsidR="00ED7102">
              <w:t>”</w:t>
            </w:r>
            <w:r w:rsidR="00C55E96">
              <w:t xml:space="preserve"> with the statement “</w:t>
            </w:r>
            <w:r w:rsidR="00C55E96" w:rsidRPr="00ED7102">
              <w:t xml:space="preserve">It is the policy of Centene Advanced Behavioral Health and health plans </w:t>
            </w:r>
            <w:r w:rsidR="00127602">
              <w:t xml:space="preserve">affiliated </w:t>
            </w:r>
            <w:r w:rsidR="00C55E96" w:rsidRPr="000B5C9C">
              <w:t>with Centene Corporation</w:t>
            </w:r>
            <w:r w:rsidR="00A3218E">
              <w:t>.”</w:t>
            </w:r>
            <w:r w:rsidR="00ED7102">
              <w:t xml:space="preserve"> </w:t>
            </w:r>
            <w:r w:rsidR="00ED7102" w:rsidRPr="005B012E">
              <w:t xml:space="preserve"> </w:t>
            </w:r>
            <w:r w:rsidR="001E217B">
              <w:t>Incorporated treatment plan information into</w:t>
            </w:r>
            <w:r w:rsidR="00FC24D0">
              <w:t xml:space="preserve"> section</w:t>
            </w:r>
            <w:r w:rsidR="001E217B">
              <w:t xml:space="preserve"> I. </w:t>
            </w:r>
            <w:r w:rsidR="00185535">
              <w:t>I-K</w:t>
            </w:r>
            <w:r w:rsidR="00106600">
              <w:t xml:space="preserve">. </w:t>
            </w:r>
            <w:r w:rsidR="00B26DA4">
              <w:t>In section III.B, replaced the word “admission” with “initiation or continuation criteria</w:t>
            </w:r>
            <w:r w:rsidR="00A3218E">
              <w:t>.”</w:t>
            </w:r>
            <w:r w:rsidR="00614C90">
              <w:t xml:space="preserve"> </w:t>
            </w:r>
            <w:r w:rsidR="00391BEC">
              <w:t xml:space="preserve"> </w:t>
            </w:r>
            <w:r w:rsidR="00AA2108">
              <w:t>In section IV, r</w:t>
            </w:r>
            <w:r w:rsidR="00391BEC">
              <w:t xml:space="preserve">eplaced </w:t>
            </w:r>
            <w:r w:rsidR="00391BEC" w:rsidRPr="00DC399C">
              <w:t>“Experimental/investigational” verbiage with “</w:t>
            </w:r>
            <w:r w:rsidR="00391BEC" w:rsidRPr="00CE4EE1">
              <w:t xml:space="preserve">current evidence does not support the safety and efficacy of </w:t>
            </w:r>
            <w:r w:rsidR="00BA0C41">
              <w:t>bio</w:t>
            </w:r>
            <w:r w:rsidR="00BA0C41" w:rsidRPr="00CE4EE1">
              <w:t>feedback</w:t>
            </w:r>
            <w:r w:rsidR="00BA0C41">
              <w:t>.</w:t>
            </w:r>
            <w:r w:rsidR="00F7626B" w:rsidRPr="00DC399C">
              <w:t>”</w:t>
            </w:r>
            <w:r w:rsidR="0015476F">
              <w:t xml:space="preserve"> R</w:t>
            </w:r>
            <w:r w:rsidR="00614C90">
              <w:t>emoved verbiage pertaining to state criteria for biofeedback. Removed verbiage between the ICD-10 coding table and revision log that referred to LCDs and/or state regulations taking precedence, as this is duplicative with the policy disclaimer. Removed references related to ADHD severity scales as ADHD is not an included indication.</w:t>
            </w:r>
            <w:r w:rsidR="00013B41">
              <w:t xml:space="preserve"> Updated coding implications verbiage to reflect 2021 AMA copyright.</w:t>
            </w:r>
            <w:r w:rsidR="0021095B">
              <w:t xml:space="preserve"> Replaced all instances of “dashes (-) in page numbers with the word “to</w:t>
            </w:r>
            <w:r w:rsidR="00F7626B">
              <w:t>.”</w:t>
            </w:r>
            <w:r w:rsidR="0021095B">
              <w:t xml:space="preserve"> </w:t>
            </w:r>
          </w:p>
        </w:tc>
        <w:tc>
          <w:tcPr>
            <w:tcW w:w="1142" w:type="dxa"/>
          </w:tcPr>
          <w:p w14:paraId="3B322029" w14:textId="47B45051" w:rsidR="00E05E30" w:rsidRPr="005B012E" w:rsidRDefault="003070F7" w:rsidP="000826B6">
            <w:pPr>
              <w:jc w:val="center"/>
            </w:pPr>
            <w:r>
              <w:t>11/22</w:t>
            </w:r>
          </w:p>
        </w:tc>
        <w:tc>
          <w:tcPr>
            <w:tcW w:w="1260" w:type="dxa"/>
          </w:tcPr>
          <w:p w14:paraId="0D08A2A2" w14:textId="346CE012" w:rsidR="00E05E30" w:rsidRDefault="007B7091" w:rsidP="000826B6">
            <w:pPr>
              <w:jc w:val="center"/>
            </w:pPr>
            <w:r>
              <w:t>12/22</w:t>
            </w:r>
          </w:p>
        </w:tc>
      </w:tr>
      <w:tr w:rsidR="00F60F47" w:rsidRPr="005B012E" w14:paraId="41BC7FA5" w14:textId="77777777" w:rsidTr="00C71DB1">
        <w:tc>
          <w:tcPr>
            <w:tcW w:w="7578" w:type="dxa"/>
          </w:tcPr>
          <w:p w14:paraId="3DF5CA6A" w14:textId="215AB117" w:rsidR="00F60F47" w:rsidRDefault="00C90FB8" w:rsidP="008D6932">
            <w:pPr>
              <w:tabs>
                <w:tab w:val="num" w:pos="720"/>
              </w:tabs>
            </w:pPr>
            <w:r>
              <w:t>Annual Review.</w:t>
            </w:r>
            <w:r w:rsidR="008D6932">
              <w:t xml:space="preserve"> Changed instances of the word “patient”</w:t>
            </w:r>
            <w:r w:rsidR="00B51832">
              <w:t xml:space="preserve"> and “individual” within the criteria section</w:t>
            </w:r>
            <w:r w:rsidR="008D6932">
              <w:t xml:space="preserve"> to “member/enrollee</w:t>
            </w:r>
            <w:r w:rsidR="00F7626B">
              <w:t>.”</w:t>
            </w:r>
            <w:r w:rsidR="008D6932">
              <w:t xml:space="preserve"> Added </w:t>
            </w:r>
            <w:r w:rsidR="005E3D0A">
              <w:t>I.E.,</w:t>
            </w:r>
            <w:r w:rsidR="00E25290">
              <w:t xml:space="preserve"> </w:t>
            </w:r>
            <w:r w:rsidR="00E25290" w:rsidRPr="00E25290">
              <w:t>“Comprehensive treatment plan includes biofeedback as an adjunctive intervention in addition to other primary evidence-based interventions</w:t>
            </w:r>
            <w:r w:rsidR="00F7626B">
              <w:t>.”</w:t>
            </w:r>
            <w:r w:rsidR="00245804">
              <w:t xml:space="preserve"> </w:t>
            </w:r>
            <w:r w:rsidR="00E95274">
              <w:t xml:space="preserve">In section II. </w:t>
            </w:r>
            <w:r w:rsidR="002839CB">
              <w:t xml:space="preserve">Added </w:t>
            </w:r>
            <w:r w:rsidR="00E82027">
              <w:t>the statement “</w:t>
            </w:r>
            <w:r w:rsidR="00E82027" w:rsidRPr="00E82027">
              <w:t xml:space="preserve">that up to </w:t>
            </w:r>
            <w:r w:rsidR="003C524E">
              <w:t>2</w:t>
            </w:r>
            <w:r w:rsidR="00E82027" w:rsidRPr="00E82027">
              <w:t>0 sessions for the continuation of behavioral health-related biofeedback will be reviewed on a case-by-case basis by a Medical Director</w:t>
            </w:r>
            <w:r w:rsidR="003D3B82">
              <w:t>”</w:t>
            </w:r>
            <w:r w:rsidR="00BE4D21">
              <w:t xml:space="preserve">. </w:t>
            </w:r>
            <w:r w:rsidR="002F13BF" w:rsidRPr="00245804">
              <w:t xml:space="preserve">Removed ICD 10 </w:t>
            </w:r>
            <w:r w:rsidR="00452EFC" w:rsidRPr="00245804">
              <w:t xml:space="preserve">Code </w:t>
            </w:r>
            <w:r w:rsidR="00EA3B18">
              <w:t>chart</w:t>
            </w:r>
            <w:r w:rsidR="00452EFC" w:rsidRPr="00245804">
              <w:t xml:space="preserve">. </w:t>
            </w:r>
            <w:r w:rsidR="00E95274">
              <w:t>Background and r</w:t>
            </w:r>
            <w:r w:rsidR="00A361B3">
              <w:t xml:space="preserve">eferences reviewed and updated. </w:t>
            </w:r>
            <w:r w:rsidR="008532CC">
              <w:t xml:space="preserve">Reviewed by external specialist. </w:t>
            </w:r>
          </w:p>
        </w:tc>
        <w:tc>
          <w:tcPr>
            <w:tcW w:w="1142" w:type="dxa"/>
          </w:tcPr>
          <w:p w14:paraId="19631E6D" w14:textId="6C920BC4" w:rsidR="00F60F47" w:rsidRDefault="00D43FCB" w:rsidP="000826B6">
            <w:pPr>
              <w:jc w:val="center"/>
            </w:pPr>
            <w:r>
              <w:t>6</w:t>
            </w:r>
            <w:r w:rsidR="00452521">
              <w:t>/23</w:t>
            </w:r>
          </w:p>
        </w:tc>
        <w:tc>
          <w:tcPr>
            <w:tcW w:w="1260" w:type="dxa"/>
          </w:tcPr>
          <w:p w14:paraId="0A92EDE1" w14:textId="77777777" w:rsidR="00F60F47" w:rsidRDefault="00F60F47" w:rsidP="000826B6">
            <w:pPr>
              <w:jc w:val="center"/>
            </w:pPr>
          </w:p>
        </w:tc>
      </w:tr>
      <w:tr w:rsidR="005C10BF" w:rsidRPr="005B012E" w14:paraId="5FAE6172" w14:textId="77777777" w:rsidTr="00C71DB1">
        <w:tc>
          <w:tcPr>
            <w:tcW w:w="7578" w:type="dxa"/>
          </w:tcPr>
          <w:p w14:paraId="348A8581" w14:textId="2F487EAC" w:rsidR="005C10BF" w:rsidRDefault="005C10BF" w:rsidP="008D6932">
            <w:pPr>
              <w:tabs>
                <w:tab w:val="num" w:pos="720"/>
              </w:tabs>
            </w:pPr>
            <w:r>
              <w:lastRenderedPageBreak/>
              <w:t xml:space="preserve">Clarified policy description statement II. </w:t>
            </w:r>
            <w:r w:rsidR="005E3D0A">
              <w:t xml:space="preserve">adding </w:t>
            </w:r>
            <w:r>
              <w:t xml:space="preserve">that “up to an additional” </w:t>
            </w:r>
            <w:r w:rsidR="005E3D0A">
              <w:t xml:space="preserve">20 sessions for the continuation of behavioral health-related biofeedback will be reviewed. In II.C.  Removed the statement “as compared to the base line severity score” and added the statement “compared to the last review.” </w:t>
            </w:r>
            <w:bookmarkStart w:id="5" w:name="_Hlk140479405"/>
            <w:r w:rsidR="0082222B">
              <w:t xml:space="preserve">Clarified policy statement in </w:t>
            </w:r>
            <w:r w:rsidR="005E3D0A">
              <w:t>II.</w:t>
            </w:r>
            <w:r w:rsidR="0082222B">
              <w:t>E</w:t>
            </w:r>
            <w:r w:rsidR="005E3D0A">
              <w:t>. add</w:t>
            </w:r>
            <w:r w:rsidR="0082222B">
              <w:t>ing:</w:t>
            </w:r>
            <w:r w:rsidR="0074430D" w:rsidRPr="0074430D">
              <w:t xml:space="preserve"> </w:t>
            </w:r>
            <w:r w:rsidR="00E93C49">
              <w:t>“</w:t>
            </w:r>
            <w:r w:rsidR="0074430D" w:rsidRPr="0074430D">
              <w:t>II.E.1</w:t>
            </w:r>
            <w:r w:rsidR="0074430D">
              <w:t xml:space="preserve">. </w:t>
            </w:r>
            <w:r w:rsidR="0074430D" w:rsidRPr="0074430D">
              <w:t>Identifies a plan which ensures the member/enrollee can continue biofeedback-learned techniques independently after the biofeedback sessions end</w:t>
            </w:r>
            <w:bookmarkEnd w:id="5"/>
            <w:r w:rsidR="0074430D">
              <w:t>;</w:t>
            </w:r>
            <w:r w:rsidR="0074430D" w:rsidRPr="0074430D">
              <w:t xml:space="preserve"> </w:t>
            </w:r>
            <w:bookmarkStart w:id="6" w:name="_Hlk140479451"/>
            <w:r w:rsidR="0074430D" w:rsidRPr="0074430D">
              <w:t xml:space="preserve">and </w:t>
            </w:r>
            <w:r w:rsidR="00E93C49" w:rsidRPr="0074430D">
              <w:t>II.E.2: Identifies</w:t>
            </w:r>
            <w:r w:rsidR="0074430D" w:rsidRPr="0074430D">
              <w:t xml:space="preserve"> a goal with a clear and reasonable score range on a validated scale assessment which demonstrates meaningful progress from the treatment.</w:t>
            </w:r>
            <w:r w:rsidR="0074430D">
              <w:t>”</w:t>
            </w:r>
            <w:r w:rsidR="0074430D" w:rsidRPr="0074430D">
              <w:t xml:space="preserve">  </w:t>
            </w:r>
            <w:bookmarkEnd w:id="6"/>
          </w:p>
        </w:tc>
        <w:tc>
          <w:tcPr>
            <w:tcW w:w="1142" w:type="dxa"/>
          </w:tcPr>
          <w:p w14:paraId="41307750" w14:textId="2878ED4A" w:rsidR="005C10BF" w:rsidRDefault="005C10BF" w:rsidP="000826B6">
            <w:pPr>
              <w:jc w:val="center"/>
            </w:pPr>
            <w:r>
              <w:t>7/23</w:t>
            </w:r>
          </w:p>
        </w:tc>
        <w:tc>
          <w:tcPr>
            <w:tcW w:w="1260" w:type="dxa"/>
          </w:tcPr>
          <w:p w14:paraId="7B5DFC8B" w14:textId="1F1A3AEB" w:rsidR="005C10BF" w:rsidRDefault="0085672A" w:rsidP="000826B6">
            <w:pPr>
              <w:jc w:val="center"/>
            </w:pPr>
            <w:r>
              <w:t>07/23</w:t>
            </w:r>
          </w:p>
        </w:tc>
      </w:tr>
      <w:tr w:rsidR="00403B39" w:rsidRPr="005B012E" w14:paraId="66AEDC79" w14:textId="77777777" w:rsidTr="00C71DB1">
        <w:tc>
          <w:tcPr>
            <w:tcW w:w="7578" w:type="dxa"/>
          </w:tcPr>
          <w:p w14:paraId="0E458204" w14:textId="5CA3E650" w:rsidR="00403B39" w:rsidRDefault="00F82FE3" w:rsidP="002C4561">
            <w:r w:rsidRPr="00373C6D">
              <w:t>Annual Review.</w:t>
            </w:r>
            <w:r>
              <w:t xml:space="preserve"> </w:t>
            </w:r>
            <w:r w:rsidR="00501068">
              <w:t xml:space="preserve">Updated </w:t>
            </w:r>
            <w:r w:rsidR="00373C6D">
              <w:t>description. Minor rewording in criteria with no clinical significance.</w:t>
            </w:r>
            <w:r w:rsidR="00501068">
              <w:t xml:space="preserve"> </w:t>
            </w:r>
            <w:r w:rsidR="00373C6D">
              <w:t xml:space="preserve">Removed coding implications section about billing for neurosounds/biosound. </w:t>
            </w:r>
            <w:r w:rsidR="002345AF">
              <w:t>Added</w:t>
            </w:r>
            <w:r w:rsidR="00CD4A27">
              <w:t xml:space="preserve"> criteria </w:t>
            </w:r>
            <w:r w:rsidR="00724E45">
              <w:t>point V.</w:t>
            </w:r>
            <w:r w:rsidR="00097C11">
              <w:t xml:space="preserve"> to indicate </w:t>
            </w:r>
            <w:r w:rsidR="00BA67DB">
              <w:t xml:space="preserve">insufficient scientific evidence to support the efficacy </w:t>
            </w:r>
            <w:r w:rsidR="00724E45">
              <w:t>of neurosound</w:t>
            </w:r>
            <w:r w:rsidR="00A55EB3" w:rsidRPr="00CD4A27">
              <w:t>/biosound treatment</w:t>
            </w:r>
            <w:r w:rsidR="00A55EB3">
              <w:t xml:space="preserve">. </w:t>
            </w:r>
            <w:r w:rsidR="00373C6D">
              <w:t>References reviewed and updated.</w:t>
            </w:r>
          </w:p>
        </w:tc>
        <w:tc>
          <w:tcPr>
            <w:tcW w:w="1142" w:type="dxa"/>
          </w:tcPr>
          <w:p w14:paraId="1B99850F" w14:textId="3F7DFB85" w:rsidR="00403B39" w:rsidRDefault="00261E8B" w:rsidP="000826B6">
            <w:pPr>
              <w:jc w:val="center"/>
            </w:pPr>
            <w:r>
              <w:t>06/24</w:t>
            </w:r>
          </w:p>
        </w:tc>
        <w:tc>
          <w:tcPr>
            <w:tcW w:w="1260" w:type="dxa"/>
          </w:tcPr>
          <w:p w14:paraId="6B924D5D" w14:textId="29C9A7F7" w:rsidR="00403B39" w:rsidRDefault="00B40BEC" w:rsidP="000826B6">
            <w:pPr>
              <w:jc w:val="center"/>
            </w:pPr>
            <w:r>
              <w:t>07/24</w:t>
            </w:r>
          </w:p>
        </w:tc>
      </w:tr>
      <w:tr w:rsidR="00C87D74" w:rsidRPr="005B012E" w14:paraId="5C14D425" w14:textId="77777777" w:rsidTr="00C71DB1">
        <w:tc>
          <w:tcPr>
            <w:tcW w:w="7578" w:type="dxa"/>
          </w:tcPr>
          <w:p w14:paraId="74F28BD9" w14:textId="7EB582C6" w:rsidR="00C87D74" w:rsidRPr="00373C6D" w:rsidRDefault="00C87D74" w:rsidP="002C4561">
            <w:r>
              <w:t xml:space="preserve">Annual review. </w:t>
            </w:r>
            <w:r w:rsidR="00EA4577" w:rsidRPr="00EA4577">
              <w:t>Updated description.</w:t>
            </w:r>
            <w:r w:rsidR="00552432">
              <w:t xml:space="preserve"> Removed duplicative criteria in D. regarding treatment plan participation.</w:t>
            </w:r>
            <w:r w:rsidR="00EA4577" w:rsidRPr="00EA4577">
              <w:t xml:space="preserve"> Minor rewording in criteria with no clinical significance</w:t>
            </w:r>
            <w:r w:rsidR="00EA4577">
              <w:t xml:space="preserve">. </w:t>
            </w:r>
            <w:r w:rsidR="00AE7BCA">
              <w:t>Background updated</w:t>
            </w:r>
            <w:r w:rsidR="004E6DA6">
              <w:t xml:space="preserve"> with no impact to criteria. References reviewed and updated</w:t>
            </w:r>
            <w:r w:rsidR="00EA4E1A">
              <w:t xml:space="preserve">. </w:t>
            </w:r>
            <w:r w:rsidR="009F071F">
              <w:t xml:space="preserve">Reviewed by external specialist. </w:t>
            </w:r>
          </w:p>
        </w:tc>
        <w:tc>
          <w:tcPr>
            <w:tcW w:w="1142" w:type="dxa"/>
          </w:tcPr>
          <w:p w14:paraId="17EBF14E" w14:textId="678FDF57" w:rsidR="00C87D74" w:rsidRDefault="00664A76" w:rsidP="000826B6">
            <w:pPr>
              <w:jc w:val="center"/>
            </w:pPr>
            <w:r>
              <w:t>05/25</w:t>
            </w:r>
          </w:p>
        </w:tc>
        <w:tc>
          <w:tcPr>
            <w:tcW w:w="1260" w:type="dxa"/>
          </w:tcPr>
          <w:p w14:paraId="5194FF59" w14:textId="523E07FE" w:rsidR="00C87D74" w:rsidRDefault="00F15E36" w:rsidP="000826B6">
            <w:pPr>
              <w:jc w:val="center"/>
            </w:pPr>
            <w:r>
              <w:t>05/25</w:t>
            </w:r>
          </w:p>
        </w:tc>
      </w:tr>
    </w:tbl>
    <w:p w14:paraId="3C0D2FA9" w14:textId="77777777" w:rsidR="00434A66" w:rsidRDefault="00434A66" w:rsidP="000826B6">
      <w:pPr>
        <w:rPr>
          <w:b/>
        </w:rPr>
      </w:pPr>
    </w:p>
    <w:p w14:paraId="45E8E89E" w14:textId="71935412" w:rsidR="00106B53" w:rsidRPr="005B012E" w:rsidRDefault="00106B53" w:rsidP="000826B6">
      <w:pPr>
        <w:rPr>
          <w:b/>
        </w:rPr>
      </w:pPr>
      <w:r w:rsidRPr="005B012E">
        <w:rPr>
          <w:b/>
        </w:rPr>
        <w:t>References</w:t>
      </w:r>
    </w:p>
    <w:p w14:paraId="7EA8EB06" w14:textId="5E17DDB0" w:rsidR="00C5064D" w:rsidRDefault="00480DE2" w:rsidP="0099752E">
      <w:pPr>
        <w:pStyle w:val="ListParagraph"/>
        <w:numPr>
          <w:ilvl w:val="0"/>
          <w:numId w:val="3"/>
        </w:numPr>
        <w:ind w:left="360"/>
      </w:pPr>
      <w:r>
        <w:t xml:space="preserve">Applied Psychophysiology and Biofeedback. What is </w:t>
      </w:r>
      <w:r w:rsidR="00EA4E1A">
        <w:t>Biofeedback?</w:t>
      </w:r>
      <w:r>
        <w:t xml:space="preserve"> </w:t>
      </w:r>
      <w:r w:rsidR="002C422E">
        <w:t>Website.</w:t>
      </w:r>
      <w:r w:rsidR="002C422E" w:rsidRPr="002C422E">
        <w:t xml:space="preserve"> </w:t>
      </w:r>
      <w:hyperlink r:id="rId17" w:history="1">
        <w:r w:rsidR="002C422E" w:rsidRPr="00C95805">
          <w:rPr>
            <w:rStyle w:val="Hyperlink"/>
          </w:rPr>
          <w:t>https://aapb.org/</w:t>
        </w:r>
      </w:hyperlink>
      <w:r w:rsidR="002C422E">
        <w:t xml:space="preserve">. Accessed May 1, 2025. </w:t>
      </w:r>
    </w:p>
    <w:p w14:paraId="3D1CCFD6" w14:textId="1A172432" w:rsidR="00E46487" w:rsidRDefault="00E46487" w:rsidP="0099752E">
      <w:pPr>
        <w:pStyle w:val="ListParagraph"/>
        <w:numPr>
          <w:ilvl w:val="0"/>
          <w:numId w:val="3"/>
        </w:numPr>
        <w:ind w:left="360"/>
      </w:pPr>
      <w:r>
        <w:t xml:space="preserve">The Foundation for Peripheral Neuropathy. </w:t>
      </w:r>
      <w:r w:rsidR="001D2635">
        <w:t xml:space="preserve">Biofeedback Therapy Process. </w:t>
      </w:r>
      <w:r w:rsidR="00704314">
        <w:t xml:space="preserve">Website. </w:t>
      </w:r>
      <w:hyperlink r:id="rId18" w:history="1">
        <w:r w:rsidR="00011917" w:rsidRPr="00C95805">
          <w:rPr>
            <w:rStyle w:val="Hyperlink"/>
          </w:rPr>
          <w:t>https://www.foundationforpn.org/therapies/biofeedback-therapy/</w:t>
        </w:r>
      </w:hyperlink>
      <w:r w:rsidR="001D2635">
        <w:t xml:space="preserve">. </w:t>
      </w:r>
      <w:r w:rsidR="00704314">
        <w:t xml:space="preserve">Accessed May 1, 2025. </w:t>
      </w:r>
    </w:p>
    <w:p w14:paraId="4BEB116D" w14:textId="1236D81D" w:rsidR="000C518A" w:rsidRDefault="000C518A" w:rsidP="0099752E">
      <w:pPr>
        <w:pStyle w:val="ListParagraph"/>
        <w:numPr>
          <w:ilvl w:val="0"/>
          <w:numId w:val="3"/>
        </w:numPr>
        <w:ind w:left="360"/>
      </w:pPr>
      <w:r w:rsidRPr="000C518A">
        <w:t>Kenemore J, Benham G, Charak R, Hernandez Rodriguez J. Heart Rate Variability Biofeedback as a Treatment for Military PTSD: A Meta-Analysis. Mil Med. 2024;189(9-10</w:t>
      </w:r>
      <w:r w:rsidR="00EA4E1A" w:rsidRPr="000C518A">
        <w:t>): e</w:t>
      </w:r>
      <w:r w:rsidRPr="000C518A">
        <w:t>1903-e1909. doi:10.1093/milmed/usae003</w:t>
      </w:r>
    </w:p>
    <w:p w14:paraId="508CCC32" w14:textId="18B52D53" w:rsidR="00A77848" w:rsidRDefault="00A77848" w:rsidP="0099752E">
      <w:pPr>
        <w:pStyle w:val="ListParagraph"/>
        <w:numPr>
          <w:ilvl w:val="0"/>
          <w:numId w:val="3"/>
        </w:numPr>
        <w:ind w:left="360"/>
      </w:pPr>
      <w:r w:rsidRPr="00A77848">
        <w:t>Rosaura Polak A, Witteveen AB, Denys D, Olff M. Breathing biofeedback as an adjunct to exposure in cognitive behavioral therapy hastens the reduction of PTSD symptoms: a pilot study. Appl Psychophysiol Biofeedback. 2015;40(1):25-31. doi:10.1007/s10484-015-9268-y</w:t>
      </w:r>
    </w:p>
    <w:p w14:paraId="38BDF7BE" w14:textId="1A844F38" w:rsidR="00626BA0" w:rsidRDefault="00626BA0" w:rsidP="0099752E">
      <w:pPr>
        <w:pStyle w:val="ListParagraph"/>
        <w:numPr>
          <w:ilvl w:val="0"/>
          <w:numId w:val="3"/>
        </w:numPr>
        <w:ind w:left="360"/>
      </w:pPr>
      <w:r w:rsidRPr="00626BA0">
        <w:t>Askovic M, Soh N, Elhindi J, Harris AWF. Neurofeedback for post-traumatic stress disorder: systematic review and meta-analysis of clinical and neurophysiological outcomes. Eur J Psychotraumatol. 2023;14(2):2257435. doi:10.1080/20008066.2023.2257435</w:t>
      </w:r>
    </w:p>
    <w:p w14:paraId="29FCE3DD" w14:textId="05200720" w:rsidR="0099752E" w:rsidRDefault="0099752E" w:rsidP="0099752E">
      <w:pPr>
        <w:pStyle w:val="ListParagraph"/>
        <w:numPr>
          <w:ilvl w:val="0"/>
          <w:numId w:val="3"/>
        </w:numPr>
        <w:ind w:left="360"/>
      </w:pPr>
      <w:r w:rsidRPr="0099752E">
        <w:t>International Society for Neuroregulation and Research.</w:t>
      </w:r>
      <w:r w:rsidR="009266BD" w:rsidRPr="009266BD">
        <w:t xml:space="preserve"> </w:t>
      </w:r>
      <w:hyperlink r:id="rId19" w:history="1">
        <w:r w:rsidR="009266BD" w:rsidRPr="00C95805">
          <w:rPr>
            <w:rStyle w:val="Hyperlink"/>
          </w:rPr>
          <w:t>https://isnr.org/</w:t>
        </w:r>
      </w:hyperlink>
      <w:r w:rsidR="009266BD">
        <w:t xml:space="preserve">. </w:t>
      </w:r>
      <w:r w:rsidR="008E4253">
        <w:t>Website.</w:t>
      </w:r>
      <w:r w:rsidRPr="0099752E">
        <w:t xml:space="preserve"> Accessed </w:t>
      </w:r>
      <w:r w:rsidR="008E4253">
        <w:t>May 1, 2025.</w:t>
      </w:r>
      <w:r w:rsidRPr="0099752E">
        <w:t xml:space="preserve"> </w:t>
      </w:r>
    </w:p>
    <w:p w14:paraId="0DE0FC7F" w14:textId="4E12DFF2" w:rsidR="001D2D11" w:rsidRDefault="001D2D11" w:rsidP="0099752E">
      <w:pPr>
        <w:pStyle w:val="ListParagraph"/>
        <w:numPr>
          <w:ilvl w:val="0"/>
          <w:numId w:val="3"/>
        </w:numPr>
        <w:ind w:left="360"/>
      </w:pPr>
      <w:r w:rsidRPr="001D2D11">
        <w:t xml:space="preserve">Kothgassner OD, Goreis A, Bauda I, Ziegenaus A, Glenk LM, Felnhofer A. Virtual reality biofeedback interventions for treating </w:t>
      </w:r>
      <w:r w:rsidR="001A132A" w:rsidRPr="001D2D11">
        <w:t>anxiety:</w:t>
      </w:r>
      <w:r w:rsidRPr="001D2D11">
        <w:t xml:space="preserve"> A systematic review, meta-</w:t>
      </w:r>
      <w:r w:rsidR="00061203" w:rsidRPr="001D2D11">
        <w:t>analysis,</w:t>
      </w:r>
      <w:r w:rsidRPr="001D2D11">
        <w:t xml:space="preserve"> and future perspective. Wien Klin Wochenschr. 2022;134(Suppl 1):49-59. doi:10.1007/s00508-021-01991-z</w:t>
      </w:r>
    </w:p>
    <w:p w14:paraId="0264A76A" w14:textId="1ED55D8A" w:rsidR="00C775A1" w:rsidRDefault="00C775A1" w:rsidP="00C775A1">
      <w:pPr>
        <w:pStyle w:val="ListParagraph"/>
        <w:numPr>
          <w:ilvl w:val="0"/>
          <w:numId w:val="3"/>
        </w:numPr>
        <w:ind w:left="360"/>
      </w:pPr>
      <w:r>
        <w:t xml:space="preserve">Askovic M, Soh N, Elhindi J, Harris AWF. Neurofeedback for post-traumatic stress </w:t>
      </w:r>
      <w:r w:rsidR="00977B16">
        <w:t>disorder: systematic</w:t>
      </w:r>
      <w:r>
        <w:t xml:space="preserve"> review and meta-analysis of clinical and neurophysiological outcomes. Eur J Psychotraumatol. 2023;14(2</w:t>
      </w:r>
      <w:r w:rsidR="001A132A">
        <w:t>): 2257435.doi</w:t>
      </w:r>
      <w:r>
        <w:t>:10.1080/20008066.2023.2257435</w:t>
      </w:r>
    </w:p>
    <w:p w14:paraId="6D23979A" w14:textId="178A37F3" w:rsidR="00FD7614" w:rsidRDefault="00FD7614" w:rsidP="00FD7614">
      <w:pPr>
        <w:pStyle w:val="ListParagraph"/>
        <w:numPr>
          <w:ilvl w:val="0"/>
          <w:numId w:val="3"/>
        </w:numPr>
        <w:ind w:left="360"/>
      </w:pPr>
      <w:r>
        <w:lastRenderedPageBreak/>
        <w:t xml:space="preserve">Pindi P, Houenou J, Piguet C, Favre P. Real-time fMRI neurofeedback as a new treatment for psychiatric disorders: A meta-analysis. Prog Neuropsychopharmacol Biol Psychiatry.2022;119:110605. </w:t>
      </w:r>
      <w:r w:rsidR="00B07048">
        <w:t>doi: 10.1016/j.pnpbp</w:t>
      </w:r>
      <w:r>
        <w:t>.2022.110605</w:t>
      </w:r>
    </w:p>
    <w:p w14:paraId="06B98B3B" w14:textId="249A2E9F" w:rsidR="002E2DB4" w:rsidRDefault="002E2DB4" w:rsidP="002C4561">
      <w:pPr>
        <w:pStyle w:val="ListParagraph"/>
        <w:numPr>
          <w:ilvl w:val="0"/>
          <w:numId w:val="3"/>
        </w:numPr>
        <w:ind w:left="360"/>
      </w:pPr>
      <w:r w:rsidRPr="002E2DB4">
        <w:t xml:space="preserve">Tolin DF, Davies CD, Moskow DM, Hofmann SG. Biofeedback and Neurofeedback for Anxiety Disorders: A Quantitative and Qualitative Systematic Review. Adv Exp Med Biol. </w:t>
      </w:r>
      <w:r w:rsidR="00890EE1" w:rsidRPr="002E2DB4">
        <w:t>2020; 1191:265</w:t>
      </w:r>
      <w:r w:rsidRPr="002E2DB4">
        <w:t>-289. doi:10.1007/978-981-32-9705-0_16</w:t>
      </w:r>
    </w:p>
    <w:p w14:paraId="7024059D" w14:textId="3441052C" w:rsidR="00106B53" w:rsidRPr="000C041A" w:rsidRDefault="00106B53" w:rsidP="000C041A">
      <w:pPr>
        <w:rPr>
          <w:color w:val="FF0000"/>
        </w:rPr>
      </w:pPr>
    </w:p>
    <w:p w14:paraId="41277BE0" w14:textId="6AF431E1" w:rsidR="00106B53" w:rsidRPr="005B012E" w:rsidRDefault="00106B53" w:rsidP="000826B6">
      <w:pPr>
        <w:rPr>
          <w:b/>
          <w:u w:val="single"/>
        </w:rPr>
      </w:pPr>
      <w:bookmarkStart w:id="7" w:name="Important_Reminder"/>
      <w:r w:rsidRPr="005B012E">
        <w:rPr>
          <w:b/>
          <w:bCs/>
          <w:u w:val="single"/>
        </w:rPr>
        <w:t>Important Reminder</w:t>
      </w:r>
      <w:bookmarkEnd w:id="7"/>
    </w:p>
    <w:p w14:paraId="22C81173" w14:textId="32D09D4E" w:rsidR="00106B53" w:rsidRPr="005B012E" w:rsidRDefault="00106B53" w:rsidP="000826B6">
      <w:r w:rsidRPr="005B012E">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5B012E">
        <w:rPr>
          <w:iCs/>
        </w:rPr>
        <w:t>The Health Plan</w:t>
      </w:r>
      <w:r w:rsidRPr="005B012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05230C8" w14:textId="77777777" w:rsidR="00106B53" w:rsidRPr="005B012E" w:rsidRDefault="00106B53" w:rsidP="000826B6"/>
    <w:p w14:paraId="1C2657DA" w14:textId="3E1D5FC7" w:rsidR="00106B53" w:rsidRPr="005B012E" w:rsidRDefault="00106B53" w:rsidP="000826B6">
      <w:r w:rsidRPr="005B012E">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w:t>
      </w:r>
      <w:r w:rsidR="00F7626B" w:rsidRPr="005B012E">
        <w:t>exclusions,</w:t>
      </w:r>
      <w:r w:rsidRPr="005B012E">
        <w:t xml:space="preserve"> and limitations of the coverage documents (e.g., evidence of coverage, certificate of coverage, policy, contract of insurance, etc.), as well as to state and federal requirements and applicable Health Plan-level administrative policies and procedures</w:t>
      </w:r>
      <w:r w:rsidR="00BE4D21" w:rsidRPr="005B012E">
        <w:t xml:space="preserve">. </w:t>
      </w:r>
    </w:p>
    <w:p w14:paraId="06050EF4" w14:textId="77777777" w:rsidR="00106B53" w:rsidRPr="005B012E" w:rsidRDefault="00106B53" w:rsidP="000826B6"/>
    <w:p w14:paraId="0B1B686E" w14:textId="77777777" w:rsidR="00106B53" w:rsidRPr="005B012E" w:rsidRDefault="00106B53" w:rsidP="000826B6">
      <w:pPr>
        <w:rPr>
          <w:color w:val="002868"/>
        </w:rPr>
      </w:pPr>
      <w:r w:rsidRPr="005B012E">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58209DF" w14:textId="77777777" w:rsidR="00106B53" w:rsidRPr="005B012E" w:rsidRDefault="00106B53" w:rsidP="000826B6"/>
    <w:p w14:paraId="58C1758B" w14:textId="6C57F893" w:rsidR="00106B53" w:rsidRPr="005B012E" w:rsidRDefault="00106B53" w:rsidP="000826B6">
      <w:r w:rsidRPr="005B012E">
        <w:t xml:space="preserve">This clinical policy does not constitute medical advice, medical </w:t>
      </w:r>
      <w:r w:rsidR="00F7626B" w:rsidRPr="005B012E">
        <w:t>treatment,</w:t>
      </w:r>
      <w:r w:rsidRPr="005B012E">
        <w:t xml:space="preserve"> or medical care</w:t>
      </w:r>
      <w:r w:rsidR="00F7626B" w:rsidRPr="005B012E">
        <w:t xml:space="preserve">. </w:t>
      </w:r>
      <w:r w:rsidRPr="005B012E">
        <w:t xml:space="preserve">It is not intended to dictate to providers how to practice medicine. Providers are expected to exercise professional medical judgment in providing the most appropriate </w:t>
      </w:r>
      <w:r w:rsidR="00670255" w:rsidRPr="005B012E">
        <w:t>care and</w:t>
      </w:r>
      <w:r w:rsidRPr="005B012E">
        <w:t xml:space="preserve"> are solely responsible for the medical advice and treatment of members</w:t>
      </w:r>
      <w:r w:rsidR="00F7626B" w:rsidRPr="005B012E">
        <w:t xml:space="preserve">. </w:t>
      </w:r>
      <w:r w:rsidRPr="005B012E">
        <w:t xml:space="preserve">This clinical policy is not intended to recommend treatment for members. Members should consult with their treating physician in connection with diagnosis and treatment decisions. </w:t>
      </w:r>
    </w:p>
    <w:p w14:paraId="10C744EB" w14:textId="77777777" w:rsidR="00106B53" w:rsidRPr="005B012E" w:rsidRDefault="00106B53" w:rsidP="000826B6"/>
    <w:p w14:paraId="47ABA2AB" w14:textId="05E81BB6" w:rsidR="00106B53" w:rsidRPr="005B012E" w:rsidRDefault="00106B53" w:rsidP="000826B6">
      <w:r w:rsidRPr="005B012E">
        <w:t>Providers referred to in this clinical policy are independent contractors who exercise independent judgment and over whom the Health Plan has no control or right of control</w:t>
      </w:r>
      <w:r w:rsidR="00F7626B" w:rsidRPr="005B012E">
        <w:t xml:space="preserve">. </w:t>
      </w:r>
      <w:r w:rsidRPr="005B012E">
        <w:t>Providers are not agents or employees of the Health Plan.</w:t>
      </w:r>
    </w:p>
    <w:p w14:paraId="1E8C55E9" w14:textId="77777777" w:rsidR="00106B53" w:rsidRPr="005B012E" w:rsidRDefault="00106B53" w:rsidP="000826B6"/>
    <w:p w14:paraId="08C892AE" w14:textId="4B0E0A41" w:rsidR="00106B53" w:rsidRPr="005B012E" w:rsidRDefault="00106B53" w:rsidP="000826B6">
      <w:r w:rsidRPr="005B012E">
        <w:t xml:space="preserve">This clinical policy is the property of </w:t>
      </w:r>
      <w:r w:rsidRPr="005B012E">
        <w:rPr>
          <w:iCs/>
        </w:rPr>
        <w:t>the Health Plan</w:t>
      </w:r>
      <w:r w:rsidRPr="005B012E">
        <w:t>. Unauthorized copying, use, and distribution of this clinical policy or any information contained herein are strictly prohibited</w:t>
      </w:r>
      <w:r w:rsidR="00F7626B" w:rsidRPr="005B012E">
        <w:t xml:space="preserve">. </w:t>
      </w:r>
      <w:r w:rsidRPr="005B012E">
        <w:t xml:space="preserve">Providers, </w:t>
      </w:r>
      <w:r w:rsidR="00F7626B" w:rsidRPr="005B012E">
        <w:t>members,</w:t>
      </w:r>
      <w:r w:rsidRPr="005B012E">
        <w:t xml:space="preserve"> and their representatives are bound to the terms and conditions expressed herein through the terms of their contracts</w:t>
      </w:r>
      <w:r w:rsidR="009A2D71" w:rsidRPr="005B012E">
        <w:t xml:space="preserve">. </w:t>
      </w:r>
      <w:r w:rsidRPr="005B012E">
        <w:t>Where no such contract exists, providers, members and their representatives agree to be bound by such terms and conditions by providing services to members and/or submitting claims for payment for such services</w:t>
      </w:r>
      <w:r w:rsidR="00F7626B" w:rsidRPr="005B012E">
        <w:t xml:space="preserve">. </w:t>
      </w:r>
    </w:p>
    <w:p w14:paraId="11AFD82F" w14:textId="77777777" w:rsidR="00106B53" w:rsidRPr="005B012E" w:rsidRDefault="00106B53" w:rsidP="000826B6">
      <w:pPr>
        <w:autoSpaceDE w:val="0"/>
        <w:autoSpaceDN w:val="0"/>
        <w:adjustRightInd w:val="0"/>
        <w:rPr>
          <w:color w:val="000000"/>
        </w:rPr>
      </w:pPr>
    </w:p>
    <w:p w14:paraId="220534AE" w14:textId="77777777" w:rsidR="00106B53" w:rsidRPr="005B012E" w:rsidRDefault="00106B53" w:rsidP="000826B6">
      <w:pPr>
        <w:autoSpaceDE w:val="0"/>
        <w:autoSpaceDN w:val="0"/>
        <w:adjustRightInd w:val="0"/>
        <w:rPr>
          <w:color w:val="000000"/>
        </w:rPr>
      </w:pPr>
      <w:r w:rsidRPr="005B012E">
        <w:rPr>
          <w:b/>
          <w:color w:val="000000"/>
        </w:rPr>
        <w:t>Note: For Medicaid members</w:t>
      </w:r>
      <w:r w:rsidRPr="005B012E">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3CC2B421" w14:textId="77777777" w:rsidR="00106B53" w:rsidRPr="005B012E" w:rsidRDefault="00106B53" w:rsidP="000826B6"/>
    <w:p w14:paraId="14852351" w14:textId="77777777" w:rsidR="00106B53" w:rsidRPr="005B012E" w:rsidRDefault="00106B53" w:rsidP="000826B6">
      <w:pPr>
        <w:autoSpaceDE w:val="0"/>
        <w:autoSpaceDN w:val="0"/>
        <w:adjustRightInd w:val="0"/>
        <w:rPr>
          <w:color w:val="000000"/>
        </w:rPr>
      </w:pPr>
      <w:r w:rsidRPr="005B012E">
        <w:rPr>
          <w:b/>
          <w:bCs/>
          <w:color w:val="000000"/>
        </w:rPr>
        <w:t xml:space="preserve">Note: For Medicare members, </w:t>
      </w:r>
      <w:r w:rsidRPr="005B012E">
        <w:rPr>
          <w:color w:val="000000"/>
        </w:rPr>
        <w:t xml:space="preserve">to ensure consistency with the Medicare National Coverage Determinations (NCD) and Local Coverage Determinations (LCD), all applicable NCDs, LCDs, and Medicare Coverage Articles should be reviewed </w:t>
      </w:r>
      <w:r w:rsidRPr="005B012E">
        <w:rPr>
          <w:color w:val="000000"/>
          <w:u w:val="single"/>
        </w:rPr>
        <w:t>prior to</w:t>
      </w:r>
      <w:r w:rsidRPr="005B012E">
        <w:rPr>
          <w:color w:val="000000"/>
        </w:rPr>
        <w:t xml:space="preserve"> applying the criteria set forth in this clinical policy. Refer to the CMS website at </w:t>
      </w:r>
      <w:hyperlink r:id="rId20" w:history="1">
        <w:r w:rsidRPr="005B012E">
          <w:rPr>
            <w:color w:val="000000"/>
            <w:u w:val="single"/>
          </w:rPr>
          <w:t>http://www.cms.gov</w:t>
        </w:r>
      </w:hyperlink>
      <w:r w:rsidRPr="005B012E">
        <w:rPr>
          <w:color w:val="000000"/>
        </w:rPr>
        <w:t xml:space="preserve"> for additional information. </w:t>
      </w:r>
    </w:p>
    <w:p w14:paraId="52A89F49" w14:textId="77777777" w:rsidR="00106B53" w:rsidRPr="005B012E" w:rsidRDefault="00106B53" w:rsidP="000826B6">
      <w:pPr>
        <w:rPr>
          <w:iCs/>
        </w:rPr>
      </w:pPr>
    </w:p>
    <w:p w14:paraId="624B9A27" w14:textId="6EB041C5" w:rsidR="009C456A" w:rsidRDefault="00106B53" w:rsidP="0068409F">
      <w:r w:rsidRPr="005B012E">
        <w:rPr>
          <w:iCs/>
        </w:rPr>
        <w:t>©20</w:t>
      </w:r>
      <w:r w:rsidR="00A86F02">
        <w:rPr>
          <w:iCs/>
        </w:rPr>
        <w:t>20</w:t>
      </w:r>
      <w:r w:rsidRPr="005B012E">
        <w:rPr>
          <w:iCs/>
        </w:rPr>
        <w:t xml:space="preserve"> Centene Corporation. All rights reserved</w:t>
      </w:r>
      <w:r w:rsidR="00F7626B" w:rsidRPr="005B012E">
        <w:rPr>
          <w:iCs/>
        </w:rPr>
        <w:t xml:space="preserve">. </w:t>
      </w:r>
      <w:r w:rsidRPr="005B012E">
        <w:rPr>
          <w:iCs/>
        </w:rPr>
        <w:t>All materials are exclusively owned by Centene Corporation and are protected by United States copyright law and international copyright law</w:t>
      </w:r>
      <w:r w:rsidR="00F7626B" w:rsidRPr="005B012E">
        <w:rPr>
          <w:iCs/>
        </w:rPr>
        <w:t xml:space="preserve">. </w:t>
      </w:r>
      <w:r w:rsidRPr="005B012E">
        <w:rPr>
          <w:iCs/>
        </w:rPr>
        <w:t>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5B012E">
        <w:rPr>
          <w:iCs/>
          <w:vertAlign w:val="superscript"/>
        </w:rPr>
        <w:t>®</w:t>
      </w:r>
      <w:r w:rsidRPr="005B012E">
        <w:rPr>
          <w:iCs/>
        </w:rPr>
        <w:t xml:space="preserve"> and Centene Corporation</w:t>
      </w:r>
      <w:r w:rsidRPr="005B012E">
        <w:rPr>
          <w:iCs/>
          <w:vertAlign w:val="superscript"/>
        </w:rPr>
        <w:t>®</w:t>
      </w:r>
      <w:r w:rsidRPr="005B012E">
        <w:rPr>
          <w:iCs/>
        </w:rPr>
        <w:t xml:space="preserve"> are registered trademarks exclusively owned by Centene Corporation.</w:t>
      </w:r>
    </w:p>
    <w:sectPr w:rsidR="009C456A"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1EA3" w14:textId="77777777" w:rsidR="00C064CB" w:rsidRDefault="00C064CB" w:rsidP="00106B53">
      <w:r>
        <w:separator/>
      </w:r>
    </w:p>
  </w:endnote>
  <w:endnote w:type="continuationSeparator" w:id="0">
    <w:p w14:paraId="0F300EF1" w14:textId="77777777" w:rsidR="00C064CB" w:rsidRDefault="00C064CB" w:rsidP="0010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A768" w14:textId="77777777" w:rsidR="00127554" w:rsidRDefault="00127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CC5E" w14:textId="72EF3D07" w:rsidR="009C456A" w:rsidRPr="00D574CA" w:rsidRDefault="00D21014" w:rsidP="00D574CA">
    <w:pPr>
      <w:pStyle w:val="Footer"/>
      <w:jc w:val="center"/>
    </w:pPr>
    <w:r>
      <w:t xml:space="preserve">Page </w:t>
    </w:r>
    <w:r>
      <w:rPr>
        <w:b/>
        <w:bCs/>
      </w:rPr>
      <w:fldChar w:fldCharType="begin"/>
    </w:r>
    <w:r>
      <w:rPr>
        <w:b/>
        <w:bCs/>
      </w:rPr>
      <w:instrText xml:space="preserve"> PAGE </w:instrText>
    </w:r>
    <w:r>
      <w:rPr>
        <w:b/>
        <w:bCs/>
      </w:rPr>
      <w:fldChar w:fldCharType="separate"/>
    </w:r>
    <w:r w:rsidR="00F46EE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46EE9">
      <w:rPr>
        <w:b/>
        <w:bCs/>
        <w:noProof/>
      </w:rPr>
      <w:t>7</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7FE5" w14:textId="241C0078" w:rsidR="009C456A" w:rsidRDefault="00D21014" w:rsidP="002C6AAB">
    <w:pPr>
      <w:pStyle w:val="Footer"/>
      <w:jc w:val="center"/>
    </w:pPr>
    <w:r>
      <w:t xml:space="preserve">Page </w:t>
    </w:r>
    <w:r>
      <w:fldChar w:fldCharType="begin"/>
    </w:r>
    <w:r>
      <w:instrText xml:space="preserve"> PAGE   \* MERGEFORMAT </w:instrText>
    </w:r>
    <w:r>
      <w:fldChar w:fldCharType="separate"/>
    </w:r>
    <w:r w:rsidR="00F46EE9">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F46EE9">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FACF" w14:textId="77777777" w:rsidR="00C064CB" w:rsidRDefault="00C064CB" w:rsidP="00106B53">
      <w:r>
        <w:separator/>
      </w:r>
    </w:p>
  </w:footnote>
  <w:footnote w:type="continuationSeparator" w:id="0">
    <w:p w14:paraId="1BA8471E" w14:textId="77777777" w:rsidR="00C064CB" w:rsidRDefault="00C064CB" w:rsidP="0010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5615" w14:textId="17BB9D86" w:rsidR="00127554" w:rsidRDefault="00127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8576" w14:textId="1396D342" w:rsidR="00EC0214" w:rsidRDefault="00EC0214" w:rsidP="00127554">
    <w:pPr>
      <w:tabs>
        <w:tab w:val="right" w:pos="9360"/>
      </w:tabs>
      <w:contextualSpacing/>
      <w:rPr>
        <w:b/>
        <w:color w:val="00548C"/>
        <w:sz w:val="28"/>
        <w:szCs w:val="28"/>
      </w:rPr>
    </w:pPr>
    <w:r w:rsidRPr="00EC0214">
      <w:rPr>
        <w:b/>
        <w:color w:val="00548C"/>
        <w:sz w:val="28"/>
        <w:szCs w:val="28"/>
      </w:rPr>
      <w:t>CLINICAL POLICY</w:t>
    </w:r>
    <w:r w:rsidR="00127554">
      <w:rPr>
        <w:b/>
        <w:color w:val="00548C"/>
        <w:sz w:val="28"/>
        <w:szCs w:val="28"/>
      </w:rPr>
      <w:tab/>
    </w:r>
    <w:r w:rsidR="00127554">
      <w:rPr>
        <w:noProof/>
        <w:color w:val="00548C"/>
      </w:rPr>
      <w:drawing>
        <wp:inline distT="0" distB="0" distL="0" distR="0" wp14:anchorId="341C4B4B" wp14:editId="3C813F28">
          <wp:extent cx="914400" cy="238125"/>
          <wp:effectExtent l="0" t="0" r="0" b="9525"/>
          <wp:docPr id="1" name="Picture 1"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B58B4EB" w14:textId="56BF833E" w:rsidR="009C456A" w:rsidRPr="00EC0214" w:rsidRDefault="00333027" w:rsidP="00B777AF">
    <w:pPr>
      <w:contextualSpacing/>
      <w:rPr>
        <w:color w:val="00548C"/>
      </w:rPr>
    </w:pPr>
    <w:r>
      <w:rPr>
        <w:color w:val="00548C"/>
      </w:rPr>
      <w:t>Bio</w:t>
    </w:r>
    <w:r w:rsidR="00EC0214">
      <w:rPr>
        <w:color w:val="00548C"/>
      </w:rPr>
      <w:t xml:space="preserve">feedback for Behavioral Health </w:t>
    </w:r>
    <w:r w:rsidR="00EC0214" w:rsidRPr="00EC0214">
      <w:rPr>
        <w:color w:val="00548C"/>
      </w:rPr>
      <w:t>Disorders</w:t>
    </w:r>
    <w:r w:rsidR="00D21014" w:rsidRPr="00EC0214">
      <w:rPr>
        <w:color w:val="00548C"/>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38F9" w14:textId="698E6B69" w:rsidR="009C456A" w:rsidRDefault="00127554" w:rsidP="00B777AF">
    <w:pPr>
      <w:pStyle w:val="Header"/>
      <w:jc w:val="right"/>
    </w:pPr>
    <w:r>
      <w:rPr>
        <w:noProof/>
      </w:rPr>
      <w:drawing>
        <wp:inline distT="0" distB="0" distL="0" distR="0" wp14:anchorId="76E83BF5" wp14:editId="46511FC3">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F81"/>
    <w:multiLevelType w:val="hybridMultilevel"/>
    <w:tmpl w:val="18B08516"/>
    <w:lvl w:ilvl="0" w:tplc="FFFFFFFF">
      <w:start w:val="1"/>
      <w:numFmt w:val="upperRoman"/>
      <w:lvlText w:val="%1."/>
      <w:lvlJc w:val="left"/>
      <w:pPr>
        <w:ind w:left="720" w:hanging="360"/>
      </w:pPr>
      <w:rPr>
        <w:rFonts w:hint="default"/>
        <w:b/>
      </w:rPr>
    </w:lvl>
    <w:lvl w:ilvl="1" w:tplc="2A8CB34A">
      <w:start w:val="1"/>
      <w:numFmt w:val="upperRoman"/>
      <w:lvlText w:val="%2."/>
      <w:lvlJc w:val="left"/>
      <w:pPr>
        <w:ind w:left="72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B4DAB"/>
    <w:multiLevelType w:val="hybridMultilevel"/>
    <w:tmpl w:val="D5E43234"/>
    <w:lvl w:ilvl="0" w:tplc="2A8CB34A">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4F46"/>
    <w:multiLevelType w:val="hybridMultilevel"/>
    <w:tmpl w:val="D4C4F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2A26"/>
    <w:multiLevelType w:val="hybridMultilevel"/>
    <w:tmpl w:val="37B21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874DD9"/>
    <w:multiLevelType w:val="hybridMultilevel"/>
    <w:tmpl w:val="8912E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637D36"/>
    <w:multiLevelType w:val="hybridMultilevel"/>
    <w:tmpl w:val="D108B088"/>
    <w:lvl w:ilvl="0" w:tplc="1520CDE8">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1647A5"/>
    <w:multiLevelType w:val="hybridMultilevel"/>
    <w:tmpl w:val="A3B872EE"/>
    <w:lvl w:ilvl="0" w:tplc="2A8CB34A">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D178A"/>
    <w:multiLevelType w:val="hybridMultilevel"/>
    <w:tmpl w:val="7BCA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B2BC7"/>
    <w:multiLevelType w:val="hybridMultilevel"/>
    <w:tmpl w:val="7688E288"/>
    <w:lvl w:ilvl="0" w:tplc="7AE62B9C">
      <w:start w:val="1"/>
      <w:numFmt w:val="upperRoman"/>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42934"/>
    <w:multiLevelType w:val="hybridMultilevel"/>
    <w:tmpl w:val="E988CC88"/>
    <w:lvl w:ilvl="0" w:tplc="2A8CB34A">
      <w:start w:val="1"/>
      <w:numFmt w:val="upperRoman"/>
      <w:lvlText w:val="%1."/>
      <w:lvlJc w:val="left"/>
      <w:pPr>
        <w:ind w:left="72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00A3F"/>
    <w:multiLevelType w:val="hybridMultilevel"/>
    <w:tmpl w:val="A072D91A"/>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5258C"/>
    <w:multiLevelType w:val="hybridMultilevel"/>
    <w:tmpl w:val="39640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00068"/>
    <w:multiLevelType w:val="hybridMultilevel"/>
    <w:tmpl w:val="5E84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008EC"/>
    <w:multiLevelType w:val="hybridMultilevel"/>
    <w:tmpl w:val="095A30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D53EA"/>
    <w:multiLevelType w:val="multilevel"/>
    <w:tmpl w:val="07C6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5192B"/>
    <w:multiLevelType w:val="hybridMultilevel"/>
    <w:tmpl w:val="41BC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61253"/>
    <w:multiLevelType w:val="hybridMultilevel"/>
    <w:tmpl w:val="7C8EEB78"/>
    <w:lvl w:ilvl="0" w:tplc="D1EA9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66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66F3244"/>
    <w:multiLevelType w:val="hybridMultilevel"/>
    <w:tmpl w:val="16E4866E"/>
    <w:lvl w:ilvl="0" w:tplc="FFFFFFFF">
      <w:start w:val="1"/>
      <w:numFmt w:val="upperRoman"/>
      <w:lvlText w:val="%1."/>
      <w:lvlJc w:val="left"/>
      <w:pPr>
        <w:ind w:left="720" w:hanging="360"/>
      </w:pPr>
      <w:rPr>
        <w:rFonts w:hint="default"/>
        <w:b/>
      </w:rPr>
    </w:lvl>
    <w:lvl w:ilvl="1" w:tplc="2A8CB34A">
      <w:start w:val="1"/>
      <w:numFmt w:val="upperRoman"/>
      <w:lvlText w:val="%2."/>
      <w:lvlJc w:val="left"/>
      <w:pPr>
        <w:ind w:left="72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503A79"/>
    <w:multiLevelType w:val="hybridMultilevel"/>
    <w:tmpl w:val="069AC04C"/>
    <w:lvl w:ilvl="0" w:tplc="FFFFFFFF">
      <w:start w:val="1"/>
      <w:numFmt w:val="upperLetter"/>
      <w:lvlText w:val="%1."/>
      <w:lvlJc w:val="left"/>
      <w:pPr>
        <w:ind w:left="720" w:hanging="360"/>
      </w:pPr>
    </w:lvl>
    <w:lvl w:ilvl="1" w:tplc="04090013">
      <w:start w:val="1"/>
      <w:numFmt w:val="upperRoman"/>
      <w:lvlText w:val="%2."/>
      <w:lvlJc w:val="right"/>
      <w:pPr>
        <w:ind w:left="720" w:hanging="360"/>
      </w:pPr>
      <w:rPr>
        <w:rFonts w:hint="default"/>
        <w:b/>
        <w:cap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8D0288"/>
    <w:multiLevelType w:val="hybridMultilevel"/>
    <w:tmpl w:val="90B2899A"/>
    <w:lvl w:ilvl="0" w:tplc="04090015">
      <w:start w:val="1"/>
      <w:numFmt w:val="upperLetter"/>
      <w:lvlText w:val="%1."/>
      <w:lvlJc w:val="left"/>
      <w:pPr>
        <w:ind w:left="720" w:hanging="360"/>
      </w:pPr>
    </w:lvl>
    <w:lvl w:ilvl="1" w:tplc="47DE94AC">
      <w:start w:val="1"/>
      <w:numFmt w:val="lowerLetter"/>
      <w:lvlText w:val="%2."/>
      <w:lvlJc w:val="left"/>
      <w:pPr>
        <w:ind w:left="72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777E8"/>
    <w:multiLevelType w:val="hybridMultilevel"/>
    <w:tmpl w:val="B8D6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514E1"/>
    <w:multiLevelType w:val="hybridMultilevel"/>
    <w:tmpl w:val="AFB415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DA5BA6"/>
    <w:multiLevelType w:val="hybridMultilevel"/>
    <w:tmpl w:val="1144B9D0"/>
    <w:lvl w:ilvl="0" w:tplc="2A8CB34A">
      <w:start w:val="1"/>
      <w:numFmt w:val="upperRoman"/>
      <w:lvlText w:val="%1."/>
      <w:lvlJc w:val="left"/>
      <w:pPr>
        <w:ind w:left="720" w:hanging="360"/>
      </w:pPr>
      <w:rPr>
        <w:rFonts w:hint="default"/>
        <w:b/>
      </w:rPr>
    </w:lvl>
    <w:lvl w:ilvl="1" w:tplc="2A8CB34A">
      <w:start w:val="1"/>
      <w:numFmt w:val="upperRoman"/>
      <w:lvlText w:val="%2."/>
      <w:lvlJc w:val="left"/>
      <w:pPr>
        <w:ind w:left="72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E6D70"/>
    <w:multiLevelType w:val="hybridMultilevel"/>
    <w:tmpl w:val="D25243C4"/>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D3BE7"/>
    <w:multiLevelType w:val="hybridMultilevel"/>
    <w:tmpl w:val="0596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2606E"/>
    <w:multiLevelType w:val="hybridMultilevel"/>
    <w:tmpl w:val="3822ECD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46015D"/>
    <w:multiLevelType w:val="hybridMultilevel"/>
    <w:tmpl w:val="080E7B44"/>
    <w:lvl w:ilvl="0" w:tplc="228A897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86AD6"/>
    <w:multiLevelType w:val="hybridMultilevel"/>
    <w:tmpl w:val="A694E8DA"/>
    <w:lvl w:ilvl="0" w:tplc="76B0B8AE">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A855FE"/>
    <w:multiLevelType w:val="hybridMultilevel"/>
    <w:tmpl w:val="67D0F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56DA1"/>
    <w:multiLevelType w:val="hybridMultilevel"/>
    <w:tmpl w:val="7AA45864"/>
    <w:lvl w:ilvl="0" w:tplc="2A8CB3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17A90"/>
    <w:multiLevelType w:val="hybridMultilevel"/>
    <w:tmpl w:val="4F281A98"/>
    <w:lvl w:ilvl="0" w:tplc="2A8CB34A">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C853FC"/>
    <w:multiLevelType w:val="hybridMultilevel"/>
    <w:tmpl w:val="421C89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672476">
    <w:abstractNumId w:val="17"/>
  </w:num>
  <w:num w:numId="2" w16cid:durableId="2046516513">
    <w:abstractNumId w:val="24"/>
  </w:num>
  <w:num w:numId="3" w16cid:durableId="1893467764">
    <w:abstractNumId w:val="29"/>
  </w:num>
  <w:num w:numId="4" w16cid:durableId="569391585">
    <w:abstractNumId w:val="32"/>
  </w:num>
  <w:num w:numId="5" w16cid:durableId="914166185">
    <w:abstractNumId w:val="20"/>
  </w:num>
  <w:num w:numId="6" w16cid:durableId="1024986625">
    <w:abstractNumId w:val="26"/>
  </w:num>
  <w:num w:numId="7" w16cid:durableId="2114743553">
    <w:abstractNumId w:val="9"/>
  </w:num>
  <w:num w:numId="8" w16cid:durableId="1000694648">
    <w:abstractNumId w:val="15"/>
  </w:num>
  <w:num w:numId="9" w16cid:durableId="1440300233">
    <w:abstractNumId w:val="12"/>
  </w:num>
  <w:num w:numId="10" w16cid:durableId="1926256305">
    <w:abstractNumId w:val="14"/>
  </w:num>
  <w:num w:numId="11" w16cid:durableId="487063862">
    <w:abstractNumId w:val="5"/>
  </w:num>
  <w:num w:numId="12" w16cid:durableId="800345564">
    <w:abstractNumId w:val="28"/>
  </w:num>
  <w:num w:numId="13" w16cid:durableId="1261570713">
    <w:abstractNumId w:val="27"/>
  </w:num>
  <w:num w:numId="14" w16cid:durableId="1189219518">
    <w:abstractNumId w:val="19"/>
  </w:num>
  <w:num w:numId="15" w16cid:durableId="389424586">
    <w:abstractNumId w:val="2"/>
  </w:num>
  <w:num w:numId="16" w16cid:durableId="1201237722">
    <w:abstractNumId w:val="10"/>
  </w:num>
  <w:num w:numId="17" w16cid:durableId="643315407">
    <w:abstractNumId w:val="8"/>
  </w:num>
  <w:num w:numId="18" w16cid:durableId="168061833">
    <w:abstractNumId w:val="30"/>
  </w:num>
  <w:num w:numId="19" w16cid:durableId="2040085661">
    <w:abstractNumId w:val="13"/>
  </w:num>
  <w:num w:numId="20" w16cid:durableId="728892084">
    <w:abstractNumId w:val="21"/>
  </w:num>
  <w:num w:numId="21" w16cid:durableId="2022198604">
    <w:abstractNumId w:val="4"/>
  </w:num>
  <w:num w:numId="22" w16cid:durableId="647783434">
    <w:abstractNumId w:val="11"/>
  </w:num>
  <w:num w:numId="23" w16cid:durableId="710349096">
    <w:abstractNumId w:val="16"/>
  </w:num>
  <w:num w:numId="24" w16cid:durableId="1238902691">
    <w:abstractNumId w:val="25"/>
  </w:num>
  <w:num w:numId="25" w16cid:durableId="948242265">
    <w:abstractNumId w:val="22"/>
  </w:num>
  <w:num w:numId="26" w16cid:durableId="1375542100">
    <w:abstractNumId w:val="3"/>
  </w:num>
  <w:num w:numId="27" w16cid:durableId="1987970788">
    <w:abstractNumId w:val="7"/>
  </w:num>
  <w:num w:numId="28" w16cid:durableId="1041975340">
    <w:abstractNumId w:val="1"/>
  </w:num>
  <w:num w:numId="29" w16cid:durableId="595670282">
    <w:abstractNumId w:val="18"/>
  </w:num>
  <w:num w:numId="30" w16cid:durableId="367685215">
    <w:abstractNumId w:val="31"/>
  </w:num>
  <w:num w:numId="31" w16cid:durableId="719401986">
    <w:abstractNumId w:val="23"/>
  </w:num>
  <w:num w:numId="32" w16cid:durableId="1948196028">
    <w:abstractNumId w:val="6"/>
  </w:num>
  <w:num w:numId="33" w16cid:durableId="117611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B53"/>
    <w:rsid w:val="00000D57"/>
    <w:rsid w:val="00001F02"/>
    <w:rsid w:val="000054FF"/>
    <w:rsid w:val="000070F0"/>
    <w:rsid w:val="00011917"/>
    <w:rsid w:val="00013B41"/>
    <w:rsid w:val="0001404C"/>
    <w:rsid w:val="000140DB"/>
    <w:rsid w:val="00014EC2"/>
    <w:rsid w:val="00024D11"/>
    <w:rsid w:val="00027922"/>
    <w:rsid w:val="00030694"/>
    <w:rsid w:val="00041308"/>
    <w:rsid w:val="000467C4"/>
    <w:rsid w:val="00047F9D"/>
    <w:rsid w:val="00057797"/>
    <w:rsid w:val="00061203"/>
    <w:rsid w:val="00065480"/>
    <w:rsid w:val="00067C26"/>
    <w:rsid w:val="00070A05"/>
    <w:rsid w:val="000751E4"/>
    <w:rsid w:val="00076173"/>
    <w:rsid w:val="00077063"/>
    <w:rsid w:val="0008031D"/>
    <w:rsid w:val="000804E0"/>
    <w:rsid w:val="00080888"/>
    <w:rsid w:val="00082414"/>
    <w:rsid w:val="000826B6"/>
    <w:rsid w:val="000838B5"/>
    <w:rsid w:val="000856E0"/>
    <w:rsid w:val="00097C11"/>
    <w:rsid w:val="000A1EE5"/>
    <w:rsid w:val="000A4ED8"/>
    <w:rsid w:val="000A516D"/>
    <w:rsid w:val="000B047E"/>
    <w:rsid w:val="000B145D"/>
    <w:rsid w:val="000B5C9C"/>
    <w:rsid w:val="000B7E79"/>
    <w:rsid w:val="000C041A"/>
    <w:rsid w:val="000C14ED"/>
    <w:rsid w:val="000C518A"/>
    <w:rsid w:val="000C6007"/>
    <w:rsid w:val="000D2377"/>
    <w:rsid w:val="000D6E80"/>
    <w:rsid w:val="000D7F66"/>
    <w:rsid w:val="000E1FB7"/>
    <w:rsid w:val="000E3F48"/>
    <w:rsid w:val="000E620B"/>
    <w:rsid w:val="000E6BBE"/>
    <w:rsid w:val="000F3BB3"/>
    <w:rsid w:val="000F4442"/>
    <w:rsid w:val="000F6C5F"/>
    <w:rsid w:val="000F7F1E"/>
    <w:rsid w:val="001005FE"/>
    <w:rsid w:val="001045AC"/>
    <w:rsid w:val="00106600"/>
    <w:rsid w:val="00106B53"/>
    <w:rsid w:val="00111E8A"/>
    <w:rsid w:val="0011469A"/>
    <w:rsid w:val="00115B08"/>
    <w:rsid w:val="001166CD"/>
    <w:rsid w:val="001234B5"/>
    <w:rsid w:val="001234F2"/>
    <w:rsid w:val="00125ACC"/>
    <w:rsid w:val="001270C6"/>
    <w:rsid w:val="00127554"/>
    <w:rsid w:val="00127602"/>
    <w:rsid w:val="00134EEC"/>
    <w:rsid w:val="001358F1"/>
    <w:rsid w:val="0013636F"/>
    <w:rsid w:val="00142631"/>
    <w:rsid w:val="00144D17"/>
    <w:rsid w:val="00146E9D"/>
    <w:rsid w:val="00147861"/>
    <w:rsid w:val="0015476F"/>
    <w:rsid w:val="00155A87"/>
    <w:rsid w:val="00156C1C"/>
    <w:rsid w:val="0016264B"/>
    <w:rsid w:val="00164BB0"/>
    <w:rsid w:val="00164CFA"/>
    <w:rsid w:val="001665D0"/>
    <w:rsid w:val="0017019E"/>
    <w:rsid w:val="00170592"/>
    <w:rsid w:val="001775DD"/>
    <w:rsid w:val="001836CB"/>
    <w:rsid w:val="00183D95"/>
    <w:rsid w:val="00185535"/>
    <w:rsid w:val="001945FF"/>
    <w:rsid w:val="00195041"/>
    <w:rsid w:val="001A0527"/>
    <w:rsid w:val="001A132A"/>
    <w:rsid w:val="001A26B0"/>
    <w:rsid w:val="001A6375"/>
    <w:rsid w:val="001A64C1"/>
    <w:rsid w:val="001A6A97"/>
    <w:rsid w:val="001A764F"/>
    <w:rsid w:val="001B1A53"/>
    <w:rsid w:val="001B3F59"/>
    <w:rsid w:val="001B7C6D"/>
    <w:rsid w:val="001C17EC"/>
    <w:rsid w:val="001C67FA"/>
    <w:rsid w:val="001C75DB"/>
    <w:rsid w:val="001D1C02"/>
    <w:rsid w:val="001D2635"/>
    <w:rsid w:val="001D2D11"/>
    <w:rsid w:val="001D38D0"/>
    <w:rsid w:val="001D5BA3"/>
    <w:rsid w:val="001E0D7B"/>
    <w:rsid w:val="001E217B"/>
    <w:rsid w:val="001E3AFC"/>
    <w:rsid w:val="001E456D"/>
    <w:rsid w:val="001E7A30"/>
    <w:rsid w:val="001F0CB9"/>
    <w:rsid w:val="001F2102"/>
    <w:rsid w:val="001F43CB"/>
    <w:rsid w:val="001F62B5"/>
    <w:rsid w:val="00200987"/>
    <w:rsid w:val="00200C13"/>
    <w:rsid w:val="00200EF0"/>
    <w:rsid w:val="00203961"/>
    <w:rsid w:val="002105A9"/>
    <w:rsid w:val="0021095B"/>
    <w:rsid w:val="00211512"/>
    <w:rsid w:val="00212446"/>
    <w:rsid w:val="0021731D"/>
    <w:rsid w:val="00225A1F"/>
    <w:rsid w:val="002262E3"/>
    <w:rsid w:val="0023339A"/>
    <w:rsid w:val="00233960"/>
    <w:rsid w:val="002345AF"/>
    <w:rsid w:val="002367EB"/>
    <w:rsid w:val="00240996"/>
    <w:rsid w:val="00245804"/>
    <w:rsid w:val="00246A39"/>
    <w:rsid w:val="00255924"/>
    <w:rsid w:val="00256F4C"/>
    <w:rsid w:val="002575A6"/>
    <w:rsid w:val="00260036"/>
    <w:rsid w:val="00261E8B"/>
    <w:rsid w:val="00262259"/>
    <w:rsid w:val="00263C95"/>
    <w:rsid w:val="0027092F"/>
    <w:rsid w:val="002719CE"/>
    <w:rsid w:val="002776FE"/>
    <w:rsid w:val="002839CB"/>
    <w:rsid w:val="00284342"/>
    <w:rsid w:val="00284E16"/>
    <w:rsid w:val="002850BD"/>
    <w:rsid w:val="0028616E"/>
    <w:rsid w:val="002879B9"/>
    <w:rsid w:val="00294D30"/>
    <w:rsid w:val="00296B3D"/>
    <w:rsid w:val="002A0954"/>
    <w:rsid w:val="002A4492"/>
    <w:rsid w:val="002A4DDC"/>
    <w:rsid w:val="002A5DF3"/>
    <w:rsid w:val="002B09E9"/>
    <w:rsid w:val="002B4D89"/>
    <w:rsid w:val="002C0D1D"/>
    <w:rsid w:val="002C1107"/>
    <w:rsid w:val="002C2545"/>
    <w:rsid w:val="002C2BE6"/>
    <w:rsid w:val="002C422E"/>
    <w:rsid w:val="002C4561"/>
    <w:rsid w:val="002C4CA1"/>
    <w:rsid w:val="002C6313"/>
    <w:rsid w:val="002D648F"/>
    <w:rsid w:val="002D73A7"/>
    <w:rsid w:val="002E028A"/>
    <w:rsid w:val="002E02A8"/>
    <w:rsid w:val="002E2DB4"/>
    <w:rsid w:val="002E555C"/>
    <w:rsid w:val="002E5E63"/>
    <w:rsid w:val="002F05CE"/>
    <w:rsid w:val="002F13BF"/>
    <w:rsid w:val="002F247F"/>
    <w:rsid w:val="00300DCE"/>
    <w:rsid w:val="003025FE"/>
    <w:rsid w:val="003037C6"/>
    <w:rsid w:val="003070F7"/>
    <w:rsid w:val="003148F7"/>
    <w:rsid w:val="003204ED"/>
    <w:rsid w:val="003212CD"/>
    <w:rsid w:val="003250A2"/>
    <w:rsid w:val="00333027"/>
    <w:rsid w:val="00334C21"/>
    <w:rsid w:val="003421AE"/>
    <w:rsid w:val="00342235"/>
    <w:rsid w:val="003451FC"/>
    <w:rsid w:val="00347CC6"/>
    <w:rsid w:val="0036239D"/>
    <w:rsid w:val="00362BAD"/>
    <w:rsid w:val="00364448"/>
    <w:rsid w:val="003657C6"/>
    <w:rsid w:val="0036672F"/>
    <w:rsid w:val="00371283"/>
    <w:rsid w:val="003714D2"/>
    <w:rsid w:val="00373C6D"/>
    <w:rsid w:val="003776B0"/>
    <w:rsid w:val="003836EA"/>
    <w:rsid w:val="00390ACB"/>
    <w:rsid w:val="00391BEC"/>
    <w:rsid w:val="00392119"/>
    <w:rsid w:val="00395378"/>
    <w:rsid w:val="00396FE3"/>
    <w:rsid w:val="003A3451"/>
    <w:rsid w:val="003A5024"/>
    <w:rsid w:val="003A7CAB"/>
    <w:rsid w:val="003B0B5C"/>
    <w:rsid w:val="003B136E"/>
    <w:rsid w:val="003B1687"/>
    <w:rsid w:val="003B27DC"/>
    <w:rsid w:val="003B658B"/>
    <w:rsid w:val="003B7FE6"/>
    <w:rsid w:val="003C1112"/>
    <w:rsid w:val="003C4091"/>
    <w:rsid w:val="003C409B"/>
    <w:rsid w:val="003C524E"/>
    <w:rsid w:val="003C6A54"/>
    <w:rsid w:val="003D0A82"/>
    <w:rsid w:val="003D3B82"/>
    <w:rsid w:val="003D7276"/>
    <w:rsid w:val="003E10B5"/>
    <w:rsid w:val="003E2148"/>
    <w:rsid w:val="003E31F4"/>
    <w:rsid w:val="003F0A94"/>
    <w:rsid w:val="003F3898"/>
    <w:rsid w:val="003F6ED3"/>
    <w:rsid w:val="00400372"/>
    <w:rsid w:val="004033F4"/>
    <w:rsid w:val="00403B39"/>
    <w:rsid w:val="00404307"/>
    <w:rsid w:val="00407CC9"/>
    <w:rsid w:val="0041100D"/>
    <w:rsid w:val="004114EF"/>
    <w:rsid w:val="004133F1"/>
    <w:rsid w:val="004163F9"/>
    <w:rsid w:val="00416590"/>
    <w:rsid w:val="00416EDC"/>
    <w:rsid w:val="00416EF0"/>
    <w:rsid w:val="00417DF3"/>
    <w:rsid w:val="0042097C"/>
    <w:rsid w:val="004219C6"/>
    <w:rsid w:val="0042204E"/>
    <w:rsid w:val="0042259D"/>
    <w:rsid w:val="00426A5E"/>
    <w:rsid w:val="00426DED"/>
    <w:rsid w:val="00427E93"/>
    <w:rsid w:val="00427FD7"/>
    <w:rsid w:val="00431233"/>
    <w:rsid w:val="004318EB"/>
    <w:rsid w:val="0043475C"/>
    <w:rsid w:val="00434A66"/>
    <w:rsid w:val="004368E4"/>
    <w:rsid w:val="00436CC9"/>
    <w:rsid w:val="00437D0F"/>
    <w:rsid w:val="00441BB4"/>
    <w:rsid w:val="00442A68"/>
    <w:rsid w:val="00444413"/>
    <w:rsid w:val="0044613D"/>
    <w:rsid w:val="00447DDD"/>
    <w:rsid w:val="00447ED5"/>
    <w:rsid w:val="00450733"/>
    <w:rsid w:val="00450BA7"/>
    <w:rsid w:val="00451495"/>
    <w:rsid w:val="00452521"/>
    <w:rsid w:val="00452EFC"/>
    <w:rsid w:val="00452F7D"/>
    <w:rsid w:val="00455001"/>
    <w:rsid w:val="0046293D"/>
    <w:rsid w:val="004711DC"/>
    <w:rsid w:val="00473C88"/>
    <w:rsid w:val="004765DE"/>
    <w:rsid w:val="00480DE2"/>
    <w:rsid w:val="004826DF"/>
    <w:rsid w:val="0048390B"/>
    <w:rsid w:val="00483B6B"/>
    <w:rsid w:val="00486174"/>
    <w:rsid w:val="00486F90"/>
    <w:rsid w:val="00491D48"/>
    <w:rsid w:val="0049206D"/>
    <w:rsid w:val="00493C9C"/>
    <w:rsid w:val="00496036"/>
    <w:rsid w:val="00497FED"/>
    <w:rsid w:val="004A3793"/>
    <w:rsid w:val="004A4524"/>
    <w:rsid w:val="004A56EA"/>
    <w:rsid w:val="004B2636"/>
    <w:rsid w:val="004B2F3C"/>
    <w:rsid w:val="004C23B6"/>
    <w:rsid w:val="004C2CC6"/>
    <w:rsid w:val="004C32DD"/>
    <w:rsid w:val="004C3B3A"/>
    <w:rsid w:val="004C5B8C"/>
    <w:rsid w:val="004D01C1"/>
    <w:rsid w:val="004D050D"/>
    <w:rsid w:val="004D2686"/>
    <w:rsid w:val="004D3A32"/>
    <w:rsid w:val="004D55BB"/>
    <w:rsid w:val="004D782E"/>
    <w:rsid w:val="004E2654"/>
    <w:rsid w:val="004E3C9A"/>
    <w:rsid w:val="004E48EB"/>
    <w:rsid w:val="004E4A06"/>
    <w:rsid w:val="004E6DA6"/>
    <w:rsid w:val="004F64E1"/>
    <w:rsid w:val="00501068"/>
    <w:rsid w:val="00501D34"/>
    <w:rsid w:val="00503BB2"/>
    <w:rsid w:val="00511311"/>
    <w:rsid w:val="00512FEF"/>
    <w:rsid w:val="00514343"/>
    <w:rsid w:val="00514F7E"/>
    <w:rsid w:val="00515AC2"/>
    <w:rsid w:val="00520279"/>
    <w:rsid w:val="00521677"/>
    <w:rsid w:val="00522CDE"/>
    <w:rsid w:val="005331C0"/>
    <w:rsid w:val="00534533"/>
    <w:rsid w:val="0054104A"/>
    <w:rsid w:val="005419D7"/>
    <w:rsid w:val="00543211"/>
    <w:rsid w:val="005440EA"/>
    <w:rsid w:val="00552432"/>
    <w:rsid w:val="00555DDA"/>
    <w:rsid w:val="00562514"/>
    <w:rsid w:val="00571881"/>
    <w:rsid w:val="00575F33"/>
    <w:rsid w:val="005764E1"/>
    <w:rsid w:val="0057695F"/>
    <w:rsid w:val="00581A5F"/>
    <w:rsid w:val="0058293D"/>
    <w:rsid w:val="00582C81"/>
    <w:rsid w:val="005831D6"/>
    <w:rsid w:val="00586103"/>
    <w:rsid w:val="0059012F"/>
    <w:rsid w:val="00590DC6"/>
    <w:rsid w:val="005976FF"/>
    <w:rsid w:val="005A7CBC"/>
    <w:rsid w:val="005B012E"/>
    <w:rsid w:val="005B78CE"/>
    <w:rsid w:val="005C0B83"/>
    <w:rsid w:val="005C10BF"/>
    <w:rsid w:val="005C14D4"/>
    <w:rsid w:val="005C240D"/>
    <w:rsid w:val="005C2522"/>
    <w:rsid w:val="005C326C"/>
    <w:rsid w:val="005C4C88"/>
    <w:rsid w:val="005C71D6"/>
    <w:rsid w:val="005E3D0A"/>
    <w:rsid w:val="005E4F26"/>
    <w:rsid w:val="005E5590"/>
    <w:rsid w:val="005E60B8"/>
    <w:rsid w:val="005F0D53"/>
    <w:rsid w:val="005F2F78"/>
    <w:rsid w:val="005F37AA"/>
    <w:rsid w:val="005F6409"/>
    <w:rsid w:val="0060104F"/>
    <w:rsid w:val="0060646B"/>
    <w:rsid w:val="006064ED"/>
    <w:rsid w:val="00611F12"/>
    <w:rsid w:val="00612A79"/>
    <w:rsid w:val="006142BB"/>
    <w:rsid w:val="00614C90"/>
    <w:rsid w:val="006157B7"/>
    <w:rsid w:val="006220D8"/>
    <w:rsid w:val="00623415"/>
    <w:rsid w:val="00623A1C"/>
    <w:rsid w:val="00626BA0"/>
    <w:rsid w:val="00627172"/>
    <w:rsid w:val="00627AD0"/>
    <w:rsid w:val="00633FDC"/>
    <w:rsid w:val="00635D94"/>
    <w:rsid w:val="006404CD"/>
    <w:rsid w:val="00641A90"/>
    <w:rsid w:val="00641EF2"/>
    <w:rsid w:val="00642160"/>
    <w:rsid w:val="00652B6E"/>
    <w:rsid w:val="00660B6E"/>
    <w:rsid w:val="00664A76"/>
    <w:rsid w:val="00665AF9"/>
    <w:rsid w:val="00670255"/>
    <w:rsid w:val="00673CD3"/>
    <w:rsid w:val="00674E47"/>
    <w:rsid w:val="00677864"/>
    <w:rsid w:val="0068409F"/>
    <w:rsid w:val="00686428"/>
    <w:rsid w:val="0068661C"/>
    <w:rsid w:val="00691F00"/>
    <w:rsid w:val="00691F9B"/>
    <w:rsid w:val="006A2A0C"/>
    <w:rsid w:val="006A438F"/>
    <w:rsid w:val="006A5A9F"/>
    <w:rsid w:val="006B06A9"/>
    <w:rsid w:val="006B1A50"/>
    <w:rsid w:val="006B42AD"/>
    <w:rsid w:val="006B469B"/>
    <w:rsid w:val="006B483F"/>
    <w:rsid w:val="006B72C5"/>
    <w:rsid w:val="006B7F67"/>
    <w:rsid w:val="006C4E20"/>
    <w:rsid w:val="006C66A1"/>
    <w:rsid w:val="006D08D0"/>
    <w:rsid w:val="006D30F1"/>
    <w:rsid w:val="006E36D0"/>
    <w:rsid w:val="006E3FB6"/>
    <w:rsid w:val="006E5DE1"/>
    <w:rsid w:val="006F056C"/>
    <w:rsid w:val="006F138A"/>
    <w:rsid w:val="006F3C8D"/>
    <w:rsid w:val="006F5266"/>
    <w:rsid w:val="006F6A33"/>
    <w:rsid w:val="00701E2B"/>
    <w:rsid w:val="00704047"/>
    <w:rsid w:val="00704314"/>
    <w:rsid w:val="00715163"/>
    <w:rsid w:val="00716B72"/>
    <w:rsid w:val="00724E45"/>
    <w:rsid w:val="0072599B"/>
    <w:rsid w:val="00727293"/>
    <w:rsid w:val="007333E2"/>
    <w:rsid w:val="00734593"/>
    <w:rsid w:val="0073506F"/>
    <w:rsid w:val="00736AB1"/>
    <w:rsid w:val="00737635"/>
    <w:rsid w:val="007434C2"/>
    <w:rsid w:val="0074430D"/>
    <w:rsid w:val="00757FF9"/>
    <w:rsid w:val="007620FB"/>
    <w:rsid w:val="0076679E"/>
    <w:rsid w:val="0076769D"/>
    <w:rsid w:val="007709A4"/>
    <w:rsid w:val="00773976"/>
    <w:rsid w:val="00782365"/>
    <w:rsid w:val="00783D49"/>
    <w:rsid w:val="00784425"/>
    <w:rsid w:val="007850B0"/>
    <w:rsid w:val="00791979"/>
    <w:rsid w:val="00792675"/>
    <w:rsid w:val="0079330F"/>
    <w:rsid w:val="0079539A"/>
    <w:rsid w:val="00796A79"/>
    <w:rsid w:val="007A17AB"/>
    <w:rsid w:val="007B0DF3"/>
    <w:rsid w:val="007B2718"/>
    <w:rsid w:val="007B34A5"/>
    <w:rsid w:val="007B7091"/>
    <w:rsid w:val="007C1817"/>
    <w:rsid w:val="007C1EC0"/>
    <w:rsid w:val="007C5965"/>
    <w:rsid w:val="007C602F"/>
    <w:rsid w:val="007C6EE2"/>
    <w:rsid w:val="007D0A39"/>
    <w:rsid w:val="007D156E"/>
    <w:rsid w:val="007D1668"/>
    <w:rsid w:val="007D2A47"/>
    <w:rsid w:val="007D5508"/>
    <w:rsid w:val="007D58EE"/>
    <w:rsid w:val="007D5C63"/>
    <w:rsid w:val="007D6AD4"/>
    <w:rsid w:val="007E05C7"/>
    <w:rsid w:val="007E2FE8"/>
    <w:rsid w:val="007E7FCC"/>
    <w:rsid w:val="007F6ECD"/>
    <w:rsid w:val="00800CE8"/>
    <w:rsid w:val="0080660E"/>
    <w:rsid w:val="0081237C"/>
    <w:rsid w:val="008160AB"/>
    <w:rsid w:val="008164B0"/>
    <w:rsid w:val="00816B81"/>
    <w:rsid w:val="0081770D"/>
    <w:rsid w:val="00817D1E"/>
    <w:rsid w:val="0082222B"/>
    <w:rsid w:val="00823B26"/>
    <w:rsid w:val="008241B2"/>
    <w:rsid w:val="008265FB"/>
    <w:rsid w:val="00826988"/>
    <w:rsid w:val="00832D94"/>
    <w:rsid w:val="00836192"/>
    <w:rsid w:val="008365C0"/>
    <w:rsid w:val="00841A45"/>
    <w:rsid w:val="008469E5"/>
    <w:rsid w:val="00850CAA"/>
    <w:rsid w:val="008532CC"/>
    <w:rsid w:val="00853A35"/>
    <w:rsid w:val="00855313"/>
    <w:rsid w:val="00855F09"/>
    <w:rsid w:val="0085672A"/>
    <w:rsid w:val="00861E6E"/>
    <w:rsid w:val="00862276"/>
    <w:rsid w:val="00871DD6"/>
    <w:rsid w:val="0087386F"/>
    <w:rsid w:val="008741E4"/>
    <w:rsid w:val="00875FD0"/>
    <w:rsid w:val="008768ED"/>
    <w:rsid w:val="00876C6C"/>
    <w:rsid w:val="00880574"/>
    <w:rsid w:val="00881BAA"/>
    <w:rsid w:val="00882B58"/>
    <w:rsid w:val="008872C9"/>
    <w:rsid w:val="00890EE1"/>
    <w:rsid w:val="00894F7C"/>
    <w:rsid w:val="00896829"/>
    <w:rsid w:val="00897899"/>
    <w:rsid w:val="008A4FBF"/>
    <w:rsid w:val="008A58D7"/>
    <w:rsid w:val="008B26D3"/>
    <w:rsid w:val="008B4B36"/>
    <w:rsid w:val="008B4D6C"/>
    <w:rsid w:val="008B5B67"/>
    <w:rsid w:val="008B7951"/>
    <w:rsid w:val="008B7A8F"/>
    <w:rsid w:val="008B7C79"/>
    <w:rsid w:val="008C0615"/>
    <w:rsid w:val="008C1852"/>
    <w:rsid w:val="008C6528"/>
    <w:rsid w:val="008C6B04"/>
    <w:rsid w:val="008C7271"/>
    <w:rsid w:val="008C780D"/>
    <w:rsid w:val="008D2F8A"/>
    <w:rsid w:val="008D455E"/>
    <w:rsid w:val="008D5188"/>
    <w:rsid w:val="008D6932"/>
    <w:rsid w:val="008E3BFD"/>
    <w:rsid w:val="008E4253"/>
    <w:rsid w:val="008F029F"/>
    <w:rsid w:val="008F0D6C"/>
    <w:rsid w:val="008F1EB4"/>
    <w:rsid w:val="008F5EDA"/>
    <w:rsid w:val="008F6A9B"/>
    <w:rsid w:val="008F70D3"/>
    <w:rsid w:val="00901E21"/>
    <w:rsid w:val="00902037"/>
    <w:rsid w:val="0090438D"/>
    <w:rsid w:val="00910D65"/>
    <w:rsid w:val="0091320A"/>
    <w:rsid w:val="0091578E"/>
    <w:rsid w:val="00916A80"/>
    <w:rsid w:val="009220A6"/>
    <w:rsid w:val="00922576"/>
    <w:rsid w:val="009266BD"/>
    <w:rsid w:val="00927FEA"/>
    <w:rsid w:val="00935543"/>
    <w:rsid w:val="009417B2"/>
    <w:rsid w:val="00941B80"/>
    <w:rsid w:val="00941CB0"/>
    <w:rsid w:val="00945405"/>
    <w:rsid w:val="00945B3B"/>
    <w:rsid w:val="00947010"/>
    <w:rsid w:val="00950D1B"/>
    <w:rsid w:val="0095147B"/>
    <w:rsid w:val="009515F6"/>
    <w:rsid w:val="00951D12"/>
    <w:rsid w:val="00953949"/>
    <w:rsid w:val="00954889"/>
    <w:rsid w:val="00955348"/>
    <w:rsid w:val="00970601"/>
    <w:rsid w:val="0097120E"/>
    <w:rsid w:val="009738A1"/>
    <w:rsid w:val="009754FE"/>
    <w:rsid w:val="00976DA6"/>
    <w:rsid w:val="00977B16"/>
    <w:rsid w:val="00982298"/>
    <w:rsid w:val="00992B3A"/>
    <w:rsid w:val="00996CF7"/>
    <w:rsid w:val="0099752E"/>
    <w:rsid w:val="009A2751"/>
    <w:rsid w:val="009A2D71"/>
    <w:rsid w:val="009A6B2D"/>
    <w:rsid w:val="009B2052"/>
    <w:rsid w:val="009B6D49"/>
    <w:rsid w:val="009B7944"/>
    <w:rsid w:val="009B7AF3"/>
    <w:rsid w:val="009C0455"/>
    <w:rsid w:val="009C1A70"/>
    <w:rsid w:val="009C456A"/>
    <w:rsid w:val="009C5072"/>
    <w:rsid w:val="009C78A2"/>
    <w:rsid w:val="009D1F22"/>
    <w:rsid w:val="009D1FCE"/>
    <w:rsid w:val="009D31CC"/>
    <w:rsid w:val="009E0D06"/>
    <w:rsid w:val="009E11A2"/>
    <w:rsid w:val="009F071F"/>
    <w:rsid w:val="009F0777"/>
    <w:rsid w:val="009F0BD9"/>
    <w:rsid w:val="009F1EA8"/>
    <w:rsid w:val="009F5F50"/>
    <w:rsid w:val="009F5FD8"/>
    <w:rsid w:val="00A00EE8"/>
    <w:rsid w:val="00A05CA5"/>
    <w:rsid w:val="00A0618A"/>
    <w:rsid w:val="00A07884"/>
    <w:rsid w:val="00A10186"/>
    <w:rsid w:val="00A10C5B"/>
    <w:rsid w:val="00A11C8D"/>
    <w:rsid w:val="00A14B7A"/>
    <w:rsid w:val="00A1643E"/>
    <w:rsid w:val="00A22764"/>
    <w:rsid w:val="00A233D5"/>
    <w:rsid w:val="00A235E7"/>
    <w:rsid w:val="00A2367F"/>
    <w:rsid w:val="00A26A76"/>
    <w:rsid w:val="00A2765E"/>
    <w:rsid w:val="00A27F3E"/>
    <w:rsid w:val="00A30FC1"/>
    <w:rsid w:val="00A3127C"/>
    <w:rsid w:val="00A3218E"/>
    <w:rsid w:val="00A32859"/>
    <w:rsid w:val="00A32B51"/>
    <w:rsid w:val="00A34592"/>
    <w:rsid w:val="00A35364"/>
    <w:rsid w:val="00A361B3"/>
    <w:rsid w:val="00A40267"/>
    <w:rsid w:val="00A4761D"/>
    <w:rsid w:val="00A51D06"/>
    <w:rsid w:val="00A53065"/>
    <w:rsid w:val="00A547BC"/>
    <w:rsid w:val="00A557D6"/>
    <w:rsid w:val="00A55EB3"/>
    <w:rsid w:val="00A60E42"/>
    <w:rsid w:val="00A668B0"/>
    <w:rsid w:val="00A74E6C"/>
    <w:rsid w:val="00A77848"/>
    <w:rsid w:val="00A77DB0"/>
    <w:rsid w:val="00A8097F"/>
    <w:rsid w:val="00A81861"/>
    <w:rsid w:val="00A86F02"/>
    <w:rsid w:val="00A9380C"/>
    <w:rsid w:val="00A93E63"/>
    <w:rsid w:val="00AA2108"/>
    <w:rsid w:val="00AA3AF0"/>
    <w:rsid w:val="00AA3D29"/>
    <w:rsid w:val="00AA597A"/>
    <w:rsid w:val="00AA5F62"/>
    <w:rsid w:val="00AB5BE8"/>
    <w:rsid w:val="00AB5CBC"/>
    <w:rsid w:val="00AB60C3"/>
    <w:rsid w:val="00AC00C4"/>
    <w:rsid w:val="00AC0243"/>
    <w:rsid w:val="00AC227F"/>
    <w:rsid w:val="00AC2CAC"/>
    <w:rsid w:val="00AC303B"/>
    <w:rsid w:val="00AC35CD"/>
    <w:rsid w:val="00AC3E6E"/>
    <w:rsid w:val="00AC4607"/>
    <w:rsid w:val="00AC6568"/>
    <w:rsid w:val="00AC670D"/>
    <w:rsid w:val="00AD1821"/>
    <w:rsid w:val="00AD1A87"/>
    <w:rsid w:val="00AE0E52"/>
    <w:rsid w:val="00AE2C03"/>
    <w:rsid w:val="00AE3F71"/>
    <w:rsid w:val="00AE3FC0"/>
    <w:rsid w:val="00AE4C39"/>
    <w:rsid w:val="00AE7BCA"/>
    <w:rsid w:val="00AF61F1"/>
    <w:rsid w:val="00AF6E84"/>
    <w:rsid w:val="00B01AC1"/>
    <w:rsid w:val="00B034AE"/>
    <w:rsid w:val="00B03CD3"/>
    <w:rsid w:val="00B07048"/>
    <w:rsid w:val="00B113A9"/>
    <w:rsid w:val="00B16D4A"/>
    <w:rsid w:val="00B20570"/>
    <w:rsid w:val="00B20CF3"/>
    <w:rsid w:val="00B21384"/>
    <w:rsid w:val="00B24B0D"/>
    <w:rsid w:val="00B25318"/>
    <w:rsid w:val="00B253F5"/>
    <w:rsid w:val="00B26DA4"/>
    <w:rsid w:val="00B27457"/>
    <w:rsid w:val="00B27C0D"/>
    <w:rsid w:val="00B31D83"/>
    <w:rsid w:val="00B324CA"/>
    <w:rsid w:val="00B3633C"/>
    <w:rsid w:val="00B36676"/>
    <w:rsid w:val="00B36F35"/>
    <w:rsid w:val="00B40BEC"/>
    <w:rsid w:val="00B44051"/>
    <w:rsid w:val="00B45072"/>
    <w:rsid w:val="00B47928"/>
    <w:rsid w:val="00B51832"/>
    <w:rsid w:val="00B51E10"/>
    <w:rsid w:val="00B536C1"/>
    <w:rsid w:val="00B551C0"/>
    <w:rsid w:val="00B57254"/>
    <w:rsid w:val="00B6054F"/>
    <w:rsid w:val="00B62068"/>
    <w:rsid w:val="00B651E9"/>
    <w:rsid w:val="00B657DE"/>
    <w:rsid w:val="00B65961"/>
    <w:rsid w:val="00B65D66"/>
    <w:rsid w:val="00B672D3"/>
    <w:rsid w:val="00B72CC2"/>
    <w:rsid w:val="00B732A9"/>
    <w:rsid w:val="00B75256"/>
    <w:rsid w:val="00B874A5"/>
    <w:rsid w:val="00B91A2B"/>
    <w:rsid w:val="00B9203A"/>
    <w:rsid w:val="00B92BE7"/>
    <w:rsid w:val="00B93284"/>
    <w:rsid w:val="00B9352C"/>
    <w:rsid w:val="00B97D78"/>
    <w:rsid w:val="00BA0C41"/>
    <w:rsid w:val="00BA30D3"/>
    <w:rsid w:val="00BA4726"/>
    <w:rsid w:val="00BA67DB"/>
    <w:rsid w:val="00BA7BE2"/>
    <w:rsid w:val="00BB0BFB"/>
    <w:rsid w:val="00BB11B9"/>
    <w:rsid w:val="00BB6E4E"/>
    <w:rsid w:val="00BC0B5E"/>
    <w:rsid w:val="00BC46FC"/>
    <w:rsid w:val="00BC6D44"/>
    <w:rsid w:val="00BC6FD9"/>
    <w:rsid w:val="00BD06BD"/>
    <w:rsid w:val="00BD3FA1"/>
    <w:rsid w:val="00BD40B3"/>
    <w:rsid w:val="00BD7C46"/>
    <w:rsid w:val="00BD7ED0"/>
    <w:rsid w:val="00BD7EF9"/>
    <w:rsid w:val="00BE1301"/>
    <w:rsid w:val="00BE1E8A"/>
    <w:rsid w:val="00BE2B10"/>
    <w:rsid w:val="00BE4D21"/>
    <w:rsid w:val="00BE4EF7"/>
    <w:rsid w:val="00BE4F57"/>
    <w:rsid w:val="00BF101B"/>
    <w:rsid w:val="00BF1771"/>
    <w:rsid w:val="00BF1C4C"/>
    <w:rsid w:val="00BF4097"/>
    <w:rsid w:val="00BF4139"/>
    <w:rsid w:val="00BF4B77"/>
    <w:rsid w:val="00C011BF"/>
    <w:rsid w:val="00C064CB"/>
    <w:rsid w:val="00C104E7"/>
    <w:rsid w:val="00C11CCC"/>
    <w:rsid w:val="00C12F16"/>
    <w:rsid w:val="00C1371A"/>
    <w:rsid w:val="00C149F2"/>
    <w:rsid w:val="00C14BF4"/>
    <w:rsid w:val="00C1728C"/>
    <w:rsid w:val="00C22132"/>
    <w:rsid w:val="00C235C5"/>
    <w:rsid w:val="00C24337"/>
    <w:rsid w:val="00C26B83"/>
    <w:rsid w:val="00C27E3A"/>
    <w:rsid w:val="00C3504D"/>
    <w:rsid w:val="00C40820"/>
    <w:rsid w:val="00C410C3"/>
    <w:rsid w:val="00C413F0"/>
    <w:rsid w:val="00C42919"/>
    <w:rsid w:val="00C45A6B"/>
    <w:rsid w:val="00C4629D"/>
    <w:rsid w:val="00C47A8F"/>
    <w:rsid w:val="00C5064D"/>
    <w:rsid w:val="00C513DE"/>
    <w:rsid w:val="00C51B76"/>
    <w:rsid w:val="00C55E96"/>
    <w:rsid w:val="00C56173"/>
    <w:rsid w:val="00C61566"/>
    <w:rsid w:val="00C707E3"/>
    <w:rsid w:val="00C71936"/>
    <w:rsid w:val="00C71DB1"/>
    <w:rsid w:val="00C7387C"/>
    <w:rsid w:val="00C738B7"/>
    <w:rsid w:val="00C75644"/>
    <w:rsid w:val="00C759F7"/>
    <w:rsid w:val="00C75A82"/>
    <w:rsid w:val="00C775A1"/>
    <w:rsid w:val="00C77CA9"/>
    <w:rsid w:val="00C804BE"/>
    <w:rsid w:val="00C81A0C"/>
    <w:rsid w:val="00C8321E"/>
    <w:rsid w:val="00C84ED8"/>
    <w:rsid w:val="00C85043"/>
    <w:rsid w:val="00C85BCC"/>
    <w:rsid w:val="00C87D74"/>
    <w:rsid w:val="00C90FB8"/>
    <w:rsid w:val="00C97196"/>
    <w:rsid w:val="00CA2628"/>
    <w:rsid w:val="00CA50E2"/>
    <w:rsid w:val="00CB7B02"/>
    <w:rsid w:val="00CC0CC1"/>
    <w:rsid w:val="00CC3AE1"/>
    <w:rsid w:val="00CC41E9"/>
    <w:rsid w:val="00CC64BB"/>
    <w:rsid w:val="00CD4A27"/>
    <w:rsid w:val="00CD613D"/>
    <w:rsid w:val="00CD6175"/>
    <w:rsid w:val="00CE4495"/>
    <w:rsid w:val="00CE6291"/>
    <w:rsid w:val="00CE7233"/>
    <w:rsid w:val="00CE7C4E"/>
    <w:rsid w:val="00CF3209"/>
    <w:rsid w:val="00D01D5B"/>
    <w:rsid w:val="00D01E2B"/>
    <w:rsid w:val="00D01FDA"/>
    <w:rsid w:val="00D10517"/>
    <w:rsid w:val="00D1719D"/>
    <w:rsid w:val="00D20CA2"/>
    <w:rsid w:val="00D21014"/>
    <w:rsid w:val="00D22CFC"/>
    <w:rsid w:val="00D2343D"/>
    <w:rsid w:val="00D25F33"/>
    <w:rsid w:val="00D369AC"/>
    <w:rsid w:val="00D424E3"/>
    <w:rsid w:val="00D42CF7"/>
    <w:rsid w:val="00D43AE0"/>
    <w:rsid w:val="00D43FCB"/>
    <w:rsid w:val="00D51DE8"/>
    <w:rsid w:val="00D52BD5"/>
    <w:rsid w:val="00D56611"/>
    <w:rsid w:val="00D566BE"/>
    <w:rsid w:val="00D57FF2"/>
    <w:rsid w:val="00D62858"/>
    <w:rsid w:val="00D62C71"/>
    <w:rsid w:val="00D64303"/>
    <w:rsid w:val="00D65BE3"/>
    <w:rsid w:val="00D66F05"/>
    <w:rsid w:val="00D66F30"/>
    <w:rsid w:val="00D827D0"/>
    <w:rsid w:val="00D83698"/>
    <w:rsid w:val="00D844B3"/>
    <w:rsid w:val="00D909EF"/>
    <w:rsid w:val="00D91CC9"/>
    <w:rsid w:val="00D96374"/>
    <w:rsid w:val="00DA3420"/>
    <w:rsid w:val="00DA5391"/>
    <w:rsid w:val="00DB010C"/>
    <w:rsid w:val="00DB0CE1"/>
    <w:rsid w:val="00DB5109"/>
    <w:rsid w:val="00DB53AD"/>
    <w:rsid w:val="00DC3DB1"/>
    <w:rsid w:val="00DC4766"/>
    <w:rsid w:val="00DD2D81"/>
    <w:rsid w:val="00DD3CF0"/>
    <w:rsid w:val="00DD7085"/>
    <w:rsid w:val="00DD746D"/>
    <w:rsid w:val="00DE51D9"/>
    <w:rsid w:val="00DE7109"/>
    <w:rsid w:val="00DF1F0D"/>
    <w:rsid w:val="00DF3978"/>
    <w:rsid w:val="00DF645A"/>
    <w:rsid w:val="00E0273A"/>
    <w:rsid w:val="00E05C3F"/>
    <w:rsid w:val="00E05E30"/>
    <w:rsid w:val="00E07A0C"/>
    <w:rsid w:val="00E10C45"/>
    <w:rsid w:val="00E13F40"/>
    <w:rsid w:val="00E21349"/>
    <w:rsid w:val="00E21D77"/>
    <w:rsid w:val="00E24B9C"/>
    <w:rsid w:val="00E25290"/>
    <w:rsid w:val="00E32881"/>
    <w:rsid w:val="00E3294C"/>
    <w:rsid w:val="00E330AB"/>
    <w:rsid w:val="00E34106"/>
    <w:rsid w:val="00E35BA4"/>
    <w:rsid w:val="00E365E4"/>
    <w:rsid w:val="00E376B2"/>
    <w:rsid w:val="00E40A3C"/>
    <w:rsid w:val="00E41DEB"/>
    <w:rsid w:val="00E4317F"/>
    <w:rsid w:val="00E43F36"/>
    <w:rsid w:val="00E45407"/>
    <w:rsid w:val="00E46487"/>
    <w:rsid w:val="00E47776"/>
    <w:rsid w:val="00E54D72"/>
    <w:rsid w:val="00E55A90"/>
    <w:rsid w:val="00E618CF"/>
    <w:rsid w:val="00E62D06"/>
    <w:rsid w:val="00E717CE"/>
    <w:rsid w:val="00E74512"/>
    <w:rsid w:val="00E80C7C"/>
    <w:rsid w:val="00E82027"/>
    <w:rsid w:val="00E83FD8"/>
    <w:rsid w:val="00E85865"/>
    <w:rsid w:val="00E86E86"/>
    <w:rsid w:val="00E92D0E"/>
    <w:rsid w:val="00E93C49"/>
    <w:rsid w:val="00E93F38"/>
    <w:rsid w:val="00E95274"/>
    <w:rsid w:val="00E95314"/>
    <w:rsid w:val="00E97DA7"/>
    <w:rsid w:val="00EA178D"/>
    <w:rsid w:val="00EA3B18"/>
    <w:rsid w:val="00EA4577"/>
    <w:rsid w:val="00EA4E1A"/>
    <w:rsid w:val="00EA7183"/>
    <w:rsid w:val="00EB33A5"/>
    <w:rsid w:val="00EB583F"/>
    <w:rsid w:val="00EB657E"/>
    <w:rsid w:val="00EC0214"/>
    <w:rsid w:val="00EC06E7"/>
    <w:rsid w:val="00EC1717"/>
    <w:rsid w:val="00EC3BEC"/>
    <w:rsid w:val="00EC72EE"/>
    <w:rsid w:val="00ED5592"/>
    <w:rsid w:val="00ED7102"/>
    <w:rsid w:val="00EE4125"/>
    <w:rsid w:val="00EE61E6"/>
    <w:rsid w:val="00EE7F30"/>
    <w:rsid w:val="00EF009B"/>
    <w:rsid w:val="00EF029C"/>
    <w:rsid w:val="00EF034D"/>
    <w:rsid w:val="00EF09BD"/>
    <w:rsid w:val="00EF4DB8"/>
    <w:rsid w:val="00EF55A7"/>
    <w:rsid w:val="00EF5898"/>
    <w:rsid w:val="00EF7C78"/>
    <w:rsid w:val="00EF7D37"/>
    <w:rsid w:val="00EF7F30"/>
    <w:rsid w:val="00F00FDF"/>
    <w:rsid w:val="00F02542"/>
    <w:rsid w:val="00F06580"/>
    <w:rsid w:val="00F06A72"/>
    <w:rsid w:val="00F06B86"/>
    <w:rsid w:val="00F07136"/>
    <w:rsid w:val="00F10279"/>
    <w:rsid w:val="00F104EF"/>
    <w:rsid w:val="00F15E36"/>
    <w:rsid w:val="00F1696C"/>
    <w:rsid w:val="00F179C5"/>
    <w:rsid w:val="00F238AC"/>
    <w:rsid w:val="00F240FB"/>
    <w:rsid w:val="00F26D57"/>
    <w:rsid w:val="00F30D75"/>
    <w:rsid w:val="00F3512F"/>
    <w:rsid w:val="00F35D91"/>
    <w:rsid w:val="00F40267"/>
    <w:rsid w:val="00F41A31"/>
    <w:rsid w:val="00F46EE9"/>
    <w:rsid w:val="00F5492E"/>
    <w:rsid w:val="00F54A41"/>
    <w:rsid w:val="00F55483"/>
    <w:rsid w:val="00F60F47"/>
    <w:rsid w:val="00F6777E"/>
    <w:rsid w:val="00F70F62"/>
    <w:rsid w:val="00F73228"/>
    <w:rsid w:val="00F73ABC"/>
    <w:rsid w:val="00F74033"/>
    <w:rsid w:val="00F7626B"/>
    <w:rsid w:val="00F774D2"/>
    <w:rsid w:val="00F82FE3"/>
    <w:rsid w:val="00F87AEF"/>
    <w:rsid w:val="00F92C9C"/>
    <w:rsid w:val="00F94F8B"/>
    <w:rsid w:val="00F97B58"/>
    <w:rsid w:val="00FA08F7"/>
    <w:rsid w:val="00FA1D0A"/>
    <w:rsid w:val="00FA4AE3"/>
    <w:rsid w:val="00FB3D16"/>
    <w:rsid w:val="00FB72CE"/>
    <w:rsid w:val="00FC2417"/>
    <w:rsid w:val="00FC24D0"/>
    <w:rsid w:val="00FC334E"/>
    <w:rsid w:val="00FD13C5"/>
    <w:rsid w:val="00FD49D9"/>
    <w:rsid w:val="00FD5A7C"/>
    <w:rsid w:val="00FD756F"/>
    <w:rsid w:val="00FD7614"/>
    <w:rsid w:val="00FE002C"/>
    <w:rsid w:val="00FE05A1"/>
    <w:rsid w:val="00FE0CC4"/>
    <w:rsid w:val="00FE18FC"/>
    <w:rsid w:val="00FE4CA9"/>
    <w:rsid w:val="00FE6F46"/>
    <w:rsid w:val="00FF1BDF"/>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893DE"/>
  <w15:chartTrackingRefBased/>
  <w15:docId w15:val="{472301BB-9DE3-41E1-8ED3-BD669CEA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06B53"/>
    <w:pPr>
      <w:keepNext/>
      <w:numPr>
        <w:numId w:val="1"/>
      </w:numPr>
      <w:outlineLvl w:val="0"/>
    </w:pPr>
    <w:rPr>
      <w:b/>
      <w:bCs/>
      <w:sz w:val="20"/>
      <w:szCs w:val="12"/>
    </w:rPr>
  </w:style>
  <w:style w:type="paragraph" w:styleId="Heading2">
    <w:name w:val="heading 2"/>
    <w:basedOn w:val="Normal"/>
    <w:next w:val="Normal"/>
    <w:link w:val="Heading2Char"/>
    <w:uiPriority w:val="99"/>
    <w:qFormat/>
    <w:rsid w:val="00106B53"/>
    <w:pPr>
      <w:keepNext/>
      <w:numPr>
        <w:ilvl w:val="1"/>
        <w:numId w:val="1"/>
      </w:numPr>
      <w:outlineLvl w:val="1"/>
    </w:pPr>
    <w:rPr>
      <w:b/>
      <w:bCs/>
      <w:u w:val="single"/>
    </w:rPr>
  </w:style>
  <w:style w:type="paragraph" w:styleId="Heading3">
    <w:name w:val="heading 3"/>
    <w:basedOn w:val="Normal"/>
    <w:next w:val="Normal"/>
    <w:link w:val="Heading3Char"/>
    <w:uiPriority w:val="99"/>
    <w:qFormat/>
    <w:rsid w:val="00106B53"/>
    <w:pPr>
      <w:keepNext/>
      <w:numPr>
        <w:ilvl w:val="2"/>
        <w:numId w:val="1"/>
      </w:numPr>
      <w:outlineLvl w:val="2"/>
    </w:pPr>
    <w:rPr>
      <w:b/>
      <w:bCs/>
    </w:rPr>
  </w:style>
  <w:style w:type="paragraph" w:styleId="Heading4">
    <w:name w:val="heading 4"/>
    <w:basedOn w:val="Normal"/>
    <w:next w:val="Normal"/>
    <w:link w:val="Heading4Char"/>
    <w:uiPriority w:val="99"/>
    <w:qFormat/>
    <w:rsid w:val="00106B53"/>
    <w:pPr>
      <w:keepNext/>
      <w:numPr>
        <w:ilvl w:val="3"/>
        <w:numId w:val="1"/>
      </w:numPr>
      <w:jc w:val="center"/>
      <w:outlineLvl w:val="3"/>
    </w:pPr>
    <w:rPr>
      <w:b/>
      <w:bCs/>
    </w:rPr>
  </w:style>
  <w:style w:type="paragraph" w:styleId="Heading5">
    <w:name w:val="heading 5"/>
    <w:basedOn w:val="Normal"/>
    <w:next w:val="Normal"/>
    <w:link w:val="Heading5Char"/>
    <w:uiPriority w:val="99"/>
    <w:qFormat/>
    <w:rsid w:val="00106B53"/>
    <w:pPr>
      <w:keepNext/>
      <w:numPr>
        <w:ilvl w:val="4"/>
        <w:numId w:val="1"/>
      </w:numPr>
      <w:outlineLvl w:val="4"/>
    </w:pPr>
    <w:rPr>
      <w:b/>
      <w:szCs w:val="20"/>
    </w:rPr>
  </w:style>
  <w:style w:type="paragraph" w:styleId="Heading6">
    <w:name w:val="heading 6"/>
    <w:basedOn w:val="Normal"/>
    <w:next w:val="Normal"/>
    <w:link w:val="Heading6Char"/>
    <w:uiPriority w:val="99"/>
    <w:qFormat/>
    <w:rsid w:val="00106B53"/>
    <w:pPr>
      <w:keepNext/>
      <w:numPr>
        <w:ilvl w:val="5"/>
        <w:numId w:val="1"/>
      </w:numPr>
      <w:tabs>
        <w:tab w:val="num" w:pos="0"/>
      </w:tabs>
      <w:jc w:val="center"/>
      <w:outlineLvl w:val="5"/>
    </w:pPr>
    <w:rPr>
      <w:b/>
      <w:szCs w:val="20"/>
    </w:rPr>
  </w:style>
  <w:style w:type="paragraph" w:styleId="Heading7">
    <w:name w:val="heading 7"/>
    <w:basedOn w:val="Normal"/>
    <w:next w:val="Normal"/>
    <w:link w:val="Heading7Char"/>
    <w:uiPriority w:val="99"/>
    <w:qFormat/>
    <w:rsid w:val="00106B53"/>
    <w:pPr>
      <w:keepNext/>
      <w:numPr>
        <w:ilvl w:val="6"/>
        <w:numId w:val="1"/>
      </w:numPr>
      <w:outlineLvl w:val="6"/>
    </w:pPr>
    <w:rPr>
      <w:rFonts w:ascii="Bookman Old Style" w:hAnsi="Bookman Old Style"/>
      <w:b/>
      <w:szCs w:val="20"/>
      <w:u w:val="single"/>
    </w:rPr>
  </w:style>
  <w:style w:type="paragraph" w:styleId="Heading8">
    <w:name w:val="heading 8"/>
    <w:basedOn w:val="Normal"/>
    <w:next w:val="Normal"/>
    <w:link w:val="Heading8Char"/>
    <w:semiHidden/>
    <w:unhideWhenUsed/>
    <w:qFormat/>
    <w:rsid w:val="00106B5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06B5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6B53"/>
    <w:rPr>
      <w:rFonts w:ascii="Times New Roman" w:eastAsia="Times New Roman" w:hAnsi="Times New Roman" w:cs="Times New Roman"/>
      <w:b/>
      <w:bCs/>
      <w:sz w:val="20"/>
      <w:szCs w:val="12"/>
    </w:rPr>
  </w:style>
  <w:style w:type="character" w:customStyle="1" w:styleId="Heading2Char">
    <w:name w:val="Heading 2 Char"/>
    <w:basedOn w:val="DefaultParagraphFont"/>
    <w:link w:val="Heading2"/>
    <w:uiPriority w:val="99"/>
    <w:rsid w:val="00106B53"/>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uiPriority w:val="99"/>
    <w:rsid w:val="00106B5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106B5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9"/>
    <w:rsid w:val="00106B5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9"/>
    <w:rsid w:val="00106B5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9"/>
    <w:rsid w:val="00106B53"/>
    <w:rPr>
      <w:rFonts w:ascii="Bookman Old Style" w:eastAsia="Times New Roman" w:hAnsi="Bookman Old Style" w:cs="Times New Roman"/>
      <w:b/>
      <w:sz w:val="24"/>
      <w:szCs w:val="20"/>
      <w:u w:val="single"/>
    </w:rPr>
  </w:style>
  <w:style w:type="character" w:customStyle="1" w:styleId="Heading8Char">
    <w:name w:val="Heading 8 Char"/>
    <w:basedOn w:val="DefaultParagraphFont"/>
    <w:link w:val="Heading8"/>
    <w:semiHidden/>
    <w:rsid w:val="00106B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06B5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rsid w:val="00106B53"/>
    <w:pPr>
      <w:tabs>
        <w:tab w:val="center" w:pos="4320"/>
        <w:tab w:val="right" w:pos="8640"/>
      </w:tabs>
    </w:pPr>
  </w:style>
  <w:style w:type="character" w:customStyle="1" w:styleId="HeaderChar">
    <w:name w:val="Header Char"/>
    <w:basedOn w:val="DefaultParagraphFont"/>
    <w:link w:val="Header"/>
    <w:uiPriority w:val="99"/>
    <w:rsid w:val="00106B53"/>
    <w:rPr>
      <w:rFonts w:ascii="Times New Roman" w:eastAsia="Times New Roman" w:hAnsi="Times New Roman" w:cs="Times New Roman"/>
      <w:sz w:val="24"/>
      <w:szCs w:val="24"/>
    </w:rPr>
  </w:style>
  <w:style w:type="paragraph" w:styleId="Footer">
    <w:name w:val="footer"/>
    <w:basedOn w:val="Normal"/>
    <w:link w:val="FooterChar"/>
    <w:uiPriority w:val="99"/>
    <w:rsid w:val="00106B53"/>
    <w:pPr>
      <w:tabs>
        <w:tab w:val="center" w:pos="4320"/>
        <w:tab w:val="right" w:pos="8640"/>
      </w:tabs>
    </w:pPr>
  </w:style>
  <w:style w:type="character" w:customStyle="1" w:styleId="FooterChar">
    <w:name w:val="Footer Char"/>
    <w:basedOn w:val="DefaultParagraphFont"/>
    <w:link w:val="Footer"/>
    <w:uiPriority w:val="99"/>
    <w:rsid w:val="00106B53"/>
    <w:rPr>
      <w:rFonts w:ascii="Times New Roman" w:eastAsia="Times New Roman" w:hAnsi="Times New Roman" w:cs="Times New Roman"/>
      <w:sz w:val="24"/>
      <w:szCs w:val="24"/>
    </w:rPr>
  </w:style>
  <w:style w:type="paragraph" w:styleId="NormalWeb">
    <w:name w:val="Normal (Web)"/>
    <w:basedOn w:val="Normal"/>
    <w:uiPriority w:val="99"/>
    <w:rsid w:val="00106B53"/>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106B53"/>
    <w:rPr>
      <w:rFonts w:cs="Times New Roman"/>
      <w:b/>
    </w:rPr>
  </w:style>
  <w:style w:type="character" w:styleId="Hyperlink">
    <w:name w:val="Hyperlink"/>
    <w:basedOn w:val="DefaultParagraphFont"/>
    <w:uiPriority w:val="99"/>
    <w:rsid w:val="00106B53"/>
    <w:rPr>
      <w:rFonts w:cs="Times New Roman"/>
      <w:color w:val="0000FF"/>
      <w:u w:val="single"/>
    </w:rPr>
  </w:style>
  <w:style w:type="paragraph" w:customStyle="1" w:styleId="PolicyMainHead">
    <w:name w:val="Policy Main Head"/>
    <w:basedOn w:val="Normal"/>
    <w:uiPriority w:val="99"/>
    <w:rsid w:val="00106B53"/>
    <w:pPr>
      <w:widowControl w:val="0"/>
      <w:spacing w:after="200" w:line="276" w:lineRule="auto"/>
    </w:pPr>
    <w:rPr>
      <w:rFonts w:ascii="Arial Narrow" w:hAnsi="Arial Narrow"/>
      <w:noProof/>
      <w:color w:val="11406B"/>
      <w:sz w:val="48"/>
      <w:szCs w:val="48"/>
    </w:rPr>
  </w:style>
  <w:style w:type="character" w:styleId="CommentReference">
    <w:name w:val="annotation reference"/>
    <w:basedOn w:val="DefaultParagraphFont"/>
    <w:uiPriority w:val="99"/>
    <w:rsid w:val="00106B53"/>
    <w:rPr>
      <w:rFonts w:cs="Times New Roman"/>
      <w:sz w:val="16"/>
      <w:szCs w:val="16"/>
    </w:rPr>
  </w:style>
  <w:style w:type="paragraph" w:styleId="CommentText">
    <w:name w:val="annotation text"/>
    <w:basedOn w:val="Normal"/>
    <w:link w:val="CommentTextChar"/>
    <w:uiPriority w:val="99"/>
    <w:rsid w:val="00106B53"/>
    <w:rPr>
      <w:sz w:val="20"/>
      <w:szCs w:val="20"/>
    </w:rPr>
  </w:style>
  <w:style w:type="character" w:customStyle="1" w:styleId="CommentTextChar">
    <w:name w:val="Comment Text Char"/>
    <w:basedOn w:val="DefaultParagraphFont"/>
    <w:link w:val="CommentText"/>
    <w:uiPriority w:val="99"/>
    <w:rsid w:val="00106B53"/>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6B53"/>
    <w:pPr>
      <w:ind w:left="720"/>
      <w:contextualSpacing/>
    </w:pPr>
  </w:style>
  <w:style w:type="paragraph" w:customStyle="1" w:styleId="Default">
    <w:name w:val="Default"/>
    <w:rsid w:val="00106B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06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B53"/>
    <w:rPr>
      <w:rFonts w:ascii="Segoe UI" w:eastAsia="Times New Roman" w:hAnsi="Segoe UI" w:cs="Segoe UI"/>
      <w:sz w:val="18"/>
      <w:szCs w:val="18"/>
    </w:rPr>
  </w:style>
  <w:style w:type="table" w:styleId="TableGrid">
    <w:name w:val="Table Grid"/>
    <w:basedOn w:val="TableNormal"/>
    <w:uiPriority w:val="39"/>
    <w:rsid w:val="00541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1EA8"/>
    <w:rPr>
      <w:b/>
      <w:bCs/>
    </w:rPr>
  </w:style>
  <w:style w:type="character" w:customStyle="1" w:styleId="CommentSubjectChar">
    <w:name w:val="Comment Subject Char"/>
    <w:basedOn w:val="CommentTextChar"/>
    <w:link w:val="CommentSubject"/>
    <w:uiPriority w:val="99"/>
    <w:semiHidden/>
    <w:rsid w:val="009F1EA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A7183"/>
    <w:rPr>
      <w:color w:val="954F72" w:themeColor="followedHyperlink"/>
      <w:u w:val="single"/>
    </w:rPr>
  </w:style>
  <w:style w:type="character" w:customStyle="1" w:styleId="ListParagraphChar">
    <w:name w:val="List Paragraph Char"/>
    <w:basedOn w:val="DefaultParagraphFont"/>
    <w:link w:val="ListParagraph"/>
    <w:uiPriority w:val="34"/>
    <w:rsid w:val="001E3AFC"/>
    <w:rPr>
      <w:rFonts w:ascii="Times New Roman" w:eastAsia="Times New Roman" w:hAnsi="Times New Roman" w:cs="Times New Roman"/>
      <w:sz w:val="24"/>
      <w:szCs w:val="24"/>
    </w:rPr>
  </w:style>
  <w:style w:type="paragraph" w:styleId="Revision">
    <w:name w:val="Revision"/>
    <w:hidden/>
    <w:uiPriority w:val="99"/>
    <w:semiHidden/>
    <w:rsid w:val="00951D12"/>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5175">
      <w:bodyDiv w:val="1"/>
      <w:marLeft w:val="0"/>
      <w:marRight w:val="0"/>
      <w:marTop w:val="0"/>
      <w:marBottom w:val="0"/>
      <w:divBdr>
        <w:top w:val="none" w:sz="0" w:space="0" w:color="auto"/>
        <w:left w:val="none" w:sz="0" w:space="0" w:color="auto"/>
        <w:bottom w:val="none" w:sz="0" w:space="0" w:color="auto"/>
        <w:right w:val="none" w:sz="0" w:space="0" w:color="auto"/>
      </w:divBdr>
    </w:div>
    <w:div w:id="228618078">
      <w:bodyDiv w:val="1"/>
      <w:marLeft w:val="0"/>
      <w:marRight w:val="0"/>
      <w:marTop w:val="0"/>
      <w:marBottom w:val="0"/>
      <w:divBdr>
        <w:top w:val="none" w:sz="0" w:space="0" w:color="auto"/>
        <w:left w:val="none" w:sz="0" w:space="0" w:color="auto"/>
        <w:bottom w:val="none" w:sz="0" w:space="0" w:color="auto"/>
        <w:right w:val="none" w:sz="0" w:space="0" w:color="auto"/>
      </w:divBdr>
    </w:div>
    <w:div w:id="350375498">
      <w:bodyDiv w:val="1"/>
      <w:marLeft w:val="0"/>
      <w:marRight w:val="0"/>
      <w:marTop w:val="0"/>
      <w:marBottom w:val="0"/>
      <w:divBdr>
        <w:top w:val="none" w:sz="0" w:space="0" w:color="auto"/>
        <w:left w:val="none" w:sz="0" w:space="0" w:color="auto"/>
        <w:bottom w:val="none" w:sz="0" w:space="0" w:color="auto"/>
        <w:right w:val="none" w:sz="0" w:space="0" w:color="auto"/>
      </w:divBdr>
    </w:div>
    <w:div w:id="773936709">
      <w:bodyDiv w:val="1"/>
      <w:marLeft w:val="0"/>
      <w:marRight w:val="0"/>
      <w:marTop w:val="0"/>
      <w:marBottom w:val="0"/>
      <w:divBdr>
        <w:top w:val="none" w:sz="0" w:space="0" w:color="auto"/>
        <w:left w:val="none" w:sz="0" w:space="0" w:color="auto"/>
        <w:bottom w:val="none" w:sz="0" w:space="0" w:color="auto"/>
        <w:right w:val="none" w:sz="0" w:space="0" w:color="auto"/>
      </w:divBdr>
    </w:div>
    <w:div w:id="907572662">
      <w:bodyDiv w:val="1"/>
      <w:marLeft w:val="0"/>
      <w:marRight w:val="0"/>
      <w:marTop w:val="0"/>
      <w:marBottom w:val="0"/>
      <w:divBdr>
        <w:top w:val="none" w:sz="0" w:space="0" w:color="auto"/>
        <w:left w:val="none" w:sz="0" w:space="0" w:color="auto"/>
        <w:bottom w:val="none" w:sz="0" w:space="0" w:color="auto"/>
        <w:right w:val="none" w:sz="0" w:space="0" w:color="auto"/>
      </w:divBdr>
    </w:div>
    <w:div w:id="1019744891">
      <w:bodyDiv w:val="1"/>
      <w:marLeft w:val="0"/>
      <w:marRight w:val="0"/>
      <w:marTop w:val="0"/>
      <w:marBottom w:val="0"/>
      <w:divBdr>
        <w:top w:val="none" w:sz="0" w:space="0" w:color="auto"/>
        <w:left w:val="none" w:sz="0" w:space="0" w:color="auto"/>
        <w:bottom w:val="none" w:sz="0" w:space="0" w:color="auto"/>
        <w:right w:val="none" w:sz="0" w:space="0" w:color="auto"/>
      </w:divBdr>
    </w:div>
    <w:div w:id="1293436933">
      <w:bodyDiv w:val="1"/>
      <w:marLeft w:val="0"/>
      <w:marRight w:val="0"/>
      <w:marTop w:val="0"/>
      <w:marBottom w:val="0"/>
      <w:divBdr>
        <w:top w:val="none" w:sz="0" w:space="0" w:color="auto"/>
        <w:left w:val="none" w:sz="0" w:space="0" w:color="auto"/>
        <w:bottom w:val="none" w:sz="0" w:space="0" w:color="auto"/>
        <w:right w:val="none" w:sz="0" w:space="0" w:color="auto"/>
      </w:divBdr>
    </w:div>
    <w:div w:id="1894383984">
      <w:bodyDiv w:val="1"/>
      <w:marLeft w:val="0"/>
      <w:marRight w:val="0"/>
      <w:marTop w:val="0"/>
      <w:marBottom w:val="0"/>
      <w:divBdr>
        <w:top w:val="none" w:sz="0" w:space="0" w:color="auto"/>
        <w:left w:val="none" w:sz="0" w:space="0" w:color="auto"/>
        <w:bottom w:val="none" w:sz="0" w:space="0" w:color="auto"/>
        <w:right w:val="none" w:sz="0" w:space="0" w:color="auto"/>
      </w:divBdr>
    </w:div>
    <w:div w:id="203322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undationforpn.org/therapies/biofeedback-therap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apb.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m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sn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E65FD-BC55-44E8-8A93-6158D7F19046}">
  <ds:schemaRefs>
    <ds:schemaRef ds:uri="http://schemas.microsoft.com/sharepoint/v3/contenttype/forms"/>
  </ds:schemaRefs>
</ds:datastoreItem>
</file>

<file path=customXml/itemProps2.xml><?xml version="1.0" encoding="utf-8"?>
<ds:datastoreItem xmlns:ds="http://schemas.openxmlformats.org/officeDocument/2006/customXml" ds:itemID="{4A801D5F-CAE7-4C11-B297-2B702793FC5B}">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8ACA69F-87C1-4E50-8CF8-2D8B4E963700}">
  <ds:schemaRefs>
    <ds:schemaRef ds:uri="http://schemas.openxmlformats.org/officeDocument/2006/bibliography"/>
  </ds:schemaRefs>
</ds:datastoreItem>
</file>

<file path=customXml/itemProps4.xml><?xml version="1.0" encoding="utf-8"?>
<ds:datastoreItem xmlns:ds="http://schemas.openxmlformats.org/officeDocument/2006/customXml" ds:itemID="{0FA30D3E-9604-439B-A6E1-3A7EC0DA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 Whitehouse</dc:creator>
  <cp:keywords/>
  <dc:description/>
  <cp:lastModifiedBy>Lindsey E. Ramos</cp:lastModifiedBy>
  <cp:revision>2</cp:revision>
  <cp:lastPrinted>2025-06-03T20:37:00Z</cp:lastPrinted>
  <dcterms:created xsi:type="dcterms:W3CDTF">2025-06-09T14:23:00Z</dcterms:created>
  <dcterms:modified xsi:type="dcterms:W3CDTF">2025-06-09T14:23:00Z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2022-03-28T13:29:19Z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38030bd6-a3d8-440a-9436-a9dbfd3bb484</vt:lpwstr>
  </property>
  <property fmtid="{D5CDD505-2E9C-101B-9397-08002B2CF9AE}" pid="8" name="MSIP_Label_5a776955-85f6-4fec-9553-96dd3e0373c4_ContentBits">
    <vt:lpwstr>0</vt:lpwstr>
  </property>
</Properties>
</file>